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2"/>
          <w:szCs w:val="32"/>
        </w:rPr>
      </w:pPr>
    </w:p>
    <w:p>
      <w:pPr>
        <w:jc w:val="center"/>
        <w:rPr>
          <w:rFonts w:ascii="宋体" w:hAnsi="宋体"/>
          <w:b/>
          <w:color w:val="000000"/>
          <w:sz w:val="32"/>
          <w:szCs w:val="32"/>
        </w:rPr>
      </w:pPr>
    </w:p>
    <w:tbl>
      <w:tblPr>
        <w:tblStyle w:val="9"/>
        <w:tblW w:w="8790" w:type="dxa"/>
        <w:tblInd w:w="108" w:type="dxa"/>
        <w:tblBorders>
          <w:top w:val="none" w:color="auto" w:sz="0" w:space="0"/>
          <w:left w:val="none" w:color="auto" w:sz="0" w:space="0"/>
          <w:bottom w:val="single" w:color="FF3307"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5"/>
        <w:gridCol w:w="1565"/>
      </w:tblGrid>
      <w:tr>
        <w:tblPrEx>
          <w:tblBorders>
            <w:top w:val="none" w:color="auto" w:sz="0" w:space="0"/>
            <w:left w:val="none" w:color="auto" w:sz="0" w:space="0"/>
            <w:bottom w:val="single" w:color="FF3307"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exact"/>
        </w:trPr>
        <w:tc>
          <w:tcPr>
            <w:tcW w:w="7225" w:type="dxa"/>
            <w:tcBorders>
              <w:top w:val="nil"/>
              <w:left w:val="nil"/>
              <w:bottom w:val="nil"/>
              <w:right w:val="nil"/>
            </w:tcBorders>
          </w:tcPr>
          <w:p>
            <w:pPr>
              <w:spacing w:line="1200" w:lineRule="exact"/>
              <w:jc w:val="distribute"/>
              <w:rPr>
                <w:rFonts w:eastAsia="小标宋"/>
                <w:bCs/>
                <w:color w:val="FF3307"/>
                <w:w w:val="90"/>
                <w:kern w:val="84"/>
                <w:sz w:val="72"/>
                <w:szCs w:val="72"/>
              </w:rPr>
            </w:pPr>
            <w:r>
              <w:rPr>
                <w:rFonts w:hint="eastAsia" w:eastAsia="小标宋"/>
                <w:bCs/>
                <w:color w:val="FF3307"/>
                <w:w w:val="90"/>
                <w:kern w:val="84"/>
                <w:sz w:val="72"/>
                <w:szCs w:val="72"/>
              </w:rPr>
              <w:t>河源市知识产权局</w:t>
            </w:r>
          </w:p>
        </w:tc>
        <w:tc>
          <w:tcPr>
            <w:tcW w:w="1565" w:type="dxa"/>
            <w:vMerge w:val="restart"/>
            <w:tcBorders>
              <w:top w:val="nil"/>
              <w:left w:val="nil"/>
              <w:bottom w:val="nil"/>
              <w:right w:val="nil"/>
            </w:tcBorders>
            <w:vAlign w:val="center"/>
          </w:tcPr>
          <w:p>
            <w:pPr>
              <w:spacing w:line="1200" w:lineRule="exact"/>
              <w:jc w:val="center"/>
              <w:rPr>
                <w:rFonts w:eastAsia="小标宋"/>
                <w:color w:val="FF3307"/>
                <w:w w:val="90"/>
                <w:position w:val="-150"/>
                <w:sz w:val="72"/>
                <w:szCs w:val="72"/>
              </w:rPr>
            </w:pPr>
            <w:r>
              <w:rPr>
                <w:rFonts w:hint="eastAsia" w:eastAsia="小标宋"/>
                <w:bCs/>
                <w:color w:val="FF3307"/>
                <w:w w:val="90"/>
                <w:sz w:val="72"/>
                <w:szCs w:val="72"/>
              </w:rPr>
              <w:t>文件</w:t>
            </w:r>
          </w:p>
        </w:tc>
      </w:tr>
      <w:tr>
        <w:tblPrEx>
          <w:tblBorders>
            <w:top w:val="none" w:color="auto" w:sz="0" w:space="0"/>
            <w:left w:val="none" w:color="auto" w:sz="0" w:space="0"/>
            <w:bottom w:val="single" w:color="FF3307"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trPr>
        <w:tc>
          <w:tcPr>
            <w:tcW w:w="7225" w:type="dxa"/>
            <w:tcBorders>
              <w:top w:val="nil"/>
              <w:left w:val="nil"/>
              <w:bottom w:val="nil"/>
              <w:right w:val="nil"/>
            </w:tcBorders>
          </w:tcPr>
          <w:p>
            <w:pPr>
              <w:spacing w:line="1200" w:lineRule="exact"/>
              <w:jc w:val="distribute"/>
              <w:rPr>
                <w:rFonts w:eastAsia="小标宋"/>
                <w:bCs/>
                <w:color w:val="FF3307"/>
                <w:w w:val="90"/>
                <w:kern w:val="84"/>
                <w:sz w:val="72"/>
                <w:szCs w:val="72"/>
              </w:rPr>
            </w:pPr>
            <w:r>
              <w:rPr>
                <w:rFonts w:hint="eastAsia" w:eastAsia="小标宋"/>
                <w:bCs/>
                <w:color w:val="FF3307"/>
                <w:w w:val="90"/>
                <w:kern w:val="84"/>
                <w:sz w:val="72"/>
                <w:szCs w:val="72"/>
              </w:rPr>
              <w:t>河源市教育局</w:t>
            </w:r>
          </w:p>
        </w:tc>
        <w:tc>
          <w:tcPr>
            <w:tcW w:w="1565" w:type="dxa"/>
            <w:vMerge w:val="continue"/>
            <w:tcBorders>
              <w:top w:val="nil"/>
              <w:left w:val="nil"/>
              <w:bottom w:val="nil"/>
              <w:right w:val="nil"/>
            </w:tcBorders>
            <w:vAlign w:val="center"/>
          </w:tcPr>
          <w:p>
            <w:pPr>
              <w:widowControl/>
              <w:jc w:val="left"/>
              <w:rPr>
                <w:rFonts w:eastAsia="小标宋"/>
                <w:color w:val="FF3307"/>
                <w:w w:val="90"/>
                <w:position w:val="-150"/>
                <w:sz w:val="72"/>
                <w:szCs w:val="72"/>
              </w:rPr>
            </w:pPr>
          </w:p>
        </w:tc>
      </w:tr>
      <w:tr>
        <w:tblPrEx>
          <w:tblBorders>
            <w:top w:val="none" w:color="auto" w:sz="0" w:space="0"/>
            <w:left w:val="none" w:color="auto" w:sz="0" w:space="0"/>
            <w:bottom w:val="single" w:color="FF3307"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1" w:hRule="atLeast"/>
        </w:trPr>
        <w:tc>
          <w:tcPr>
            <w:tcW w:w="7225" w:type="dxa"/>
            <w:tcBorders>
              <w:top w:val="nil"/>
              <w:left w:val="nil"/>
              <w:bottom w:val="nil"/>
              <w:right w:val="nil"/>
            </w:tcBorders>
          </w:tcPr>
          <w:p>
            <w:pPr>
              <w:spacing w:line="1200" w:lineRule="exact"/>
              <w:jc w:val="distribute"/>
              <w:rPr>
                <w:rFonts w:eastAsia="小标宋"/>
                <w:bCs/>
                <w:color w:val="FF3307"/>
                <w:w w:val="90"/>
                <w:kern w:val="84"/>
                <w:sz w:val="72"/>
                <w:szCs w:val="72"/>
              </w:rPr>
            </w:pPr>
            <w:r>
              <w:rPr>
                <w:rFonts w:hint="eastAsia" w:eastAsia="小标宋"/>
                <w:bCs/>
                <w:color w:val="FF3307"/>
                <w:w w:val="90"/>
                <w:kern w:val="84"/>
                <w:sz w:val="72"/>
                <w:szCs w:val="72"/>
              </w:rPr>
              <w:t>河源市财政局</w:t>
            </w:r>
          </w:p>
        </w:tc>
        <w:tc>
          <w:tcPr>
            <w:tcW w:w="1565" w:type="dxa"/>
            <w:vMerge w:val="continue"/>
            <w:tcBorders>
              <w:top w:val="nil"/>
              <w:left w:val="nil"/>
              <w:bottom w:val="nil"/>
              <w:right w:val="nil"/>
            </w:tcBorders>
            <w:vAlign w:val="center"/>
          </w:tcPr>
          <w:p>
            <w:pPr>
              <w:widowControl/>
              <w:jc w:val="left"/>
              <w:rPr>
                <w:rFonts w:eastAsia="小标宋"/>
                <w:color w:val="FF3307"/>
                <w:w w:val="90"/>
                <w:position w:val="-150"/>
                <w:sz w:val="72"/>
                <w:szCs w:val="72"/>
              </w:rPr>
            </w:pPr>
          </w:p>
        </w:tc>
      </w:tr>
    </w:tbl>
    <w:p>
      <w:pPr>
        <w:jc w:val="center"/>
        <w:rPr>
          <w:rFonts w:ascii="宋体" w:hAnsi="宋体"/>
          <w:b/>
          <w:color w:val="000000"/>
          <w:sz w:val="32"/>
          <w:szCs w:val="32"/>
        </w:rPr>
      </w:pPr>
    </w:p>
    <w:p>
      <w:pPr>
        <w:jc w:val="center"/>
        <w:rPr>
          <w:rFonts w:ascii="宋体" w:hAnsi="宋体"/>
          <w:b/>
          <w:color w:val="000000"/>
          <w:sz w:val="32"/>
          <w:szCs w:val="32"/>
        </w:rPr>
      </w:pPr>
    </w:p>
    <w:p>
      <w:pPr>
        <w:ind w:firstLine="160" w:firstLineChars="50"/>
        <w:jc w:val="center"/>
        <w:rPr>
          <w:rFonts w:ascii="宋体" w:hAnsi="宋体"/>
          <w:color w:val="000000"/>
          <w:sz w:val="32"/>
          <w:szCs w:val="32"/>
        </w:rPr>
      </w:pPr>
      <w:r>
        <w:rPr>
          <w:rFonts w:hint="eastAsia" w:ascii="仿宋_GB2312" w:hAnsi="宋体" w:eastAsia="仿宋_GB2312"/>
          <w:color w:val="000000"/>
          <w:sz w:val="32"/>
          <w:szCs w:val="32"/>
        </w:rPr>
        <w:t>河知〔201</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17</w:t>
      </w:r>
      <w:r>
        <w:rPr>
          <w:rFonts w:hint="eastAsia" w:ascii="仿宋_GB2312" w:hAnsi="宋体" w:eastAsia="仿宋_GB2312"/>
          <w:color w:val="000000"/>
          <w:sz w:val="32"/>
          <w:szCs w:val="32"/>
        </w:rPr>
        <w:t>号</w:t>
      </w:r>
    </w:p>
    <w:p>
      <w:pPr>
        <w:jc w:val="center"/>
        <w:rPr>
          <w:rFonts w:ascii="宋体" w:hAnsi="宋体"/>
          <w:b/>
          <w:color w:val="000000"/>
          <w:sz w:val="32"/>
          <w:szCs w:val="32"/>
        </w:rPr>
      </w:pPr>
      <w:r>
        <w:rPr>
          <w:b/>
          <w:color w:val="FF0000"/>
          <w:sz w:val="44"/>
          <w:szCs w:val="44"/>
        </w:rPr>
        <mc:AlternateContent>
          <mc:Choice Requires="wps">
            <w:drawing>
              <wp:anchor distT="0" distB="0" distL="114300" distR="114300" simplePos="0" relativeHeight="251668480" behindDoc="0" locked="0" layoutInCell="1" allowOverlap="1">
                <wp:simplePos x="0" y="0"/>
                <wp:positionH relativeFrom="column">
                  <wp:posOffset>-136525</wp:posOffset>
                </wp:positionH>
                <wp:positionV relativeFrom="paragraph">
                  <wp:posOffset>52705</wp:posOffset>
                </wp:positionV>
                <wp:extent cx="5667375" cy="7620"/>
                <wp:effectExtent l="0" t="0" r="0" b="0"/>
                <wp:wrapNone/>
                <wp:docPr id="1" name="直线 10"/>
                <wp:cNvGraphicFramePr/>
                <a:graphic xmlns:a="http://schemas.openxmlformats.org/drawingml/2006/main">
                  <a:graphicData uri="http://schemas.microsoft.com/office/word/2010/wordprocessingShape">
                    <wps:wsp>
                      <wps:cNvCnPr/>
                      <wps:spPr>
                        <a:xfrm flipV="1">
                          <a:off x="0" y="0"/>
                          <a:ext cx="5667375" cy="762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10.75pt;margin-top:4.15pt;height:0.6pt;width:446.25pt;z-index:251668480;mso-width-relative:page;mso-height-relative:page;" filled="f" stroked="t" coordsize="21600,21600" o:gfxdata="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LFXhdkAAAAHAQAADwAAAAAA&#10;AAABACAAAAAiAAAAZHJzL2Rvd25yZXYueG1sUEsBAhQAFAAAAAgAh07iQGFeC6fZAQAAnAMAAA4A&#10;AAAAAAAAAQAgAAAAKAEAAGRycy9lMm9Eb2MueG1sUEsFBgAAAAAGAAYAWQEAAHMFAAAAAA==&#10;">
                <v:fill on="f" focussize="0,0"/>
                <v:stroke weight="2.25pt" color="#FF0000" joinstyle="round"/>
                <v:imagedata o:title=""/>
                <o:lock v:ext="edit" aspectratio="f"/>
              </v:line>
            </w:pict>
          </mc:Fallback>
        </mc:AlternateContent>
      </w:r>
    </w:p>
    <w:p>
      <w:pPr>
        <w:jc w:val="center"/>
        <w:rPr>
          <w:rFonts w:ascii="宋体" w:hAnsi="宋体"/>
          <w:b/>
          <w:color w:val="000000"/>
          <w:sz w:val="44"/>
          <w:szCs w:val="44"/>
        </w:rPr>
      </w:pPr>
      <w:r>
        <w:rPr>
          <w:rFonts w:hint="eastAsia" w:ascii="宋体" w:hAnsi="宋体"/>
          <w:b/>
          <w:color w:val="000000"/>
          <w:sz w:val="44"/>
          <w:szCs w:val="44"/>
        </w:rPr>
        <w:t>关于开展201</w:t>
      </w:r>
      <w:r>
        <w:rPr>
          <w:rFonts w:hint="eastAsia" w:ascii="宋体" w:hAnsi="宋体"/>
          <w:b/>
          <w:color w:val="000000"/>
          <w:sz w:val="44"/>
          <w:szCs w:val="44"/>
          <w:lang w:val="en-US" w:eastAsia="zh-CN"/>
        </w:rPr>
        <w:t>8</w:t>
      </w:r>
      <w:r>
        <w:rPr>
          <w:rFonts w:hint="eastAsia" w:ascii="宋体" w:hAnsi="宋体"/>
          <w:b/>
          <w:color w:val="000000"/>
          <w:sz w:val="44"/>
          <w:szCs w:val="44"/>
        </w:rPr>
        <w:t>年</w:t>
      </w:r>
      <w:r>
        <w:rPr>
          <w:rFonts w:hint="eastAsia" w:ascii="宋体" w:hAnsi="宋体"/>
          <w:b/>
          <w:color w:val="000000"/>
          <w:sz w:val="44"/>
          <w:szCs w:val="44"/>
          <w:lang w:eastAsia="zh-CN"/>
        </w:rPr>
        <w:t>度</w:t>
      </w:r>
      <w:r>
        <w:rPr>
          <w:rFonts w:hint="eastAsia" w:ascii="宋体" w:hAnsi="宋体"/>
          <w:b/>
          <w:color w:val="000000"/>
          <w:sz w:val="44"/>
          <w:szCs w:val="44"/>
        </w:rPr>
        <w:t>河源市知识产权教育</w:t>
      </w:r>
    </w:p>
    <w:p>
      <w:pPr>
        <w:jc w:val="center"/>
        <w:rPr>
          <w:rFonts w:ascii="宋体" w:hAnsi="宋体"/>
          <w:b/>
          <w:color w:val="000000"/>
          <w:sz w:val="44"/>
          <w:szCs w:val="44"/>
        </w:rPr>
      </w:pPr>
      <w:r>
        <w:rPr>
          <w:rFonts w:hint="eastAsia" w:ascii="宋体" w:hAnsi="宋体"/>
          <w:b/>
          <w:color w:val="000000"/>
          <w:sz w:val="44"/>
          <w:szCs w:val="44"/>
        </w:rPr>
        <w:t>试点示范学校申报</w:t>
      </w:r>
      <w:r>
        <w:rPr>
          <w:rFonts w:hint="eastAsia" w:ascii="宋体" w:hAnsi="宋体"/>
          <w:b/>
          <w:color w:val="000000"/>
          <w:sz w:val="44"/>
          <w:szCs w:val="44"/>
          <w:lang w:eastAsia="zh-CN"/>
        </w:rPr>
        <w:t>认定</w:t>
      </w:r>
      <w:r>
        <w:rPr>
          <w:rFonts w:hint="eastAsia" w:ascii="宋体" w:hAnsi="宋体"/>
          <w:b/>
          <w:color w:val="000000"/>
          <w:sz w:val="44"/>
          <w:szCs w:val="44"/>
        </w:rPr>
        <w:t>工作的通知</w:t>
      </w:r>
    </w:p>
    <w:p>
      <w:pPr>
        <w:rPr>
          <w:rFonts w:ascii="宋体" w:hAnsi="宋体"/>
          <w:b/>
          <w:color w:val="000000"/>
          <w:sz w:val="44"/>
          <w:szCs w:val="44"/>
        </w:rPr>
      </w:pPr>
    </w:p>
    <w:p>
      <w:pPr>
        <w:rPr>
          <w:rFonts w:ascii="仿宋_GB2312" w:eastAsia="仿宋_GB2312"/>
          <w:sz w:val="32"/>
          <w:szCs w:val="32"/>
        </w:rPr>
      </w:pPr>
      <w:r>
        <w:rPr>
          <w:rFonts w:hint="eastAsia" w:ascii="仿宋_GB2312" w:eastAsia="仿宋_GB2312"/>
          <w:sz w:val="32"/>
          <w:szCs w:val="32"/>
        </w:rPr>
        <w:t>各县（区）知识产权局、教育局、财政局，各有关单位：</w:t>
      </w:r>
    </w:p>
    <w:p>
      <w:pPr>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hAnsi="仿宋" w:eastAsia="仿宋_GB2312" w:cs="宋体"/>
          <w:kern w:val="0"/>
          <w:sz w:val="32"/>
          <w:szCs w:val="32"/>
        </w:rPr>
        <w:t>《河源市人民政府关于扎实推进知识产权战略推动创新驱动发展的实施意见》（河府〔2016〕16号）文件要求</w:t>
      </w:r>
      <w:r>
        <w:rPr>
          <w:rFonts w:hint="eastAsia" w:ascii="仿宋_GB2312" w:eastAsia="仿宋_GB2312"/>
          <w:sz w:val="32"/>
          <w:szCs w:val="32"/>
        </w:rPr>
        <w:t>，决定开展201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河源市知识产权教育试点示范学校的申报认定工作，请各县（区）积极做好本</w:t>
      </w:r>
      <w:r>
        <w:rPr>
          <w:rFonts w:hint="eastAsia" w:ascii="仿宋_GB2312" w:eastAsia="仿宋_GB2312"/>
          <w:sz w:val="32"/>
          <w:szCs w:val="32"/>
          <w:lang w:eastAsia="zh-CN"/>
        </w:rPr>
        <w:t>县（区）知识产权教育</w:t>
      </w:r>
      <w:r>
        <w:rPr>
          <w:rFonts w:hint="eastAsia" w:ascii="仿宋_GB2312" w:eastAsia="仿宋_GB2312"/>
          <w:sz w:val="32"/>
          <w:szCs w:val="32"/>
        </w:rPr>
        <w:t>试点示范学校的组织申报工作。现将有关事项通知如下：</w:t>
      </w:r>
    </w:p>
    <w:p>
      <w:pPr>
        <w:ind w:firstLine="640" w:firstLineChars="200"/>
        <w:rPr>
          <w:rFonts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w:t>
      </w:r>
      <w:r>
        <w:rPr>
          <w:rFonts w:hint="eastAsia" w:ascii="黑体" w:hAnsi="黑体" w:eastAsia="黑体" w:cs="黑体"/>
          <w:bCs/>
          <w:sz w:val="32"/>
          <w:szCs w:val="32"/>
        </w:rPr>
        <w:t>认定范围</w:t>
      </w:r>
    </w:p>
    <w:p>
      <w:pPr>
        <w:ind w:firstLine="640" w:firstLineChars="200"/>
        <w:rPr>
          <w:rFonts w:hint="eastAsia" w:ascii="仿宋_GB2312" w:eastAsia="仿宋_GB2312"/>
          <w:sz w:val="32"/>
          <w:szCs w:val="32"/>
        </w:rPr>
      </w:pPr>
      <w:r>
        <w:rPr>
          <w:rFonts w:hint="eastAsia" w:ascii="仿宋_GB2312" w:eastAsia="仿宋_GB2312"/>
          <w:sz w:val="32"/>
          <w:szCs w:val="32"/>
        </w:rPr>
        <w:t>河源市辖区范围内的公办或民办大学、中专、高中、初中、小学。</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认定数量</w:t>
      </w:r>
    </w:p>
    <w:p>
      <w:pPr>
        <w:ind w:firstLine="640" w:firstLineChars="200"/>
        <w:rPr>
          <w:rFonts w:hint="eastAsia" w:ascii="仿宋_GB2312" w:eastAsia="仿宋_GB2312"/>
          <w:sz w:val="32"/>
          <w:szCs w:val="32"/>
        </w:rPr>
      </w:pPr>
      <w:r>
        <w:rPr>
          <w:rFonts w:hint="eastAsia" w:ascii="仿宋_GB2312" w:eastAsia="仿宋_GB2312"/>
          <w:sz w:val="32"/>
          <w:szCs w:val="32"/>
        </w:rPr>
        <w:t>本批计划在全市认定</w:t>
      </w:r>
      <w:r>
        <w:rPr>
          <w:rFonts w:hint="eastAsia" w:ascii="仿宋_GB2312" w:eastAsia="仿宋_GB2312"/>
          <w:sz w:val="32"/>
          <w:szCs w:val="32"/>
          <w:lang w:val="en-US" w:eastAsia="zh-CN"/>
        </w:rPr>
        <w:t>2-</w:t>
      </w:r>
      <w:r>
        <w:rPr>
          <w:rFonts w:hint="eastAsia" w:ascii="仿宋_GB2312" w:eastAsia="仿宋_GB2312"/>
          <w:sz w:val="32"/>
          <w:szCs w:val="32"/>
        </w:rPr>
        <w:t>3所知识产权教育示范学校，</w:t>
      </w:r>
      <w:r>
        <w:rPr>
          <w:rFonts w:hint="eastAsia" w:ascii="仿宋_GB2312" w:eastAsia="仿宋_GB2312"/>
          <w:sz w:val="32"/>
          <w:szCs w:val="32"/>
          <w:lang w:val="en-US" w:eastAsia="zh-CN"/>
        </w:rPr>
        <w:t>3-</w:t>
      </w:r>
      <w:r>
        <w:rPr>
          <w:rFonts w:hint="eastAsia" w:ascii="仿宋_GB2312" w:eastAsia="仿宋_GB2312"/>
          <w:sz w:val="32"/>
          <w:szCs w:val="32"/>
        </w:rPr>
        <w:t>5所知识产权教育试点学校。</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、申报条件</w:t>
      </w:r>
    </w:p>
    <w:p>
      <w:pPr>
        <w:ind w:firstLine="640" w:firstLineChars="200"/>
        <w:rPr>
          <w:rFonts w:ascii="仿宋_GB2312" w:eastAsia="仿宋_GB2312"/>
          <w:sz w:val="32"/>
          <w:szCs w:val="32"/>
        </w:rPr>
      </w:pPr>
      <w:r>
        <w:rPr>
          <w:rFonts w:hint="eastAsia" w:ascii="仿宋_GB2312" w:eastAsia="仿宋_GB2312"/>
          <w:sz w:val="32"/>
          <w:szCs w:val="32"/>
        </w:rPr>
        <w:t>申报条件详见《</w:t>
      </w:r>
      <w:r>
        <w:rPr>
          <w:rFonts w:hint="eastAsia" w:ascii="仿宋_GB2312" w:eastAsia="仿宋_GB2312"/>
          <w:sz w:val="32"/>
          <w:szCs w:val="32"/>
          <w:lang w:val="en-US" w:eastAsia="zh-CN"/>
        </w:rPr>
        <w:t>2018年</w:t>
      </w:r>
      <w:r>
        <w:rPr>
          <w:rFonts w:hint="eastAsia" w:ascii="仿宋_GB2312" w:eastAsia="仿宋_GB2312"/>
          <w:sz w:val="32"/>
          <w:szCs w:val="32"/>
        </w:rPr>
        <w:t>河源市知识产权教育试点示范</w:t>
      </w:r>
      <w:r>
        <w:rPr>
          <w:rFonts w:hint="eastAsia" w:ascii="仿宋_GB2312" w:eastAsia="仿宋_GB2312"/>
          <w:sz w:val="32"/>
          <w:szCs w:val="32"/>
          <w:lang w:eastAsia="zh-CN"/>
        </w:rPr>
        <w:t>学校认定</w:t>
      </w:r>
      <w:r>
        <w:rPr>
          <w:rFonts w:hint="eastAsia" w:ascii="仿宋_GB2312" w:eastAsia="仿宋_GB2312"/>
          <w:sz w:val="32"/>
          <w:szCs w:val="32"/>
        </w:rPr>
        <w:t>工作方案》</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eastAsia="zh-CN"/>
        </w:rPr>
        <w:t>）</w:t>
      </w:r>
      <w:r>
        <w:rPr>
          <w:rFonts w:hint="eastAsia" w:ascii="仿宋_GB2312" w:eastAsia="仿宋_GB2312"/>
          <w:sz w:val="32"/>
          <w:szCs w:val="32"/>
        </w:rPr>
        <w:t>，申报市知识产权教育示范学校必须是省知识产权教育试点学校或市知识产权教育试点学校。</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、认定方式</w:t>
      </w:r>
    </w:p>
    <w:p>
      <w:pPr>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按照认定条件，组织专家评审，对符合认定条件的申请单位将认定为河源市知识产权</w:t>
      </w:r>
      <w:r>
        <w:rPr>
          <w:rFonts w:hint="eastAsia" w:ascii="仿宋_GB2312" w:hAnsi="黑体" w:eastAsia="仿宋_GB2312" w:cs="黑体"/>
          <w:bCs/>
          <w:sz w:val="32"/>
          <w:szCs w:val="32"/>
          <w:lang w:eastAsia="zh-CN"/>
        </w:rPr>
        <w:t>教育</w:t>
      </w:r>
      <w:r>
        <w:rPr>
          <w:rFonts w:hint="eastAsia" w:ascii="仿宋_GB2312" w:hAnsi="黑体" w:eastAsia="仿宋_GB2312" w:cs="黑体"/>
          <w:bCs/>
          <w:sz w:val="32"/>
          <w:szCs w:val="32"/>
        </w:rPr>
        <w:t>试点</w:t>
      </w:r>
      <w:r>
        <w:rPr>
          <w:rFonts w:hint="eastAsia" w:ascii="仿宋_GB2312" w:hAnsi="黑体" w:eastAsia="仿宋_GB2312" w:cs="黑体"/>
          <w:bCs/>
          <w:sz w:val="32"/>
          <w:szCs w:val="32"/>
          <w:lang w:eastAsia="zh-CN"/>
        </w:rPr>
        <w:t>、</w:t>
      </w:r>
      <w:r>
        <w:rPr>
          <w:rFonts w:hint="eastAsia" w:ascii="仿宋_GB2312" w:hAnsi="黑体" w:eastAsia="仿宋_GB2312" w:cs="黑体"/>
          <w:bCs/>
          <w:sz w:val="32"/>
          <w:szCs w:val="32"/>
        </w:rPr>
        <w:t>示范学校，并予以授牌。</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、申报程序</w:t>
      </w:r>
    </w:p>
    <w:p>
      <w:pPr>
        <w:ind w:firstLine="480" w:firstLineChars="150"/>
        <w:rPr>
          <w:rFonts w:ascii="仿宋_GB2312" w:eastAsia="仿宋_GB2312"/>
          <w:sz w:val="32"/>
          <w:szCs w:val="32"/>
        </w:rPr>
      </w:pPr>
      <w:r>
        <w:rPr>
          <w:rFonts w:hint="eastAsia" w:ascii="楷体" w:hAnsi="楷体" w:eastAsia="楷体" w:cs="楷体"/>
          <w:sz w:val="32"/>
          <w:szCs w:val="32"/>
        </w:rPr>
        <w:t>（一）注册。</w:t>
      </w:r>
      <w:r>
        <w:rPr>
          <w:rFonts w:hint="eastAsia" w:ascii="仿宋_GB2312" w:eastAsia="仿宋_GB2312"/>
          <w:sz w:val="32"/>
          <w:szCs w:val="32"/>
        </w:rPr>
        <w:t>首次申报的单位可在河源市科技业务管理阳光政务平台（网址：http://www.hysti.gd.cn）注册单位信息，获得单位用户名和密码，同时获得为本单位项目申报人开设用户帐号的权限，项目主持人从单位科研管理人员处获得用户名和密码，填写个人信息后进行申报。已注册的单位继续使用原有帐号进行申报和管理。</w:t>
      </w:r>
    </w:p>
    <w:p>
      <w:pPr>
        <w:ind w:firstLine="640" w:firstLineChars="200"/>
        <w:rPr>
          <w:rFonts w:ascii="仿宋_GB2312" w:eastAsia="仿宋_GB2312"/>
          <w:sz w:val="32"/>
          <w:szCs w:val="32"/>
        </w:rPr>
      </w:pPr>
      <w:r>
        <w:rPr>
          <w:rFonts w:hint="eastAsia" w:ascii="楷体" w:hAnsi="楷体" w:eastAsia="楷体" w:cs="楷体"/>
          <w:sz w:val="32"/>
          <w:szCs w:val="32"/>
        </w:rPr>
        <w:t>（二）申报。</w:t>
      </w:r>
      <w:r>
        <w:rPr>
          <w:rFonts w:hint="eastAsia" w:ascii="仿宋_GB2312" w:eastAsia="仿宋_GB2312"/>
          <w:sz w:val="32"/>
          <w:szCs w:val="32"/>
        </w:rPr>
        <w:t>各单位注册后即可在线填写《申报书》通过网络提交申请书及相关材料，并经市（县）部门审核通过后打印书面申报书一式2份（含通过系统上传的所有附件和真实性承诺函原件）送交各县（区）</w:t>
      </w:r>
      <w:r>
        <w:rPr>
          <w:rFonts w:hint="eastAsia" w:ascii="仿宋_GB2312" w:eastAsia="仿宋_GB2312"/>
          <w:sz w:val="32"/>
          <w:szCs w:val="32"/>
          <w:lang w:eastAsia="zh-CN"/>
        </w:rPr>
        <w:t>知识产权局</w:t>
      </w:r>
      <w:r>
        <w:rPr>
          <w:rFonts w:hint="eastAsia" w:ascii="仿宋_GB2312" w:eastAsia="仿宋_GB2312"/>
          <w:sz w:val="32"/>
          <w:szCs w:val="32"/>
        </w:rPr>
        <w:t>，由各县（区）审核盖章</w:t>
      </w:r>
      <w:r>
        <w:rPr>
          <w:rFonts w:hint="eastAsia" w:ascii="仿宋_GB2312" w:hAnsi="新宋体" w:eastAsia="仿宋_GB2312" w:cs="新宋体"/>
          <w:sz w:val="32"/>
          <w:szCs w:val="32"/>
          <w:lang w:eastAsia="zh-CN"/>
        </w:rPr>
        <w:t>同意推荐</w:t>
      </w:r>
      <w:r>
        <w:rPr>
          <w:rFonts w:hint="eastAsia" w:ascii="仿宋_GB2312" w:eastAsia="仿宋_GB2312"/>
          <w:sz w:val="32"/>
          <w:szCs w:val="32"/>
        </w:rPr>
        <w:t>后统一交市知识产权局。市直学校申报材料直接报送市知识产权局。</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、申报时间</w:t>
      </w:r>
    </w:p>
    <w:p>
      <w:pPr>
        <w:ind w:firstLine="640"/>
        <w:rPr>
          <w:rFonts w:ascii="仿宋_GB2312" w:eastAsia="仿宋_GB2312"/>
          <w:sz w:val="32"/>
          <w:szCs w:val="32"/>
        </w:rPr>
      </w:pPr>
      <w:r>
        <w:rPr>
          <w:rFonts w:hint="eastAsia" w:ascii="仿宋_GB2312" w:eastAsia="仿宋_GB2312"/>
          <w:sz w:val="32"/>
          <w:szCs w:val="32"/>
        </w:rPr>
        <w:t>申报单位网上申报及提交截止时间为201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11月22</w:t>
      </w:r>
      <w:r>
        <w:rPr>
          <w:rFonts w:hint="eastAsia" w:ascii="仿宋_GB2312" w:eastAsia="仿宋_GB2312"/>
          <w:sz w:val="32"/>
          <w:szCs w:val="32"/>
        </w:rPr>
        <w:t>日下午17:00，县（区）科技主管部门网上审核推荐截止时间为201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日下午17:00</w:t>
      </w:r>
      <w:r>
        <w:rPr>
          <w:rFonts w:hint="eastAsia" w:ascii="仿宋_GB2312" w:eastAsia="仿宋_GB2312"/>
          <w:sz w:val="32"/>
          <w:szCs w:val="32"/>
          <w:lang w:eastAsia="zh-CN"/>
        </w:rPr>
        <w:t>，纸质</w:t>
      </w:r>
      <w:r>
        <w:rPr>
          <w:rFonts w:hint="eastAsia" w:ascii="仿宋_GB2312" w:eastAsia="仿宋_GB2312"/>
          <w:sz w:val="32"/>
          <w:szCs w:val="32"/>
        </w:rPr>
        <w:t>材料受理截止时间为201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日下午17:00。</w:t>
      </w:r>
    </w:p>
    <w:p>
      <w:pPr>
        <w:ind w:firstLine="480"/>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、联系方式</w:t>
      </w:r>
    </w:p>
    <w:p>
      <w:pPr>
        <w:ind w:firstLine="480"/>
        <w:rPr>
          <w:rFonts w:hint="eastAsia" w:ascii="仿宋_GB2312" w:eastAsia="仿宋_GB2312"/>
          <w:sz w:val="32"/>
          <w:szCs w:val="32"/>
          <w:lang w:eastAsia="zh-CN"/>
        </w:rPr>
      </w:pPr>
      <w:r>
        <w:rPr>
          <w:rFonts w:hint="eastAsia" w:ascii="仿宋_GB2312" w:eastAsia="仿宋_GB2312"/>
          <w:sz w:val="32"/>
          <w:szCs w:val="32"/>
        </w:rPr>
        <w:t>河源市知识产权局：何虹、</w:t>
      </w:r>
      <w:r>
        <w:rPr>
          <w:rFonts w:hint="eastAsia" w:ascii="仿宋_GB2312" w:eastAsia="仿宋_GB2312"/>
          <w:sz w:val="32"/>
          <w:szCs w:val="32"/>
          <w:lang w:eastAsia="zh-CN"/>
        </w:rPr>
        <w:t>袁仪珈</w:t>
      </w:r>
      <w:r>
        <w:rPr>
          <w:rFonts w:hint="eastAsia" w:ascii="仿宋_GB2312" w:eastAsia="仿宋_GB2312"/>
          <w:sz w:val="32"/>
          <w:szCs w:val="32"/>
        </w:rPr>
        <w:t xml:space="preserve">，电话：3389036转2；传真：3389037，邮箱：hyipo@163.com </w:t>
      </w:r>
      <w:r>
        <w:rPr>
          <w:rFonts w:hint="eastAsia" w:ascii="仿宋_GB2312" w:eastAsia="仿宋_GB2312"/>
          <w:sz w:val="32"/>
          <w:szCs w:val="32"/>
          <w:lang w:eastAsia="zh-CN"/>
        </w:rPr>
        <w:t>。</w:t>
      </w:r>
    </w:p>
    <w:p>
      <w:pPr>
        <w:ind w:firstLine="480"/>
        <w:rPr>
          <w:rFonts w:hint="eastAsia" w:ascii="仿宋_GB2312" w:eastAsia="仿宋_GB2312"/>
          <w:sz w:val="32"/>
          <w:szCs w:val="32"/>
          <w:lang w:eastAsia="zh-CN"/>
        </w:rPr>
      </w:pPr>
      <w:r>
        <w:rPr>
          <w:rFonts w:hint="eastAsia" w:ascii="仿宋_GB2312" w:eastAsia="仿宋_GB2312"/>
          <w:sz w:val="32"/>
          <w:szCs w:val="32"/>
        </w:rPr>
        <w:t>河源市教育局：林永亮，电话：3386673</w:t>
      </w:r>
      <w:r>
        <w:rPr>
          <w:rFonts w:hint="eastAsia" w:ascii="仿宋_GB2312" w:eastAsia="仿宋_GB2312"/>
          <w:sz w:val="32"/>
          <w:szCs w:val="32"/>
          <w:lang w:eastAsia="zh-CN"/>
        </w:rPr>
        <w:t>。</w:t>
      </w:r>
    </w:p>
    <w:p>
      <w:pPr>
        <w:ind w:firstLine="480"/>
        <w:rPr>
          <w:rFonts w:hint="eastAsia" w:ascii="仿宋_GB2312" w:eastAsia="仿宋_GB2312"/>
          <w:sz w:val="32"/>
          <w:szCs w:val="32"/>
          <w:lang w:eastAsia="zh-CN"/>
        </w:rPr>
      </w:pPr>
      <w:r>
        <w:rPr>
          <w:rFonts w:hint="eastAsia" w:ascii="仿宋_GB2312" w:eastAsia="仿宋_GB2312"/>
          <w:sz w:val="32"/>
          <w:szCs w:val="32"/>
        </w:rPr>
        <w:t>河源市财政局：</w:t>
      </w:r>
      <w:r>
        <w:rPr>
          <w:rFonts w:hint="eastAsia" w:ascii="仿宋_GB2312" w:eastAsia="仿宋_GB2312"/>
          <w:sz w:val="32"/>
          <w:szCs w:val="32"/>
          <w:lang w:eastAsia="zh-CN"/>
        </w:rPr>
        <w:t>骆小华</w:t>
      </w:r>
      <w:r>
        <w:rPr>
          <w:rFonts w:hint="eastAsia" w:ascii="仿宋_GB2312" w:eastAsia="仿宋_GB2312"/>
          <w:sz w:val="32"/>
          <w:szCs w:val="32"/>
        </w:rPr>
        <w:t>，电话：3388307</w:t>
      </w:r>
      <w:r>
        <w:rPr>
          <w:rFonts w:hint="eastAsia" w:ascii="仿宋_GB2312" w:eastAsia="仿宋_GB2312"/>
          <w:sz w:val="32"/>
          <w:szCs w:val="32"/>
          <w:lang w:eastAsia="zh-CN"/>
        </w:rPr>
        <w:t>。</w:t>
      </w:r>
    </w:p>
    <w:p>
      <w:pPr>
        <w:ind w:firstLine="480"/>
        <w:rPr>
          <w:rFonts w:ascii="仿宋_GB2312" w:eastAsia="仿宋_GB2312"/>
          <w:sz w:val="32"/>
          <w:szCs w:val="32"/>
        </w:rPr>
      </w:pPr>
      <w:r>
        <w:rPr>
          <w:rFonts w:hint="eastAsia" w:ascii="仿宋_GB2312" w:eastAsia="仿宋_GB2312"/>
          <w:sz w:val="32"/>
          <w:szCs w:val="32"/>
        </w:rPr>
        <w:t>书面材料报送地址：河源市文明路43-1号科技信息大楼6楼知识产权科</w:t>
      </w:r>
    </w:p>
    <w:p>
      <w:pPr>
        <w:ind w:firstLine="640" w:firstLineChars="200"/>
        <w:rPr>
          <w:rStyle w:val="6"/>
          <w:rFonts w:ascii="仿宋_GB2312" w:eastAsia="仿宋_GB2312"/>
          <w:b w:val="0"/>
          <w:color w:val="000000"/>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2018年</w:t>
      </w:r>
      <w:r>
        <w:rPr>
          <w:rFonts w:hint="eastAsia" w:ascii="仿宋_GB2312" w:eastAsia="仿宋_GB2312"/>
          <w:sz w:val="32"/>
          <w:szCs w:val="32"/>
        </w:rPr>
        <w:t>河源市知识产权教育试点示范</w:t>
      </w:r>
      <w:r>
        <w:rPr>
          <w:rFonts w:hint="eastAsia" w:ascii="仿宋_GB2312" w:eastAsia="仿宋_GB2312"/>
          <w:sz w:val="32"/>
          <w:szCs w:val="32"/>
          <w:lang w:eastAsia="zh-CN"/>
        </w:rPr>
        <w:t>学校认定</w:t>
      </w:r>
      <w:r>
        <w:rPr>
          <w:rFonts w:hint="eastAsia" w:ascii="仿宋_GB2312" w:eastAsia="仿宋_GB2312"/>
          <w:sz w:val="32"/>
          <w:szCs w:val="32"/>
        </w:rPr>
        <w:t>工作方案</w:t>
      </w:r>
    </w:p>
    <w:p>
      <w:pPr>
        <w:jc w:val="distribute"/>
        <w:rPr>
          <w:rStyle w:val="6"/>
          <w:rFonts w:hint="eastAsia" w:ascii="仿宋_GB2312" w:eastAsia="仿宋_GB2312"/>
          <w:b w:val="0"/>
          <w:color w:val="000000"/>
          <w:sz w:val="32"/>
          <w:szCs w:val="32"/>
        </w:rPr>
      </w:pPr>
      <w:r>
        <w:rPr>
          <w:rStyle w:val="6"/>
          <w:rFonts w:hint="eastAsia" w:ascii="仿宋_GB2312" w:eastAsia="仿宋_GB2312"/>
          <w:b w:val="0"/>
          <w:color w:val="000000"/>
          <w:sz w:val="32"/>
          <w:szCs w:val="32"/>
        </w:rPr>
        <w:t>河源市知识产权局    河源市教育局    河源市财政局</w:t>
      </w:r>
    </w:p>
    <w:p>
      <w:pPr>
        <w:wordWrap w:val="0"/>
        <w:jc w:val="right"/>
        <w:rPr>
          <w:rStyle w:val="6"/>
          <w:rFonts w:hint="eastAsia" w:ascii="仿宋_GB2312" w:eastAsia="仿宋_GB2312"/>
          <w:b w:val="0"/>
          <w:color w:val="000000"/>
          <w:sz w:val="32"/>
          <w:szCs w:val="32"/>
        </w:rPr>
      </w:pPr>
      <w:bookmarkStart w:id="0" w:name="_GoBack"/>
      <w:bookmarkEnd w:id="0"/>
    </w:p>
    <w:p>
      <w:pPr>
        <w:wordWrap w:val="0"/>
        <w:jc w:val="right"/>
        <w:rPr>
          <w:rStyle w:val="6"/>
          <w:rFonts w:hint="eastAsia" w:ascii="仿宋_GB2312" w:eastAsia="仿宋_GB2312"/>
          <w:b w:val="0"/>
          <w:color w:val="000000"/>
          <w:sz w:val="32"/>
          <w:szCs w:val="32"/>
        </w:rPr>
      </w:pPr>
      <w:r>
        <w:rPr>
          <w:rStyle w:val="6"/>
          <w:rFonts w:hint="eastAsia" w:ascii="仿宋_GB2312" w:eastAsia="仿宋_GB2312"/>
          <w:b w:val="0"/>
          <w:color w:val="000000"/>
          <w:sz w:val="32"/>
          <w:szCs w:val="32"/>
        </w:rPr>
        <w:t>201</w:t>
      </w:r>
      <w:r>
        <w:rPr>
          <w:rStyle w:val="6"/>
          <w:rFonts w:hint="eastAsia" w:ascii="仿宋_GB2312" w:eastAsia="仿宋_GB2312"/>
          <w:b w:val="0"/>
          <w:color w:val="000000"/>
          <w:sz w:val="32"/>
          <w:szCs w:val="32"/>
          <w:lang w:val="en-US" w:eastAsia="zh-CN"/>
        </w:rPr>
        <w:t>8</w:t>
      </w:r>
      <w:r>
        <w:rPr>
          <w:rStyle w:val="6"/>
          <w:rFonts w:hint="eastAsia" w:ascii="仿宋_GB2312" w:eastAsia="仿宋_GB2312"/>
          <w:b w:val="0"/>
          <w:color w:val="000000"/>
          <w:sz w:val="32"/>
          <w:szCs w:val="32"/>
        </w:rPr>
        <w:t>年</w:t>
      </w:r>
      <w:r>
        <w:rPr>
          <w:rStyle w:val="6"/>
          <w:rFonts w:hint="eastAsia" w:ascii="仿宋_GB2312" w:eastAsia="仿宋_GB2312"/>
          <w:b w:val="0"/>
          <w:color w:val="000000"/>
          <w:sz w:val="32"/>
          <w:szCs w:val="32"/>
          <w:lang w:val="en-US" w:eastAsia="zh-CN"/>
        </w:rPr>
        <w:t>10</w:t>
      </w:r>
      <w:r>
        <w:rPr>
          <w:rStyle w:val="6"/>
          <w:rFonts w:hint="eastAsia" w:ascii="仿宋_GB2312" w:eastAsia="仿宋_GB2312"/>
          <w:b w:val="0"/>
          <w:color w:val="000000"/>
          <w:sz w:val="32"/>
          <w:szCs w:val="32"/>
        </w:rPr>
        <w:t>月</w:t>
      </w:r>
      <w:r>
        <w:rPr>
          <w:rStyle w:val="6"/>
          <w:rFonts w:hint="eastAsia" w:ascii="仿宋_GB2312" w:eastAsia="仿宋_GB2312"/>
          <w:b w:val="0"/>
          <w:color w:val="000000"/>
          <w:sz w:val="32"/>
          <w:szCs w:val="32"/>
          <w:lang w:val="en-US" w:eastAsia="zh-CN"/>
        </w:rPr>
        <w:t>22</w:t>
      </w:r>
      <w:r>
        <w:rPr>
          <w:rStyle w:val="6"/>
          <w:rFonts w:hint="eastAsia" w:ascii="仿宋_GB2312" w:eastAsia="仿宋_GB2312"/>
          <w:b w:val="0"/>
          <w:color w:val="000000"/>
          <w:sz w:val="32"/>
          <w:szCs w:val="32"/>
        </w:rPr>
        <w:t>日</w:t>
      </w:r>
    </w:p>
    <w:p>
      <w:pPr>
        <w:pBdr>
          <w:top w:val="single" w:color="auto" w:sz="6" w:space="1"/>
          <w:bottom w:val="single" w:color="auto" w:sz="6" w:space="1"/>
        </w:pBdr>
        <w:rPr>
          <w:rFonts w:ascii="仿宋_GB2312" w:eastAsia="仿宋_GB2312"/>
          <w:color w:val="000000"/>
          <w:sz w:val="32"/>
          <w:szCs w:val="32"/>
        </w:rPr>
      </w:pPr>
      <w:r>
        <w:rPr>
          <w:rFonts w:hint="eastAsia" w:ascii="仿宋_GB2312" w:eastAsia="仿宋_GB2312"/>
          <w:color w:val="000000"/>
          <w:sz w:val="32"/>
          <w:szCs w:val="32"/>
        </w:rPr>
        <w:t>河源市知识产权局办公室          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日印发</w:t>
      </w:r>
    </w:p>
    <w:p>
      <w:pPr>
        <w:rPr>
          <w:rFonts w:hint="eastAsia" w:ascii="仿宋_GB2312" w:eastAsia="仿宋_GB2312"/>
          <w:b w:val="0"/>
          <w:bCs/>
          <w:sz w:val="32"/>
          <w:szCs w:val="32"/>
        </w:rPr>
      </w:pPr>
    </w:p>
    <w:p>
      <w:pPr>
        <w:rPr>
          <w:rFonts w:ascii="仿宋_GB2312" w:eastAsia="仿宋_GB2312"/>
          <w:b w:val="0"/>
          <w:bCs/>
          <w:sz w:val="32"/>
          <w:szCs w:val="32"/>
        </w:rPr>
      </w:pPr>
      <w:r>
        <w:rPr>
          <w:rFonts w:hint="eastAsia" w:ascii="仿宋_GB2312" w:eastAsia="仿宋_GB2312"/>
          <w:b w:val="0"/>
          <w:bCs/>
          <w:sz w:val="32"/>
          <w:szCs w:val="32"/>
        </w:rPr>
        <w:t>附件：</w:t>
      </w:r>
    </w:p>
    <w:p>
      <w:pPr>
        <w:rPr>
          <w:rFonts w:ascii="仿宋_GB2312" w:eastAsia="仿宋_GB2312"/>
          <w:b/>
          <w:sz w:val="32"/>
          <w:szCs w:val="32"/>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2018年</w:t>
      </w:r>
      <w:r>
        <w:rPr>
          <w:rFonts w:hint="eastAsia" w:asciiTheme="majorEastAsia" w:hAnsiTheme="majorEastAsia" w:eastAsiaTheme="majorEastAsia" w:cstheme="majorEastAsia"/>
          <w:b/>
          <w:sz w:val="44"/>
          <w:szCs w:val="44"/>
        </w:rPr>
        <w:t>河源市知识产权教育试点示范</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学校认定</w:t>
      </w:r>
      <w:r>
        <w:rPr>
          <w:rFonts w:hint="eastAsia" w:asciiTheme="majorEastAsia" w:hAnsiTheme="majorEastAsia" w:eastAsiaTheme="majorEastAsia" w:cstheme="majorEastAsia"/>
          <w:b/>
          <w:sz w:val="44"/>
          <w:szCs w:val="44"/>
        </w:rPr>
        <w:t>工作方案</w:t>
      </w:r>
    </w:p>
    <w:p>
      <w:pPr>
        <w:ind w:firstLine="627" w:firstLineChars="196"/>
        <w:rPr>
          <w:rFonts w:hint="eastAsia" w:ascii="黑体" w:hAnsi="黑体" w:eastAsia="黑体"/>
          <w:sz w:val="32"/>
          <w:szCs w:val="32"/>
        </w:rPr>
      </w:pPr>
    </w:p>
    <w:p>
      <w:pPr>
        <w:ind w:firstLine="627" w:firstLineChars="196"/>
        <w:rPr>
          <w:rFonts w:ascii="黑体" w:hAnsi="黑体" w:eastAsia="黑体"/>
          <w:sz w:val="32"/>
          <w:szCs w:val="32"/>
        </w:rPr>
      </w:pPr>
      <w:r>
        <w:rPr>
          <w:rFonts w:hint="eastAsia" w:ascii="黑体" w:hAnsi="黑体" w:eastAsia="黑体"/>
          <w:sz w:val="32"/>
          <w:szCs w:val="32"/>
        </w:rPr>
        <w:t>一、指导思想</w:t>
      </w:r>
    </w:p>
    <w:p>
      <w:pPr>
        <w:ind w:firstLine="627" w:firstLineChars="196"/>
        <w:rPr>
          <w:rFonts w:ascii="仿宋_GB2312" w:eastAsia="仿宋_GB2312"/>
          <w:sz w:val="32"/>
          <w:szCs w:val="32"/>
        </w:rPr>
      </w:pPr>
      <w:r>
        <w:rPr>
          <w:rFonts w:hint="eastAsia" w:ascii="仿宋_GB2312" w:eastAsia="仿宋_GB2312"/>
          <w:sz w:val="32"/>
          <w:szCs w:val="32"/>
        </w:rPr>
        <w:t>按照《国家知识产权战略纲要》以及《深入实施国家知识产权战略行动计划（2014—2020）》的要求，通过培育一批能带动中小学知识产权教育工作的试点示范学校，让青少年从小形成尊重知识、崇尚创新、保护知识产权的意识，并充分发挥中小学知识产权教育的辐射带动作用，形成“教育一个学生，影响一个家庭，带动整个社会”的局面，增强全社会的知识产权意识。</w:t>
      </w:r>
    </w:p>
    <w:p>
      <w:pPr>
        <w:ind w:firstLine="627" w:firstLineChars="196"/>
        <w:rPr>
          <w:rFonts w:ascii="黑体" w:hAnsi="黑体" w:eastAsia="黑体"/>
          <w:sz w:val="32"/>
          <w:szCs w:val="32"/>
        </w:rPr>
      </w:pPr>
      <w:r>
        <w:rPr>
          <w:rFonts w:hint="eastAsia" w:ascii="黑体" w:hAnsi="黑体" w:eastAsia="黑体"/>
          <w:sz w:val="32"/>
          <w:szCs w:val="32"/>
        </w:rPr>
        <w:t>二、工作目标</w:t>
      </w:r>
    </w:p>
    <w:p>
      <w:pPr>
        <w:ind w:firstLine="640" w:firstLineChars="200"/>
        <w:rPr>
          <w:rFonts w:ascii="仿宋_GB2312" w:eastAsia="仿宋_GB2312"/>
          <w:sz w:val="32"/>
          <w:szCs w:val="32"/>
        </w:rPr>
      </w:pPr>
      <w:r>
        <w:rPr>
          <w:rFonts w:hint="eastAsia" w:ascii="仿宋_GB2312" w:eastAsia="仿宋_GB2312"/>
          <w:sz w:val="32"/>
          <w:szCs w:val="32"/>
        </w:rPr>
        <w:t>在我市各类学校中开展知识产权教育，树立知识产权从娃娃抓起、从少年抓起、从青年抓起的理念，让学生从小形成尊重他人知识产权、保护自己知识产权的意识，培养学生的创新精神和提高知识产权的创造与运用能力。河源市知识产权局、河源市教育局、河源市财政局（以下简称市知识产权局、市教育局、市财政局）在我市大专院校及中小学开展知识产权教育试点示范学校的培育和认定工作，通过试点促推广，通过示范促深化，整体推进全市大专院校及中小学知识产权教育工作。</w:t>
      </w:r>
    </w:p>
    <w:p>
      <w:pPr>
        <w:ind w:firstLine="640" w:firstLineChars="200"/>
        <w:rPr>
          <w:rFonts w:ascii="仿宋_GB2312" w:eastAsia="仿宋_GB2312"/>
          <w:sz w:val="32"/>
          <w:szCs w:val="32"/>
        </w:rPr>
      </w:pPr>
      <w:r>
        <w:rPr>
          <w:rFonts w:hint="eastAsia" w:ascii="仿宋_GB2312" w:eastAsia="仿宋_GB2312"/>
          <w:sz w:val="32"/>
          <w:szCs w:val="32"/>
        </w:rPr>
        <w:t>在试点、示范期内，各知识产权教育试点、示范学校（以下简称试点、示范学校），应建立健全知识产权教育工作体系，使知识产权普及教育工作成为学生素质教育的有机组成部分，形成教有师资、学有课时、鼓励发明、激励创新的良好氛围，确保师生知识产权意识得到有效提高。</w:t>
      </w:r>
    </w:p>
    <w:p>
      <w:pPr>
        <w:ind w:firstLine="627" w:firstLineChars="196"/>
        <w:rPr>
          <w:rFonts w:ascii="黑体" w:hAnsi="黑体" w:eastAsia="黑体"/>
          <w:sz w:val="32"/>
          <w:szCs w:val="32"/>
        </w:rPr>
      </w:pPr>
      <w:r>
        <w:rPr>
          <w:rFonts w:hint="eastAsia" w:ascii="黑体" w:hAnsi="黑体" w:eastAsia="黑体"/>
          <w:sz w:val="32"/>
          <w:szCs w:val="32"/>
        </w:rPr>
        <w:t>三、申报条件</w:t>
      </w:r>
    </w:p>
    <w:p>
      <w:pPr>
        <w:ind w:firstLine="640"/>
        <w:rPr>
          <w:rFonts w:ascii="楷体" w:hAnsi="楷体" w:eastAsia="楷体"/>
          <w:sz w:val="32"/>
          <w:szCs w:val="32"/>
        </w:rPr>
      </w:pPr>
      <w:r>
        <w:rPr>
          <w:rFonts w:hint="eastAsia" w:ascii="楷体" w:hAnsi="楷体" w:eastAsia="楷体"/>
          <w:sz w:val="32"/>
          <w:szCs w:val="32"/>
        </w:rPr>
        <w:t>（一）试点学校的申报条件</w:t>
      </w:r>
    </w:p>
    <w:p>
      <w:pPr>
        <w:ind w:firstLine="627" w:firstLineChars="196"/>
        <w:rPr>
          <w:rFonts w:ascii="仿宋_GB2312" w:eastAsia="仿宋_GB2312"/>
          <w:sz w:val="32"/>
          <w:szCs w:val="32"/>
        </w:rPr>
      </w:pPr>
      <w:r>
        <w:rPr>
          <w:rFonts w:hint="eastAsia" w:ascii="仿宋_GB2312" w:eastAsia="仿宋_GB2312"/>
          <w:sz w:val="32"/>
          <w:szCs w:val="32"/>
        </w:rPr>
        <w:t>1、学校所在地政府部门支持知识产权教育工作；</w:t>
      </w:r>
    </w:p>
    <w:p>
      <w:pPr>
        <w:ind w:firstLine="627" w:firstLineChars="196"/>
        <w:rPr>
          <w:rFonts w:ascii="仿宋_GB2312" w:eastAsia="仿宋_GB2312"/>
          <w:sz w:val="32"/>
          <w:szCs w:val="32"/>
        </w:rPr>
      </w:pPr>
      <w:r>
        <w:rPr>
          <w:rFonts w:hint="eastAsia" w:ascii="仿宋_GB2312" w:eastAsia="仿宋_GB2312"/>
          <w:sz w:val="32"/>
          <w:szCs w:val="32"/>
        </w:rPr>
        <w:t>2、校领导重视以知识产权教育为主要内容的创新教育；</w:t>
      </w:r>
    </w:p>
    <w:p>
      <w:pPr>
        <w:ind w:firstLine="627" w:firstLineChars="196"/>
        <w:rPr>
          <w:rFonts w:ascii="仿宋_GB2312" w:eastAsia="仿宋_GB2312"/>
          <w:sz w:val="32"/>
          <w:szCs w:val="32"/>
        </w:rPr>
      </w:pPr>
      <w:r>
        <w:rPr>
          <w:rFonts w:hint="eastAsia" w:ascii="仿宋_GB2312" w:eastAsia="仿宋_GB2312"/>
          <w:sz w:val="32"/>
          <w:szCs w:val="32"/>
        </w:rPr>
        <w:t>3、已开展或计划开展知识产权师资队伍的培育工作；</w:t>
      </w:r>
    </w:p>
    <w:p>
      <w:pPr>
        <w:ind w:firstLine="627" w:firstLineChars="196"/>
        <w:rPr>
          <w:rFonts w:ascii="仿宋_GB2312" w:eastAsia="仿宋_GB2312"/>
          <w:sz w:val="32"/>
          <w:szCs w:val="32"/>
        </w:rPr>
      </w:pPr>
      <w:r>
        <w:rPr>
          <w:rFonts w:hint="eastAsia" w:ascii="仿宋_GB2312" w:eastAsia="仿宋_GB2312"/>
          <w:sz w:val="32"/>
          <w:szCs w:val="32"/>
        </w:rPr>
        <w:t>4、已开设或计划开设知识产权教育课程；</w:t>
      </w:r>
    </w:p>
    <w:p>
      <w:pPr>
        <w:ind w:firstLine="627" w:firstLineChars="196"/>
        <w:rPr>
          <w:rFonts w:ascii="仿宋_GB2312" w:eastAsia="仿宋_GB2312"/>
          <w:sz w:val="32"/>
          <w:szCs w:val="32"/>
        </w:rPr>
      </w:pPr>
      <w:r>
        <w:rPr>
          <w:rFonts w:hint="eastAsia" w:ascii="仿宋_GB2312" w:eastAsia="仿宋_GB2312"/>
          <w:sz w:val="32"/>
          <w:szCs w:val="32"/>
        </w:rPr>
        <w:t>5、积极支持并组织开展普及知识产权知识的体验教育和实践活动；</w:t>
      </w:r>
    </w:p>
    <w:p>
      <w:pPr>
        <w:ind w:firstLine="627" w:firstLineChars="196"/>
        <w:rPr>
          <w:rFonts w:ascii="仿宋_GB2312" w:eastAsia="仿宋_GB2312"/>
          <w:sz w:val="32"/>
          <w:szCs w:val="32"/>
        </w:rPr>
      </w:pPr>
      <w:r>
        <w:rPr>
          <w:rFonts w:hint="eastAsia" w:ascii="仿宋_GB2312" w:eastAsia="仿宋_GB2312"/>
          <w:sz w:val="32"/>
          <w:szCs w:val="32"/>
        </w:rPr>
        <w:t>6、积极开展发明创新、文艺创作等竞赛活动，鼓励和激发中小学生的创新热情；</w:t>
      </w:r>
    </w:p>
    <w:p>
      <w:pPr>
        <w:ind w:firstLine="627" w:firstLineChars="196"/>
        <w:rPr>
          <w:rFonts w:ascii="仿宋_GB2312" w:eastAsia="仿宋_GB2312"/>
          <w:sz w:val="32"/>
          <w:szCs w:val="32"/>
        </w:rPr>
      </w:pPr>
      <w:r>
        <w:rPr>
          <w:rFonts w:hint="eastAsia" w:ascii="仿宋_GB2312" w:eastAsia="仿宋_GB2312"/>
          <w:sz w:val="32"/>
          <w:szCs w:val="32"/>
        </w:rPr>
        <w:t>7、积极组织师生员工参加省内外的青少年发明创新比赛。</w:t>
      </w:r>
    </w:p>
    <w:p>
      <w:pPr>
        <w:ind w:firstLine="627" w:firstLineChars="196"/>
        <w:rPr>
          <w:rFonts w:ascii="楷体" w:hAnsi="楷体" w:eastAsia="楷体"/>
          <w:sz w:val="32"/>
          <w:szCs w:val="32"/>
        </w:rPr>
      </w:pPr>
      <w:r>
        <w:rPr>
          <w:rFonts w:hint="eastAsia" w:ascii="楷体" w:hAnsi="楷体" w:eastAsia="楷体"/>
          <w:sz w:val="32"/>
          <w:szCs w:val="32"/>
        </w:rPr>
        <w:t>（二）示范学校的申报条件</w:t>
      </w:r>
    </w:p>
    <w:p>
      <w:pPr>
        <w:ind w:firstLine="640" w:firstLineChars="200"/>
        <w:rPr>
          <w:rFonts w:ascii="仿宋_GB2312" w:eastAsia="仿宋_GB2312"/>
          <w:sz w:val="32"/>
          <w:szCs w:val="32"/>
        </w:rPr>
      </w:pPr>
      <w:r>
        <w:rPr>
          <w:rFonts w:hint="eastAsia" w:ascii="仿宋_GB2312" w:eastAsia="仿宋_GB2312"/>
          <w:sz w:val="32"/>
          <w:szCs w:val="32"/>
        </w:rPr>
        <w:t>1、学校所在地政府部门重视知识产权教育工作并有扶持措施；</w:t>
      </w:r>
    </w:p>
    <w:p>
      <w:pPr>
        <w:ind w:firstLine="640" w:firstLineChars="200"/>
        <w:rPr>
          <w:rFonts w:ascii="仿宋_GB2312" w:eastAsia="仿宋_GB2312"/>
          <w:sz w:val="32"/>
          <w:szCs w:val="32"/>
        </w:rPr>
      </w:pPr>
      <w:r>
        <w:rPr>
          <w:rFonts w:hint="eastAsia" w:ascii="仿宋_GB2312" w:eastAsia="仿宋_GB2312"/>
          <w:sz w:val="32"/>
          <w:szCs w:val="32"/>
        </w:rPr>
        <w:t>2、申报学校为中小学知识产权教育试点学校且试点满2年；</w:t>
      </w:r>
    </w:p>
    <w:p>
      <w:pPr>
        <w:ind w:firstLine="640" w:firstLineChars="200"/>
        <w:rPr>
          <w:rFonts w:ascii="仿宋_GB2312" w:eastAsia="仿宋_GB2312"/>
          <w:sz w:val="32"/>
          <w:szCs w:val="32"/>
        </w:rPr>
      </w:pPr>
      <w:r>
        <w:rPr>
          <w:rFonts w:hint="eastAsia" w:ascii="仿宋_GB2312" w:eastAsia="仿宋_GB2312"/>
          <w:sz w:val="32"/>
          <w:szCs w:val="32"/>
        </w:rPr>
        <w:t>3、知识产权教育工作体系较为完善，知识产权教育工作规范化和制度化；</w:t>
      </w:r>
    </w:p>
    <w:p>
      <w:pPr>
        <w:ind w:firstLine="640" w:firstLineChars="200"/>
        <w:rPr>
          <w:rFonts w:ascii="仿宋_GB2312" w:eastAsia="仿宋_GB2312"/>
          <w:sz w:val="32"/>
          <w:szCs w:val="32"/>
        </w:rPr>
      </w:pPr>
      <w:r>
        <w:rPr>
          <w:rFonts w:hint="eastAsia" w:ascii="仿宋_GB2312" w:eastAsia="仿宋_GB2312"/>
          <w:sz w:val="32"/>
          <w:szCs w:val="32"/>
        </w:rPr>
        <w:t>4、拥有一支能熟练开展发明创造和知识产权教育工作的专兼职师资队伍；</w:t>
      </w:r>
    </w:p>
    <w:p>
      <w:pPr>
        <w:ind w:firstLine="640" w:firstLineChars="200"/>
        <w:rPr>
          <w:rFonts w:ascii="仿宋_GB2312" w:eastAsia="仿宋_GB2312"/>
          <w:sz w:val="32"/>
          <w:szCs w:val="32"/>
        </w:rPr>
      </w:pPr>
      <w:r>
        <w:rPr>
          <w:rFonts w:hint="eastAsia" w:ascii="仿宋_GB2312" w:eastAsia="仿宋_GB2312"/>
          <w:sz w:val="32"/>
          <w:szCs w:val="32"/>
        </w:rPr>
        <w:t>5、制定较为明确、合理的课程计划，在合适的年级定期进行知识产权教育；</w:t>
      </w:r>
    </w:p>
    <w:p>
      <w:pPr>
        <w:ind w:firstLine="640" w:firstLineChars="200"/>
        <w:rPr>
          <w:rFonts w:ascii="仿宋_GB2312" w:eastAsia="仿宋_GB2312"/>
          <w:sz w:val="32"/>
          <w:szCs w:val="32"/>
        </w:rPr>
      </w:pPr>
      <w:r>
        <w:rPr>
          <w:rFonts w:hint="eastAsia" w:ascii="仿宋_GB2312" w:eastAsia="仿宋_GB2312"/>
          <w:sz w:val="32"/>
          <w:szCs w:val="32"/>
        </w:rPr>
        <w:t xml:space="preserve">6、利用学校网络、宣传橱窗、墙报、校报等平台，发挥学生团体的积极作用，深入开展知识产权体验教育和实践活动； </w:t>
      </w:r>
    </w:p>
    <w:p>
      <w:pPr>
        <w:ind w:firstLine="640" w:firstLineChars="200"/>
        <w:rPr>
          <w:rFonts w:ascii="仿宋_GB2312" w:eastAsia="仿宋_GB2312"/>
          <w:sz w:val="32"/>
          <w:szCs w:val="32"/>
        </w:rPr>
      </w:pPr>
      <w:r>
        <w:rPr>
          <w:rFonts w:hint="eastAsia" w:ascii="仿宋_GB2312" w:eastAsia="仿宋_GB2312"/>
          <w:sz w:val="32"/>
          <w:szCs w:val="32"/>
        </w:rPr>
        <w:t>7、建立对学生发明创造的激励机制和奖励制度，鼓励和支持学生创新成果获得知识产权保护；</w:t>
      </w:r>
    </w:p>
    <w:p>
      <w:pPr>
        <w:ind w:firstLine="640" w:firstLineChars="200"/>
        <w:rPr>
          <w:rFonts w:ascii="仿宋_GB2312" w:eastAsia="仿宋_GB2312"/>
          <w:sz w:val="32"/>
          <w:szCs w:val="32"/>
        </w:rPr>
      </w:pPr>
      <w:r>
        <w:rPr>
          <w:rFonts w:hint="eastAsia" w:ascii="仿宋_GB2312" w:eastAsia="仿宋_GB2312"/>
          <w:sz w:val="32"/>
          <w:szCs w:val="32"/>
        </w:rPr>
        <w:t>8、积极开展中小学知识产权教育的教学研究工作；</w:t>
      </w:r>
    </w:p>
    <w:p>
      <w:pPr>
        <w:ind w:firstLine="640" w:firstLineChars="200"/>
        <w:rPr>
          <w:rFonts w:ascii="仿宋_GB2312" w:eastAsia="仿宋_GB2312"/>
          <w:sz w:val="32"/>
          <w:szCs w:val="32"/>
        </w:rPr>
      </w:pPr>
      <w:r>
        <w:rPr>
          <w:rFonts w:hint="eastAsia" w:ascii="仿宋_GB2312" w:eastAsia="仿宋_GB2312"/>
          <w:sz w:val="32"/>
          <w:szCs w:val="32"/>
        </w:rPr>
        <w:t>9、知识产权教育成效明显，师生知识产权意识不断增强，学校发明创新活动积极踊跃。</w:t>
      </w:r>
    </w:p>
    <w:p>
      <w:pPr>
        <w:ind w:firstLine="627" w:firstLineChars="196"/>
        <w:rPr>
          <w:rFonts w:ascii="黑体" w:hAnsi="黑体" w:eastAsia="黑体"/>
          <w:sz w:val="32"/>
          <w:szCs w:val="32"/>
        </w:rPr>
      </w:pPr>
      <w:r>
        <w:rPr>
          <w:rFonts w:hint="eastAsia" w:ascii="黑体" w:hAnsi="黑体" w:eastAsia="黑体"/>
          <w:sz w:val="32"/>
          <w:szCs w:val="32"/>
        </w:rPr>
        <w:t>四、申报与审批程序</w:t>
      </w:r>
    </w:p>
    <w:p>
      <w:pPr>
        <w:ind w:firstLine="640"/>
        <w:rPr>
          <w:rFonts w:ascii="仿宋_GB2312" w:eastAsia="仿宋_GB2312"/>
          <w:sz w:val="32"/>
          <w:szCs w:val="32"/>
        </w:rPr>
      </w:pPr>
      <w:r>
        <w:rPr>
          <w:rFonts w:hint="eastAsia" w:ascii="仿宋_GB2312" w:eastAsia="仿宋_GB2312"/>
          <w:sz w:val="32"/>
          <w:szCs w:val="32"/>
        </w:rPr>
        <w:t>（一）申报</w:t>
      </w:r>
      <w:r>
        <w:rPr>
          <w:rFonts w:hint="eastAsia" w:ascii="仿宋_GB2312" w:eastAsia="仿宋_GB2312"/>
          <w:sz w:val="32"/>
          <w:szCs w:val="32"/>
          <w:lang w:eastAsia="zh-CN"/>
        </w:rPr>
        <w:t>知识产权教育</w:t>
      </w:r>
      <w:r>
        <w:rPr>
          <w:rFonts w:hint="eastAsia" w:ascii="仿宋_GB2312" w:eastAsia="仿宋_GB2312"/>
          <w:sz w:val="32"/>
          <w:szCs w:val="32"/>
        </w:rPr>
        <w:t>试点、示范的学校，应据实填写申报表，制定工作方案，</w:t>
      </w:r>
      <w:r>
        <w:rPr>
          <w:rFonts w:hint="eastAsia" w:ascii="仿宋_GB2312" w:eastAsia="仿宋_GB2312"/>
          <w:sz w:val="32"/>
          <w:szCs w:val="32"/>
          <w:lang w:eastAsia="zh-CN"/>
        </w:rPr>
        <w:t>在河源市科技业务管理阳光政务平台注册后填报《申报书》通过网络提交，并经市（县）部门审核通过后打印书面材料送交县（区）知识产权局，由各县（区）</w:t>
      </w:r>
      <w:r>
        <w:rPr>
          <w:rFonts w:hint="eastAsia" w:ascii="仿宋_GB2312" w:eastAsia="仿宋_GB2312"/>
          <w:sz w:val="32"/>
          <w:szCs w:val="32"/>
        </w:rPr>
        <w:t>推荐报市知识产权局。</w:t>
      </w:r>
    </w:p>
    <w:p>
      <w:pPr>
        <w:ind w:firstLine="64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通过</w:t>
      </w:r>
      <w:r>
        <w:rPr>
          <w:rFonts w:hint="eastAsia" w:ascii="仿宋_GB2312" w:hAnsi="宋体" w:eastAsia="仿宋_GB2312"/>
          <w:bCs/>
          <w:spacing w:val="2"/>
          <w:sz w:val="32"/>
          <w:szCs w:val="32"/>
        </w:rPr>
        <w:t>网络</w:t>
      </w:r>
      <w:r>
        <w:rPr>
          <w:rFonts w:hint="eastAsia" w:ascii="仿宋_GB2312" w:hAnsi="宋体" w:eastAsia="仿宋_GB2312"/>
          <w:bCs/>
          <w:spacing w:val="2"/>
          <w:sz w:val="32"/>
          <w:szCs w:val="32"/>
          <w:lang w:eastAsia="zh-CN"/>
        </w:rPr>
        <w:t>抽取专家</w:t>
      </w:r>
      <w:r>
        <w:rPr>
          <w:rFonts w:hint="eastAsia" w:ascii="仿宋_GB2312" w:eastAsia="仿宋_GB2312"/>
          <w:sz w:val="32"/>
          <w:szCs w:val="32"/>
        </w:rPr>
        <w:t>对各县、区上报的学校进行</w:t>
      </w:r>
      <w:r>
        <w:rPr>
          <w:rFonts w:hint="eastAsia" w:ascii="仿宋_GB2312" w:eastAsia="仿宋_GB2312"/>
          <w:sz w:val="32"/>
          <w:szCs w:val="32"/>
          <w:lang w:eastAsia="zh-CN"/>
        </w:rPr>
        <w:t>评审</w:t>
      </w:r>
      <w:r>
        <w:rPr>
          <w:rFonts w:hint="eastAsia" w:ascii="仿宋_GB2312" w:eastAsia="仿宋_GB2312"/>
          <w:sz w:val="32"/>
          <w:szCs w:val="32"/>
        </w:rPr>
        <w:t>考</w:t>
      </w:r>
      <w:r>
        <w:rPr>
          <w:rFonts w:hint="eastAsia" w:ascii="仿宋_GB2312" w:eastAsia="仿宋_GB2312"/>
          <w:sz w:val="32"/>
          <w:szCs w:val="32"/>
          <w:lang w:eastAsia="zh-CN"/>
        </w:rPr>
        <w:t>，</w:t>
      </w:r>
      <w:r>
        <w:rPr>
          <w:rFonts w:hint="eastAsia" w:ascii="仿宋_GB2312" w:eastAsia="仿宋_GB2312"/>
          <w:sz w:val="32"/>
          <w:szCs w:val="32"/>
        </w:rPr>
        <w:t>必要时进行现场考核，确认</w:t>
      </w:r>
      <w:r>
        <w:rPr>
          <w:rFonts w:hint="eastAsia" w:ascii="仿宋_GB2312" w:eastAsia="仿宋_GB2312"/>
          <w:sz w:val="32"/>
          <w:szCs w:val="32"/>
          <w:lang w:eastAsia="zh-CN"/>
        </w:rPr>
        <w:t>知识产权教育</w:t>
      </w:r>
      <w:r>
        <w:rPr>
          <w:rFonts w:hint="eastAsia" w:ascii="仿宋_GB2312" w:eastAsia="仿宋_GB2312"/>
          <w:sz w:val="32"/>
          <w:szCs w:val="32"/>
        </w:rPr>
        <w:t>试点、示范学校。</w:t>
      </w:r>
    </w:p>
    <w:p>
      <w:pPr>
        <w:ind w:firstLine="640"/>
        <w:rPr>
          <w:rFonts w:ascii="仿宋_GB2312" w:eastAsia="仿宋_GB2312"/>
          <w:sz w:val="32"/>
          <w:szCs w:val="32"/>
        </w:rPr>
      </w:pPr>
      <w:r>
        <w:rPr>
          <w:rFonts w:hint="eastAsia" w:ascii="仿宋_GB2312" w:eastAsia="仿宋_GB2312"/>
          <w:sz w:val="32"/>
          <w:szCs w:val="32"/>
        </w:rPr>
        <w:t>（三）对被</w:t>
      </w:r>
      <w:r>
        <w:rPr>
          <w:rFonts w:hint="eastAsia" w:ascii="仿宋_GB2312" w:eastAsia="仿宋_GB2312"/>
          <w:sz w:val="32"/>
          <w:szCs w:val="32"/>
          <w:lang w:eastAsia="zh-CN"/>
        </w:rPr>
        <w:t>认定为知识产权</w:t>
      </w:r>
      <w:r>
        <w:rPr>
          <w:rFonts w:hint="eastAsia" w:ascii="仿宋_GB2312" w:eastAsia="仿宋_GB2312"/>
          <w:sz w:val="32"/>
          <w:szCs w:val="32"/>
        </w:rPr>
        <w:t>试点</w:t>
      </w:r>
      <w:r>
        <w:rPr>
          <w:rFonts w:hint="eastAsia" w:ascii="仿宋_GB2312" w:eastAsia="仿宋_GB2312"/>
          <w:sz w:val="32"/>
          <w:szCs w:val="32"/>
          <w:lang w:eastAsia="zh-CN"/>
        </w:rPr>
        <w:t>、</w:t>
      </w:r>
      <w:r>
        <w:rPr>
          <w:rFonts w:hint="eastAsia" w:ascii="仿宋_GB2312" w:eastAsia="仿宋_GB2312"/>
          <w:sz w:val="32"/>
          <w:szCs w:val="32"/>
        </w:rPr>
        <w:t>示范学校</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由</w:t>
      </w:r>
      <w:r>
        <w:rPr>
          <w:rFonts w:hint="eastAsia" w:ascii="仿宋_GB2312" w:eastAsia="仿宋_GB2312"/>
          <w:sz w:val="32"/>
          <w:szCs w:val="32"/>
        </w:rPr>
        <w:t>市知识产权局、市教育局、市财政局联合下发批准文件，并颁</w:t>
      </w:r>
      <w:r>
        <w:rPr>
          <w:rFonts w:hint="eastAsia" w:ascii="仿宋_GB2312" w:eastAsia="仿宋_GB2312"/>
          <w:sz w:val="32"/>
          <w:szCs w:val="32"/>
          <w:lang w:eastAsia="zh-CN"/>
        </w:rPr>
        <w:t>发</w:t>
      </w:r>
      <w:r>
        <w:rPr>
          <w:rFonts w:hint="eastAsia" w:ascii="仿宋_GB2312" w:eastAsia="仿宋_GB2312"/>
          <w:sz w:val="32"/>
          <w:szCs w:val="32"/>
        </w:rPr>
        <w:t>“河源市知识产权教育试点学校”</w:t>
      </w:r>
      <w:r>
        <w:rPr>
          <w:rFonts w:hint="eastAsia" w:ascii="仿宋_GB2312" w:eastAsia="仿宋_GB2312"/>
          <w:sz w:val="32"/>
          <w:szCs w:val="32"/>
          <w:lang w:eastAsia="zh-CN"/>
        </w:rPr>
        <w:t>、</w:t>
      </w:r>
      <w:r>
        <w:rPr>
          <w:rFonts w:hint="eastAsia" w:ascii="仿宋_GB2312" w:eastAsia="仿宋_GB2312"/>
          <w:sz w:val="32"/>
          <w:szCs w:val="32"/>
        </w:rPr>
        <w:t>“河源市知识产权教育示范学校”牌匾。</w:t>
      </w:r>
    </w:p>
    <w:p>
      <w:pPr>
        <w:ind w:firstLine="627" w:firstLineChars="196"/>
        <w:rPr>
          <w:rFonts w:ascii="黑体" w:hAnsi="黑体" w:eastAsia="黑体"/>
          <w:sz w:val="32"/>
          <w:szCs w:val="32"/>
        </w:rPr>
      </w:pPr>
      <w:r>
        <w:rPr>
          <w:rFonts w:hint="eastAsia" w:ascii="黑体" w:hAnsi="黑体" w:eastAsia="黑体"/>
          <w:sz w:val="32"/>
          <w:szCs w:val="32"/>
        </w:rPr>
        <w:t>五、扶持措施</w:t>
      </w:r>
    </w:p>
    <w:p>
      <w:pPr>
        <w:ind w:firstLine="480" w:firstLineChars="150"/>
        <w:rPr>
          <w:rFonts w:ascii="仿宋_GB2312" w:eastAsia="仿宋_GB2312"/>
          <w:sz w:val="32"/>
          <w:szCs w:val="32"/>
        </w:rPr>
      </w:pPr>
      <w:r>
        <w:rPr>
          <w:rFonts w:hint="eastAsia" w:ascii="仿宋_GB2312" w:eastAsia="仿宋_GB2312"/>
          <w:sz w:val="32"/>
          <w:szCs w:val="32"/>
        </w:rPr>
        <w:t>对</w:t>
      </w:r>
      <w:r>
        <w:rPr>
          <w:rFonts w:hint="eastAsia" w:ascii="仿宋_GB2312" w:eastAsia="仿宋_GB2312"/>
          <w:sz w:val="32"/>
          <w:szCs w:val="32"/>
          <w:lang w:eastAsia="zh-CN"/>
        </w:rPr>
        <w:t>被认定为河源市知识产权教育</w:t>
      </w:r>
      <w:r>
        <w:rPr>
          <w:rFonts w:hint="eastAsia" w:ascii="仿宋_GB2312" w:eastAsia="仿宋_GB2312"/>
          <w:sz w:val="32"/>
          <w:szCs w:val="32"/>
        </w:rPr>
        <w:t>试点、示范学校</w:t>
      </w:r>
      <w:r>
        <w:rPr>
          <w:rFonts w:hint="eastAsia" w:ascii="仿宋_GB2312" w:eastAsia="仿宋_GB2312"/>
          <w:sz w:val="32"/>
          <w:szCs w:val="32"/>
          <w:lang w:eastAsia="zh-CN"/>
        </w:rPr>
        <w:t>的</w:t>
      </w:r>
      <w:r>
        <w:rPr>
          <w:rFonts w:hint="eastAsia" w:ascii="仿宋_GB2312" w:eastAsia="仿宋_GB2312"/>
          <w:sz w:val="32"/>
          <w:szCs w:val="32"/>
        </w:rPr>
        <w:t>，给予引导经费，</w:t>
      </w:r>
      <w:r>
        <w:rPr>
          <w:rFonts w:hint="eastAsia" w:ascii="仿宋_GB2312" w:eastAsia="仿宋_GB2312"/>
          <w:sz w:val="32"/>
          <w:szCs w:val="32"/>
          <w:lang w:eastAsia="zh-CN"/>
        </w:rPr>
        <w:t>并</w:t>
      </w:r>
      <w:r>
        <w:rPr>
          <w:rFonts w:hint="eastAsia" w:ascii="仿宋_GB2312" w:eastAsia="仿宋_GB2312"/>
          <w:sz w:val="32"/>
          <w:szCs w:val="32"/>
        </w:rPr>
        <w:t>提供一定数量的知识产权教育读本专项用于知识产权教育工作。</w:t>
      </w:r>
    </w:p>
    <w:p>
      <w:pPr>
        <w:ind w:firstLine="627" w:firstLineChars="196"/>
        <w:rPr>
          <w:rFonts w:ascii="黑体" w:hAnsi="黑体" w:eastAsia="黑体"/>
          <w:sz w:val="32"/>
          <w:szCs w:val="32"/>
        </w:rPr>
      </w:pPr>
      <w:r>
        <w:rPr>
          <w:rFonts w:hint="eastAsia" w:ascii="黑体" w:hAnsi="黑体" w:eastAsia="黑体"/>
          <w:sz w:val="32"/>
          <w:szCs w:val="32"/>
        </w:rPr>
        <w:t>六、组织管理与考核评价</w:t>
      </w:r>
    </w:p>
    <w:p>
      <w:pPr>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在试点示范期内，各试点、示范学校应建立和健全知识产权教育工作体系，使知识产权教育成为学生素质教育的有机组成部分，形成教学有师资、学习有课时、体验有平台、创新有激励的良好氛围，确保师生知识产权意识和能力得到显著提高。</w:t>
      </w:r>
    </w:p>
    <w:p>
      <w:pPr>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）试点学校期限为2年，试点期满及试点期间条件成熟的，可申报示范学校。示范学校不设期限，每2年对示范学校进行一次考核，考核不合格的将取消其示范学校的称号。</w:t>
      </w:r>
    </w:p>
    <w:p>
      <w:pPr>
        <w:ind w:firstLine="480" w:firstLineChars="150"/>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）试点、示范学校每年进行一次知识产权教育工作总结，以书面形式报</w:t>
      </w:r>
      <w:r>
        <w:rPr>
          <w:rFonts w:hint="eastAsia" w:ascii="仿宋_GB2312" w:eastAsia="仿宋_GB2312"/>
          <w:sz w:val="32"/>
          <w:szCs w:val="32"/>
          <w:lang w:eastAsia="zh-CN"/>
        </w:rPr>
        <w:t>市知识产权局</w:t>
      </w:r>
      <w:r>
        <w:rPr>
          <w:rFonts w:hint="eastAsia" w:ascii="仿宋_GB2312" w:eastAsia="仿宋_GB2312"/>
          <w:sz w:val="32"/>
          <w:szCs w:val="32"/>
        </w:rPr>
        <w:t>。</w:t>
      </w:r>
    </w:p>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 Song">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140" w:firstLineChars="2550"/>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fill on="f" focussize="0,0"/>
              <v:stroke on="f"/>
              <v:imagedata o:title=""/>
              <o:lock v:ext="edit" aspectratio="f"/>
              <v:textbox inset="0mm,0mm,0mm,0mm" style="mso-fit-shape-to-text:t;">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- 18 -</w:t>
    </w:r>
    <w:r>
      <w:fldChar w:fldCharType="end"/>
    </w:r>
  </w:p>
  <w:p>
    <w:pPr>
      <w:pStyle w:val="2"/>
      <w:ind w:firstLine="140" w:firstLineChars="5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24"/>
    <w:rsid w:val="0000704A"/>
    <w:rsid w:val="00125117"/>
    <w:rsid w:val="00140EFA"/>
    <w:rsid w:val="001A2AFD"/>
    <w:rsid w:val="001A425E"/>
    <w:rsid w:val="003432BE"/>
    <w:rsid w:val="003E01A9"/>
    <w:rsid w:val="00410A03"/>
    <w:rsid w:val="004864CF"/>
    <w:rsid w:val="006E0F05"/>
    <w:rsid w:val="008B1415"/>
    <w:rsid w:val="008E58CB"/>
    <w:rsid w:val="00925024"/>
    <w:rsid w:val="0097493E"/>
    <w:rsid w:val="009B6F06"/>
    <w:rsid w:val="00A924CE"/>
    <w:rsid w:val="00BB2C68"/>
    <w:rsid w:val="00BE09A4"/>
    <w:rsid w:val="00BF76FB"/>
    <w:rsid w:val="00D97EF5"/>
    <w:rsid w:val="00EC4B14"/>
    <w:rsid w:val="00F51B92"/>
    <w:rsid w:val="00FD7B57"/>
    <w:rsid w:val="028C48BD"/>
    <w:rsid w:val="036947DC"/>
    <w:rsid w:val="040256D2"/>
    <w:rsid w:val="045A495E"/>
    <w:rsid w:val="05482BBA"/>
    <w:rsid w:val="07594C58"/>
    <w:rsid w:val="097615E2"/>
    <w:rsid w:val="0AF34B3A"/>
    <w:rsid w:val="0BDC27AC"/>
    <w:rsid w:val="0CDF5F10"/>
    <w:rsid w:val="0D023F78"/>
    <w:rsid w:val="0D8D5F90"/>
    <w:rsid w:val="0DA75D32"/>
    <w:rsid w:val="0F4E113D"/>
    <w:rsid w:val="10810919"/>
    <w:rsid w:val="122349E2"/>
    <w:rsid w:val="126103EA"/>
    <w:rsid w:val="12F14306"/>
    <w:rsid w:val="13125B3F"/>
    <w:rsid w:val="136518CD"/>
    <w:rsid w:val="13906A63"/>
    <w:rsid w:val="13BC61E8"/>
    <w:rsid w:val="13BE7554"/>
    <w:rsid w:val="144902B5"/>
    <w:rsid w:val="14F84758"/>
    <w:rsid w:val="1A0D58EC"/>
    <w:rsid w:val="1A59272D"/>
    <w:rsid w:val="1F7359CB"/>
    <w:rsid w:val="20D509EF"/>
    <w:rsid w:val="21D146D6"/>
    <w:rsid w:val="22215112"/>
    <w:rsid w:val="228C387C"/>
    <w:rsid w:val="238F2124"/>
    <w:rsid w:val="23D903E3"/>
    <w:rsid w:val="23F2463D"/>
    <w:rsid w:val="249175F2"/>
    <w:rsid w:val="24F43DD8"/>
    <w:rsid w:val="25FB4261"/>
    <w:rsid w:val="263136A1"/>
    <w:rsid w:val="26F743DF"/>
    <w:rsid w:val="2C952821"/>
    <w:rsid w:val="2CB17EEE"/>
    <w:rsid w:val="2D6144EB"/>
    <w:rsid w:val="2DC913D9"/>
    <w:rsid w:val="2E2C5766"/>
    <w:rsid w:val="2E454D02"/>
    <w:rsid w:val="2FE24914"/>
    <w:rsid w:val="307E49FC"/>
    <w:rsid w:val="310E724C"/>
    <w:rsid w:val="334F0FAF"/>
    <w:rsid w:val="34395CDD"/>
    <w:rsid w:val="34D747C6"/>
    <w:rsid w:val="383643FC"/>
    <w:rsid w:val="393C232D"/>
    <w:rsid w:val="3AF61C10"/>
    <w:rsid w:val="3B834CD0"/>
    <w:rsid w:val="3C5C6A44"/>
    <w:rsid w:val="3EF44B87"/>
    <w:rsid w:val="3F0D21E2"/>
    <w:rsid w:val="424B2BE7"/>
    <w:rsid w:val="428312DC"/>
    <w:rsid w:val="432B037F"/>
    <w:rsid w:val="43D6507C"/>
    <w:rsid w:val="445C4628"/>
    <w:rsid w:val="448B711C"/>
    <w:rsid w:val="458B1BD0"/>
    <w:rsid w:val="470F5CE1"/>
    <w:rsid w:val="47573171"/>
    <w:rsid w:val="477135DE"/>
    <w:rsid w:val="47B6335B"/>
    <w:rsid w:val="4958758A"/>
    <w:rsid w:val="49AD43B6"/>
    <w:rsid w:val="49B20BD4"/>
    <w:rsid w:val="52E536D2"/>
    <w:rsid w:val="54B17590"/>
    <w:rsid w:val="54B65967"/>
    <w:rsid w:val="55CF6F3B"/>
    <w:rsid w:val="560B7F8E"/>
    <w:rsid w:val="560C595C"/>
    <w:rsid w:val="560F1677"/>
    <w:rsid w:val="562B7737"/>
    <w:rsid w:val="58B263DD"/>
    <w:rsid w:val="596D500E"/>
    <w:rsid w:val="596F33C7"/>
    <w:rsid w:val="5BC270EB"/>
    <w:rsid w:val="5C7361CA"/>
    <w:rsid w:val="5E33013F"/>
    <w:rsid w:val="5F373F02"/>
    <w:rsid w:val="5F631AB2"/>
    <w:rsid w:val="62140108"/>
    <w:rsid w:val="65F538EB"/>
    <w:rsid w:val="68972932"/>
    <w:rsid w:val="6BD223DD"/>
    <w:rsid w:val="6FD20BF0"/>
    <w:rsid w:val="714C1D82"/>
    <w:rsid w:val="71D92728"/>
    <w:rsid w:val="76B43FE7"/>
    <w:rsid w:val="771A6EEC"/>
    <w:rsid w:val="7A314DCE"/>
    <w:rsid w:val="7A8A5904"/>
    <w:rsid w:val="7C4863CD"/>
    <w:rsid w:val="7DC7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after="100"/>
      <w:jc w:val="left"/>
    </w:pPr>
    <w:rPr>
      <w:rFonts w:ascii="宋体" w:hAnsi="宋体"/>
      <w:kern w:val="0"/>
      <w:sz w:val="32"/>
      <w:szCs w:val="32"/>
    </w:rPr>
  </w:style>
  <w:style w:type="character" w:styleId="6">
    <w:name w:val="Strong"/>
    <w:basedOn w:val="5"/>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customStyle="1" w:styleId="12">
    <w:name w:val="Default"/>
    <w:qFormat/>
    <w:uiPriority w:val="0"/>
    <w:pPr>
      <w:widowControl w:val="0"/>
      <w:autoSpaceDE w:val="0"/>
      <w:autoSpaceDN w:val="0"/>
      <w:adjustRightInd w:val="0"/>
    </w:pPr>
    <w:rPr>
      <w:rFonts w:ascii="ST Song" w:hAnsi="Times New Roman" w:eastAsia="ST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609</Words>
  <Characters>3474</Characters>
  <Lines>28</Lines>
  <Paragraphs>8</Paragraphs>
  <TotalTime>6</TotalTime>
  <ScaleCrop>false</ScaleCrop>
  <LinksUpToDate>false</LinksUpToDate>
  <CharactersWithSpaces>4075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2016-08-09T03:14:00Z</dcterms:created>
  <dc:creator>hy</dc:creator>
  <cp:lastModifiedBy>袁仪珈</cp:lastModifiedBy>
  <cp:lastPrinted>2018-10-16T02:33:00Z</cp:lastPrinted>
  <dcterms:modified xsi:type="dcterms:W3CDTF">2018-10-25T02:18:18Z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