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lang w:val="en-US" w:eastAsia="zh-CN"/>
        </w:rPr>
      </w:pPr>
      <w:r>
        <w:rPr>
          <w:rFonts w:hint="eastAsia" w:ascii="仿宋_GB2312" w:hAnsi="仿宋_GB2312" w:cs="仿宋_GB2312"/>
          <w:lang w:eastAsia="zh-CN"/>
        </w:rPr>
        <w:t>附件</w:t>
      </w:r>
      <w:r>
        <w:rPr>
          <w:rFonts w:hint="eastAsia" w:ascii="仿宋_GB2312" w:hAnsi="仿宋_GB2312" w:cs="仿宋_GB2312"/>
          <w:lang w:val="en-US" w:eastAsia="zh-CN"/>
        </w:rPr>
        <w:t>1</w:t>
      </w: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河源市</w:t>
      </w:r>
      <w:r>
        <w:rPr>
          <w:rFonts w:hint="eastAsia" w:ascii="方正小标宋简体" w:hAnsi="方正小标宋简体" w:eastAsia="方正小标宋简体" w:cs="方正小标宋简体"/>
          <w:color w:val="auto"/>
          <w:sz w:val="44"/>
          <w:szCs w:val="44"/>
        </w:rPr>
        <w:t>打赢农业农村污染治理攻坚战实施方案</w:t>
      </w:r>
    </w:p>
    <w:p>
      <w:pPr>
        <w:jc w:val="both"/>
        <w:rPr>
          <w:rFonts w:hint="eastAsia"/>
        </w:rPr>
      </w:pPr>
    </w:p>
    <w:p>
      <w:pPr>
        <w:ind w:firstLine="632" w:firstLineChars="200"/>
        <w:outlineLvl w:val="9"/>
        <w:rPr>
          <w:rFonts w:hint="eastAsia"/>
          <w:color w:val="auto"/>
        </w:rPr>
      </w:pPr>
      <w:r>
        <w:rPr>
          <w:rFonts w:hint="eastAsia"/>
          <w:color w:val="auto"/>
        </w:rPr>
        <w:t>为深入贯彻习近平生态文明思想</w:t>
      </w:r>
      <w:r>
        <w:rPr>
          <w:rFonts w:hint="eastAsia"/>
          <w:color w:val="auto"/>
          <w:lang w:eastAsia="zh-CN"/>
        </w:rPr>
        <w:t>以及</w:t>
      </w:r>
      <w:r>
        <w:rPr>
          <w:rFonts w:hint="eastAsia" w:ascii="Times New Roman" w:hAnsi="Times New Roman" w:eastAsia="仿宋_GB2312" w:cs="Times New Roman"/>
          <w:color w:val="auto"/>
          <w:sz w:val="32"/>
          <w:szCs w:val="24"/>
        </w:rPr>
        <w:t>李希同志在河源市基层党员座谈会上的讲话精神</w:t>
      </w:r>
      <w:r>
        <w:rPr>
          <w:rFonts w:hint="eastAsia"/>
          <w:color w:val="auto"/>
        </w:rPr>
        <w:t>，认真落实生态环境部、农业农村部关于实施农业农村污染治理攻坚战</w:t>
      </w:r>
      <w:r>
        <w:rPr>
          <w:rFonts w:hint="eastAsia"/>
          <w:color w:val="auto"/>
          <w:lang w:eastAsia="zh-CN"/>
        </w:rPr>
        <w:t>和</w:t>
      </w:r>
      <w:r>
        <w:rPr>
          <w:rFonts w:hint="eastAsia"/>
          <w:lang w:eastAsia="zh-CN"/>
        </w:rPr>
        <w:t>省生态环境厅、 省农业农村厅关于打赢农业农村污染治理攻坚战</w:t>
      </w:r>
      <w:r>
        <w:rPr>
          <w:rFonts w:hint="eastAsia"/>
          <w:color w:val="auto"/>
        </w:rPr>
        <w:t>的部署要求，强化农业农村污染治理、循环利用和生态保护，深入推进农村人居环境整治和农业投入品减量化、生产清洁化、废弃物资源化、产业模式生态化，补齐生态环境保护突出短板，</w:t>
      </w:r>
      <w:r>
        <w:rPr>
          <w:rFonts w:hint="eastAsia" w:ascii="仿宋_GB2312" w:hAnsi="仿宋_GB2312" w:eastAsia="仿宋_GB2312"/>
          <w:sz w:val="32"/>
        </w:rPr>
        <w:t>结合</w:t>
      </w:r>
      <w:r>
        <w:rPr>
          <w:rFonts w:hint="eastAsia" w:ascii="仿宋_GB2312" w:hAnsi="仿宋_GB2312" w:eastAsia="仿宋_GB2312"/>
          <w:sz w:val="32"/>
          <w:lang w:eastAsia="zh-CN"/>
        </w:rPr>
        <w:t>河源</w:t>
      </w:r>
      <w:r>
        <w:rPr>
          <w:rFonts w:hint="eastAsia" w:ascii="仿宋_GB2312" w:hAnsi="仿宋_GB2312" w:eastAsia="仿宋_GB2312"/>
          <w:sz w:val="32"/>
        </w:rPr>
        <w:t>实际制定本行动方案</w:t>
      </w:r>
      <w:r>
        <w:rPr>
          <w:rFonts w:hint="eastAsia" w:ascii="仿宋_GB2312" w:hAnsi="仿宋_GB2312"/>
          <w:sz w:val="32"/>
          <w:lang w:eastAsia="zh-CN"/>
        </w:rPr>
        <w:t>。</w:t>
      </w:r>
    </w:p>
    <w:p>
      <w:pPr>
        <w:ind w:firstLine="632" w:firstLineChars="200"/>
        <w:rPr>
          <w:rFonts w:hint="eastAsia"/>
          <w:b/>
          <w:bCs/>
          <w:color w:val="auto"/>
          <w:kern w:val="2"/>
          <w:sz w:val="32"/>
          <w:lang w:bidi="ar-SA"/>
        </w:rPr>
      </w:pPr>
      <w:r>
        <w:rPr>
          <w:rFonts w:hint="eastAsia" w:ascii="黑体" w:hAnsi="黑体" w:eastAsia="黑体" w:cs="黑体"/>
          <w:color w:val="auto"/>
        </w:rPr>
        <w:t>一、加强农村饮用水水源保护</w:t>
      </w:r>
    </w:p>
    <w:p>
      <w:pPr>
        <w:ind w:firstLine="632" w:firstLineChars="200"/>
        <w:rPr>
          <w:rFonts w:hint="eastAsia"/>
          <w:b/>
          <w:bCs/>
          <w:color w:val="auto"/>
          <w:kern w:val="2"/>
          <w:sz w:val="32"/>
          <w:lang w:bidi="ar-SA"/>
        </w:rPr>
      </w:pPr>
      <w:r>
        <w:rPr>
          <w:rFonts w:hint="eastAsia"/>
          <w:b/>
          <w:bCs/>
          <w:color w:val="auto"/>
          <w:kern w:val="2"/>
          <w:sz w:val="32"/>
          <w:lang w:bidi="ar-SA"/>
        </w:rPr>
        <w:t>1．</w:t>
      </w:r>
      <w:r>
        <w:rPr>
          <w:rFonts w:hint="eastAsia"/>
          <w:b/>
          <w:bCs/>
          <w:color w:val="auto"/>
          <w:kern w:val="2"/>
          <w:sz w:val="32"/>
          <w:lang w:eastAsia="zh-CN" w:bidi="ar-SA"/>
        </w:rPr>
        <w:t>推进</w:t>
      </w:r>
      <w:r>
        <w:rPr>
          <w:rFonts w:hint="eastAsia"/>
          <w:b/>
          <w:bCs/>
          <w:color w:val="auto"/>
          <w:kern w:val="2"/>
          <w:sz w:val="32"/>
          <w:lang w:bidi="ar-SA"/>
        </w:rPr>
        <w:t>农村饮用水水源调查评估和保护区划定。</w:t>
      </w:r>
      <w:r>
        <w:rPr>
          <w:rFonts w:hint="eastAsia" w:ascii="Times New Roman" w:hAnsi="Times New Roman" w:cs="Times New Roman"/>
          <w:color w:val="auto"/>
          <w:kern w:val="2"/>
          <w:sz w:val="32"/>
          <w:lang w:eastAsia="zh-CN" w:bidi="ar-SA"/>
        </w:rPr>
        <w:t>各县区</w:t>
      </w:r>
      <w:r>
        <w:rPr>
          <w:rFonts w:hint="eastAsia" w:ascii="Times New Roman" w:hAnsi="Times New Roman" w:cs="Times New Roman"/>
          <w:color w:val="auto"/>
          <w:kern w:val="2"/>
          <w:sz w:val="32"/>
          <w:lang w:bidi="ar-SA"/>
        </w:rPr>
        <w:t>政府</w:t>
      </w:r>
      <w:r>
        <w:rPr>
          <w:rFonts w:hint="eastAsia" w:ascii="Times New Roman" w:hAnsi="Times New Roman" w:cs="Times New Roman"/>
          <w:color w:val="auto"/>
          <w:kern w:val="2"/>
          <w:sz w:val="32"/>
          <w:lang w:eastAsia="zh-CN" w:bidi="ar-SA"/>
        </w:rPr>
        <w:t>（管委会）</w:t>
      </w:r>
      <w:r>
        <w:rPr>
          <w:rFonts w:hint="eastAsia" w:ascii="Times New Roman" w:hAnsi="Times New Roman" w:cs="Times New Roman"/>
          <w:color w:val="auto"/>
          <w:kern w:val="2"/>
          <w:sz w:val="32"/>
          <w:lang w:bidi="ar-SA"/>
        </w:rPr>
        <w:t>要组织有关部门开展农村饮用水水源地摸底排查及其环境状况调查评估和保护区划定工作，2020年底前完成供水人口在10000人或日供水1000吨以上的饮用水水源调查评估和保护区划定工作，并在保护区边界设立地理界标、警示标志或宣传牌。</w:t>
      </w:r>
      <w:r>
        <w:rPr>
          <w:rFonts w:hint="eastAsia"/>
          <w:b/>
          <w:bCs/>
          <w:color w:val="auto"/>
          <w:lang w:eastAsia="zh-CN"/>
        </w:rPr>
        <w:t>（</w:t>
      </w:r>
      <w:r>
        <w:rPr>
          <w:rFonts w:hint="eastAsia" w:ascii="Times New Roman" w:hAnsi="Times New Roman" w:eastAsia="仿宋_GB2312" w:cs="Times New Roman"/>
          <w:b/>
          <w:bCs/>
          <w:color w:val="auto"/>
          <w:kern w:val="2"/>
          <w:sz w:val="32"/>
          <w:szCs w:val="24"/>
          <w:shd w:val="clear" w:color="auto" w:fill="FFFFFF"/>
          <w:lang w:bidi="ar-SA"/>
        </w:rPr>
        <w:t>市生态环境局牵头，</w:t>
      </w:r>
      <w:r>
        <w:rPr>
          <w:rFonts w:hint="eastAsia" w:cs="Times New Roman"/>
          <w:b/>
          <w:bCs/>
          <w:color w:val="auto"/>
          <w:kern w:val="2"/>
          <w:sz w:val="32"/>
          <w:szCs w:val="24"/>
          <w:lang w:eastAsia="zh-CN" w:bidi="ar-SA"/>
        </w:rPr>
        <w:t>市水务局配合，</w:t>
      </w:r>
      <w:r>
        <w:rPr>
          <w:rFonts w:hint="eastAsia" w:ascii="Times New Roman" w:hAnsi="Times New Roman" w:eastAsia="仿宋_GB2312" w:cs="Times New Roman"/>
          <w:b/>
          <w:bCs/>
          <w:color w:val="auto"/>
          <w:kern w:val="2"/>
          <w:sz w:val="32"/>
          <w:szCs w:val="24"/>
          <w:shd w:val="clear" w:color="auto" w:fill="FFFFFF"/>
          <w:lang w:bidi="ar-SA"/>
        </w:rPr>
        <w:t>各县</w:t>
      </w:r>
      <w:r>
        <w:rPr>
          <w:rFonts w:hint="eastAsia" w:cs="Times New Roman"/>
          <w:b/>
          <w:bCs/>
          <w:color w:val="auto"/>
          <w:kern w:val="2"/>
          <w:sz w:val="32"/>
          <w:szCs w:val="24"/>
          <w:lang w:eastAsia="zh-CN" w:bidi="ar-SA"/>
        </w:rPr>
        <w:t>（</w:t>
      </w:r>
      <w:r>
        <w:rPr>
          <w:rFonts w:hint="eastAsia" w:ascii="Times New Roman" w:hAnsi="Times New Roman" w:eastAsia="仿宋_GB2312" w:cs="Times New Roman"/>
          <w:b/>
          <w:bCs/>
          <w:color w:val="auto"/>
          <w:kern w:val="2"/>
          <w:sz w:val="32"/>
          <w:szCs w:val="24"/>
          <w:shd w:val="clear" w:color="auto" w:fill="FFFFFF"/>
          <w:lang w:bidi="ar-SA"/>
        </w:rPr>
        <w:t>区</w:t>
      </w:r>
      <w:r>
        <w:rPr>
          <w:rFonts w:hint="eastAsia" w:cs="Times New Roman"/>
          <w:b/>
          <w:bCs/>
          <w:color w:val="auto"/>
          <w:kern w:val="2"/>
          <w:sz w:val="32"/>
          <w:szCs w:val="24"/>
          <w:shd w:val="clear" w:color="auto" w:fill="auto"/>
          <w:lang w:eastAsia="zh-CN" w:bidi="ar-SA"/>
        </w:rPr>
        <w:t>）</w:t>
      </w:r>
      <w:r>
        <w:rPr>
          <w:rFonts w:hint="eastAsia" w:ascii="Times New Roman" w:hAnsi="Times New Roman" w:eastAsia="仿宋_GB2312" w:cs="Times New Roman"/>
          <w:b/>
          <w:bCs/>
          <w:color w:val="auto"/>
          <w:kern w:val="2"/>
          <w:sz w:val="32"/>
          <w:szCs w:val="24"/>
          <w:shd w:val="clear" w:color="auto" w:fill="FFFFFF"/>
          <w:lang w:bidi="ar-SA"/>
        </w:rPr>
        <w:t>政府</w:t>
      </w:r>
      <w:r>
        <w:rPr>
          <w:rFonts w:hint="eastAsia" w:cs="Times New Roman"/>
          <w:b/>
          <w:bCs/>
          <w:color w:val="auto"/>
          <w:kern w:val="2"/>
          <w:sz w:val="32"/>
          <w:szCs w:val="24"/>
          <w:lang w:eastAsia="zh-CN" w:bidi="ar-SA"/>
        </w:rPr>
        <w:t>（</w:t>
      </w:r>
      <w:r>
        <w:rPr>
          <w:rFonts w:hint="eastAsia" w:ascii="Times New Roman" w:hAnsi="Times New Roman" w:eastAsia="仿宋_GB2312" w:cs="Times New Roman"/>
          <w:b/>
          <w:bCs/>
          <w:color w:val="auto"/>
          <w:kern w:val="2"/>
          <w:sz w:val="32"/>
          <w:szCs w:val="24"/>
          <w:shd w:val="clear" w:color="auto" w:fill="FFFFFF"/>
          <w:lang w:bidi="ar-SA"/>
        </w:rPr>
        <w:t>管委会</w:t>
      </w:r>
      <w:r>
        <w:rPr>
          <w:rFonts w:hint="eastAsia" w:cs="Times New Roman"/>
          <w:b/>
          <w:bCs/>
          <w:color w:val="auto"/>
          <w:kern w:val="2"/>
          <w:sz w:val="32"/>
          <w:szCs w:val="24"/>
          <w:shd w:val="clear" w:color="auto" w:fill="auto"/>
          <w:lang w:eastAsia="zh-CN" w:bidi="ar-SA"/>
        </w:rPr>
        <w:t>）</w:t>
      </w:r>
      <w:r>
        <w:rPr>
          <w:rFonts w:hint="eastAsia" w:ascii="Times New Roman" w:hAnsi="Times New Roman" w:eastAsia="仿宋_GB2312" w:cs="Times New Roman"/>
          <w:b/>
          <w:bCs/>
          <w:color w:val="auto"/>
          <w:kern w:val="2"/>
          <w:sz w:val="32"/>
          <w:szCs w:val="24"/>
          <w:shd w:val="clear" w:color="auto" w:fill="FFFFFF"/>
          <w:lang w:bidi="ar-SA"/>
        </w:rPr>
        <w:t>负责落实。</w:t>
      </w:r>
      <w:r>
        <w:rPr>
          <w:rFonts w:hint="eastAsia" w:cs="Times New Roman"/>
          <w:b/>
          <w:bCs/>
          <w:color w:val="auto"/>
          <w:kern w:val="2"/>
          <w:sz w:val="32"/>
          <w:szCs w:val="24"/>
          <w:lang w:eastAsia="zh-CN" w:bidi="ar-SA"/>
        </w:rPr>
        <w:t>以</w:t>
      </w:r>
      <w:r>
        <w:rPr>
          <w:rFonts w:hint="eastAsia" w:ascii="Times New Roman" w:hAnsi="Times New Roman" w:eastAsia="仿宋_GB2312" w:cs="Times New Roman"/>
          <w:b/>
          <w:bCs/>
          <w:color w:val="auto"/>
          <w:kern w:val="2"/>
          <w:sz w:val="32"/>
          <w:szCs w:val="24"/>
          <w:shd w:val="clear" w:color="auto" w:fill="FFFFFF"/>
          <w:lang w:bidi="ar-SA"/>
        </w:rPr>
        <w:t>下任务措施均需各</w:t>
      </w:r>
      <w:r>
        <w:rPr>
          <w:rFonts w:hint="eastAsia" w:ascii="Times New Roman" w:hAnsi="Times New Roman" w:eastAsia="仿宋_GB2312" w:cs="Times New Roman"/>
          <w:b/>
          <w:bCs/>
          <w:color w:val="auto"/>
          <w:kern w:val="2"/>
          <w:sz w:val="32"/>
          <w:szCs w:val="24"/>
          <w:shd w:val="clear" w:color="auto" w:fill="auto"/>
          <w:lang w:bidi="ar-SA"/>
        </w:rPr>
        <w:t>县</w:t>
      </w:r>
      <w:r>
        <w:rPr>
          <w:rFonts w:hint="eastAsia" w:cs="Times New Roman"/>
          <w:b/>
          <w:bCs/>
          <w:color w:val="auto"/>
          <w:kern w:val="2"/>
          <w:sz w:val="32"/>
          <w:szCs w:val="24"/>
          <w:shd w:val="clear" w:color="auto" w:fill="auto"/>
          <w:lang w:eastAsia="zh-CN" w:bidi="ar-SA"/>
        </w:rPr>
        <w:t>（</w:t>
      </w:r>
      <w:r>
        <w:rPr>
          <w:rFonts w:hint="eastAsia" w:ascii="Times New Roman" w:hAnsi="Times New Roman" w:eastAsia="仿宋_GB2312" w:cs="Times New Roman"/>
          <w:b/>
          <w:bCs/>
          <w:color w:val="auto"/>
          <w:kern w:val="2"/>
          <w:sz w:val="32"/>
          <w:szCs w:val="24"/>
          <w:shd w:val="clear" w:color="auto" w:fill="auto"/>
          <w:lang w:bidi="ar-SA"/>
        </w:rPr>
        <w:t>区</w:t>
      </w:r>
      <w:r>
        <w:rPr>
          <w:rFonts w:hint="eastAsia" w:cs="Times New Roman"/>
          <w:b/>
          <w:bCs/>
          <w:color w:val="auto"/>
          <w:kern w:val="2"/>
          <w:sz w:val="32"/>
          <w:szCs w:val="24"/>
          <w:shd w:val="clear" w:color="auto" w:fill="auto"/>
          <w:lang w:eastAsia="zh-CN" w:bidi="ar-SA"/>
        </w:rPr>
        <w:t>）</w:t>
      </w:r>
      <w:r>
        <w:rPr>
          <w:rFonts w:hint="eastAsia" w:ascii="Times New Roman" w:hAnsi="Times New Roman" w:eastAsia="仿宋_GB2312" w:cs="Times New Roman"/>
          <w:b/>
          <w:bCs/>
          <w:color w:val="auto"/>
          <w:kern w:val="2"/>
          <w:sz w:val="32"/>
          <w:szCs w:val="24"/>
          <w:shd w:val="clear" w:color="auto" w:fill="auto"/>
          <w:lang w:bidi="ar-SA"/>
        </w:rPr>
        <w:t>政府</w:t>
      </w:r>
      <w:r>
        <w:rPr>
          <w:rFonts w:hint="eastAsia" w:cs="Times New Roman"/>
          <w:b/>
          <w:bCs/>
          <w:color w:val="auto"/>
          <w:kern w:val="2"/>
          <w:sz w:val="32"/>
          <w:szCs w:val="24"/>
          <w:shd w:val="clear" w:color="auto" w:fill="auto"/>
          <w:lang w:eastAsia="zh-CN" w:bidi="ar-SA"/>
        </w:rPr>
        <w:t>（</w:t>
      </w:r>
      <w:r>
        <w:rPr>
          <w:rFonts w:hint="eastAsia" w:ascii="Times New Roman" w:hAnsi="Times New Roman" w:eastAsia="仿宋_GB2312" w:cs="Times New Roman"/>
          <w:b/>
          <w:bCs/>
          <w:color w:val="auto"/>
          <w:kern w:val="2"/>
          <w:sz w:val="32"/>
          <w:szCs w:val="24"/>
          <w:shd w:val="clear" w:color="auto" w:fill="auto"/>
          <w:lang w:bidi="ar-SA"/>
        </w:rPr>
        <w:t>管委会</w:t>
      </w:r>
      <w:r>
        <w:rPr>
          <w:rFonts w:hint="eastAsia" w:cs="Times New Roman"/>
          <w:b/>
          <w:bCs/>
          <w:color w:val="auto"/>
          <w:kern w:val="2"/>
          <w:sz w:val="32"/>
          <w:szCs w:val="24"/>
          <w:shd w:val="clear" w:color="auto" w:fill="auto"/>
          <w:lang w:eastAsia="zh-CN" w:bidi="ar-SA"/>
        </w:rPr>
        <w:t>）</w:t>
      </w:r>
      <w:r>
        <w:rPr>
          <w:rFonts w:hint="eastAsia" w:ascii="Times New Roman" w:hAnsi="Times New Roman" w:eastAsia="仿宋_GB2312" w:cs="Times New Roman"/>
          <w:b/>
          <w:bCs/>
          <w:color w:val="auto"/>
          <w:kern w:val="2"/>
          <w:sz w:val="32"/>
          <w:szCs w:val="24"/>
          <w:shd w:val="clear" w:color="auto" w:fill="FFFFFF"/>
          <w:lang w:bidi="ar-SA"/>
        </w:rPr>
        <w:t>落实，不再</w:t>
      </w:r>
      <w:r>
        <w:rPr>
          <w:rFonts w:hint="eastAsia" w:cs="Times New Roman"/>
          <w:b/>
          <w:bCs/>
          <w:color w:val="auto"/>
          <w:kern w:val="2"/>
          <w:sz w:val="32"/>
          <w:szCs w:val="24"/>
          <w:shd w:val="clear" w:color="auto" w:fill="FFFFFF"/>
          <w:lang w:eastAsia="zh-CN" w:bidi="ar-SA"/>
        </w:rPr>
        <w:t>重复</w:t>
      </w:r>
      <w:r>
        <w:rPr>
          <w:rFonts w:hint="eastAsia" w:ascii="Times New Roman" w:hAnsi="Times New Roman" w:eastAsia="仿宋_GB2312" w:cs="Times New Roman"/>
          <w:b/>
          <w:bCs/>
          <w:color w:val="auto"/>
          <w:kern w:val="2"/>
          <w:sz w:val="32"/>
          <w:szCs w:val="24"/>
          <w:shd w:val="clear" w:color="auto" w:fill="FFFFFF"/>
          <w:lang w:bidi="ar-SA"/>
        </w:rPr>
        <w:t>列出</w:t>
      </w:r>
      <w:r>
        <w:rPr>
          <w:rFonts w:hint="eastAsia"/>
          <w:b/>
          <w:bCs/>
          <w:color w:val="auto"/>
          <w:kern w:val="2"/>
          <w:sz w:val="32"/>
          <w:lang w:eastAsia="zh-CN" w:bidi="ar-SA"/>
        </w:rPr>
        <w:t>）</w:t>
      </w:r>
    </w:p>
    <w:p>
      <w:pPr>
        <w:ind w:firstLine="632" w:firstLineChars="200"/>
        <w:rPr>
          <w:rFonts w:hint="eastAsia" w:eastAsia="仿宋_GB2312"/>
          <w:color w:val="auto"/>
          <w:lang w:eastAsia="zh-CN"/>
        </w:rPr>
      </w:pPr>
      <w:r>
        <w:rPr>
          <w:rFonts w:hint="eastAsia"/>
          <w:b/>
          <w:bCs/>
          <w:color w:val="auto"/>
        </w:rPr>
        <w:t>2．加强农村饮用水水质监测。</w:t>
      </w:r>
      <w:r>
        <w:rPr>
          <w:rFonts w:hint="eastAsia"/>
          <w:color w:val="auto"/>
          <w:lang w:eastAsia="zh-CN"/>
        </w:rPr>
        <w:t>各县区</w:t>
      </w:r>
      <w:r>
        <w:rPr>
          <w:rFonts w:hint="eastAsia"/>
          <w:color w:val="auto"/>
        </w:rPr>
        <w:t>政府</w:t>
      </w:r>
      <w:r>
        <w:rPr>
          <w:rFonts w:hint="eastAsia"/>
          <w:color w:val="auto"/>
          <w:lang w:eastAsia="zh-CN"/>
        </w:rPr>
        <w:t>（管委会）要</w:t>
      </w:r>
      <w:r>
        <w:rPr>
          <w:rFonts w:hint="eastAsia"/>
          <w:color w:val="auto"/>
        </w:rPr>
        <w:t>组织相关部门监测和评估本行政区域内饮用水水源、供水单位供水、用户水龙头出水的水质等饮用水安全状况</w:t>
      </w:r>
      <w:r>
        <w:rPr>
          <w:rFonts w:hint="eastAsia"/>
          <w:b/>
          <w:bCs/>
          <w:color w:val="auto"/>
          <w:lang w:eastAsia="zh-CN"/>
        </w:rPr>
        <w:t>（市卫生健康局牵头）</w:t>
      </w:r>
      <w:r>
        <w:rPr>
          <w:rFonts w:hint="eastAsia"/>
          <w:color w:val="auto"/>
        </w:rPr>
        <w:t>。实施从源头到水龙头的全过程控制，落实水源保护、工程建设、水质监测检测“三同时”制度，并向社会公开饮用水安全状况信息</w:t>
      </w:r>
      <w:r>
        <w:rPr>
          <w:rFonts w:hint="eastAsia"/>
          <w:b/>
          <w:bCs/>
          <w:color w:val="auto"/>
          <w:lang w:eastAsia="zh-CN"/>
        </w:rPr>
        <w:t>（市水务局牵头，市住房和城乡建设局配合）</w:t>
      </w:r>
      <w:r>
        <w:rPr>
          <w:rFonts w:hint="eastAsia"/>
          <w:color w:val="auto"/>
        </w:rPr>
        <w:t>。到2020年，实现供水人口在10000人或日供水1000吨以上的饮用水水源保护区监测全覆盖，每季度监测一次</w:t>
      </w:r>
      <w:r>
        <w:rPr>
          <w:rFonts w:hint="eastAsia"/>
          <w:b/>
          <w:bCs/>
          <w:color w:val="auto"/>
          <w:lang w:eastAsia="zh-CN"/>
        </w:rPr>
        <w:t>（市生态环境局牵头）</w:t>
      </w:r>
      <w:r>
        <w:rPr>
          <w:rFonts w:hint="eastAsia"/>
          <w:color w:val="auto"/>
        </w:rPr>
        <w:t>。</w:t>
      </w:r>
    </w:p>
    <w:p>
      <w:pPr>
        <w:ind w:firstLine="632" w:firstLineChars="200"/>
        <w:rPr>
          <w:rFonts w:hint="eastAsia" w:eastAsia="仿宋_GB2312"/>
          <w:color w:val="auto"/>
          <w:lang w:eastAsia="zh-CN"/>
        </w:rPr>
      </w:pPr>
      <w:r>
        <w:rPr>
          <w:rFonts w:hint="eastAsia"/>
          <w:b/>
          <w:bCs/>
          <w:color w:val="auto"/>
        </w:rPr>
        <w:t>3．开展农村饮用水水源环境风险排查整治。</w:t>
      </w:r>
      <w:r>
        <w:rPr>
          <w:rFonts w:hint="eastAsia"/>
          <w:color w:val="auto"/>
          <w:lang w:eastAsia="zh-CN"/>
        </w:rPr>
        <w:t>各县区政府（管委会）</w:t>
      </w:r>
      <w:r>
        <w:rPr>
          <w:rFonts w:hint="eastAsia"/>
          <w:b w:val="0"/>
          <w:bCs w:val="0"/>
          <w:color w:val="auto"/>
          <w:lang w:eastAsia="zh-CN"/>
        </w:rPr>
        <w:t>要</w:t>
      </w:r>
      <w:r>
        <w:rPr>
          <w:rFonts w:hint="eastAsia"/>
          <w:color w:val="auto"/>
        </w:rPr>
        <w:t>以供水人口在10000人或日供水1000吨以上的饮用水水源保护区为重点，对可能影响农村饮用水水源环境安全的</w:t>
      </w:r>
      <w:r>
        <w:rPr>
          <w:rFonts w:hint="eastAsia"/>
          <w:color w:val="auto"/>
          <w:lang w:eastAsia="zh-CN"/>
        </w:rPr>
        <w:t>化工、</w:t>
      </w:r>
      <w:r>
        <w:rPr>
          <w:rFonts w:hint="eastAsia"/>
          <w:color w:val="auto"/>
        </w:rPr>
        <w:t>冶炼、制药和生活污水垃圾、</w:t>
      </w:r>
      <w:r>
        <w:rPr>
          <w:rFonts w:hint="eastAsia"/>
          <w:color w:val="auto"/>
          <w:lang w:val="en-US" w:eastAsia="zh-CN"/>
        </w:rPr>
        <w:t>畜禽</w:t>
      </w:r>
      <w:r>
        <w:rPr>
          <w:rFonts w:hint="eastAsia"/>
          <w:color w:val="auto"/>
        </w:rPr>
        <w:t>养殖等风险源进行排查，开展清理整治。对水质超标的水源，制定达标方案，开展污染整治。对水质确实难以达标的水源，采取水源更换、集中供水等措施，确保农村饮水安全。</w:t>
      </w:r>
      <w:r>
        <w:rPr>
          <w:rFonts w:hint="eastAsia"/>
          <w:b/>
          <w:bCs/>
          <w:color w:val="auto"/>
          <w:lang w:eastAsia="zh-CN"/>
        </w:rPr>
        <w:t>（市生态环境局牵头，市</w:t>
      </w:r>
      <w:r>
        <w:rPr>
          <w:rFonts w:hint="eastAsia" w:eastAsia="仿宋_GB2312"/>
          <w:b/>
          <w:bCs/>
          <w:color w:val="auto"/>
          <w:kern w:val="2"/>
          <w:sz w:val="32"/>
        </w:rPr>
        <w:t>住房</w:t>
      </w:r>
      <w:r>
        <w:rPr>
          <w:rFonts w:hint="eastAsia" w:eastAsia="仿宋_GB2312"/>
          <w:b/>
          <w:bCs/>
          <w:color w:val="auto"/>
          <w:kern w:val="2"/>
          <w:sz w:val="32"/>
          <w:lang w:eastAsia="zh-CN"/>
        </w:rPr>
        <w:t>和</w:t>
      </w:r>
      <w:r>
        <w:rPr>
          <w:rFonts w:hint="eastAsia" w:eastAsia="仿宋_GB2312"/>
          <w:b/>
          <w:bCs/>
          <w:color w:val="auto"/>
          <w:kern w:val="2"/>
          <w:sz w:val="32"/>
        </w:rPr>
        <w:t>城乡建设</w:t>
      </w:r>
      <w:r>
        <w:rPr>
          <w:rFonts w:hint="eastAsia" w:eastAsia="仿宋_GB2312"/>
          <w:b/>
          <w:bCs/>
          <w:color w:val="auto"/>
          <w:kern w:val="2"/>
          <w:sz w:val="32"/>
          <w:lang w:eastAsia="zh-CN"/>
        </w:rPr>
        <w:t>局</w:t>
      </w:r>
      <w:r>
        <w:rPr>
          <w:rFonts w:hint="eastAsia" w:eastAsia="仿宋_GB2312"/>
          <w:b/>
          <w:bCs/>
          <w:color w:val="auto"/>
          <w:kern w:val="2"/>
          <w:sz w:val="32"/>
        </w:rPr>
        <w:t>、</w:t>
      </w:r>
      <w:r>
        <w:rPr>
          <w:rFonts w:hint="eastAsia" w:eastAsia="仿宋_GB2312"/>
          <w:b/>
          <w:bCs/>
          <w:color w:val="auto"/>
          <w:kern w:val="2"/>
          <w:sz w:val="32"/>
          <w:lang w:eastAsia="zh-CN"/>
        </w:rPr>
        <w:t>水务局</w:t>
      </w:r>
      <w:r>
        <w:rPr>
          <w:rFonts w:hint="eastAsia" w:eastAsia="仿宋_GB2312"/>
          <w:b/>
          <w:bCs/>
          <w:color w:val="auto"/>
          <w:kern w:val="2"/>
          <w:sz w:val="32"/>
        </w:rPr>
        <w:t>、农业农村</w:t>
      </w:r>
      <w:r>
        <w:rPr>
          <w:rFonts w:hint="eastAsia" w:eastAsia="仿宋_GB2312"/>
          <w:b/>
          <w:bCs/>
          <w:color w:val="auto"/>
          <w:kern w:val="2"/>
          <w:sz w:val="32"/>
          <w:lang w:eastAsia="zh-CN"/>
        </w:rPr>
        <w:t>局配合</w:t>
      </w:r>
      <w:r>
        <w:rPr>
          <w:rFonts w:hint="eastAsia"/>
          <w:b/>
          <w:bCs/>
          <w:color w:val="auto"/>
          <w:lang w:eastAsia="zh-CN"/>
        </w:rPr>
        <w:t>）</w:t>
      </w:r>
    </w:p>
    <w:p>
      <w:pPr>
        <w:ind w:firstLine="632" w:firstLineChars="200"/>
        <w:rPr>
          <w:rFonts w:hint="eastAsia" w:ascii="黑体" w:hAnsi="黑体" w:eastAsia="黑体" w:cs="黑体"/>
          <w:color w:val="auto"/>
        </w:rPr>
      </w:pPr>
      <w:r>
        <w:rPr>
          <w:rFonts w:hint="eastAsia" w:ascii="黑体" w:hAnsi="黑体" w:eastAsia="黑体" w:cs="黑体"/>
          <w:color w:val="auto"/>
        </w:rPr>
        <w:t>二、加快推进农村生活垃圾和污水治理</w:t>
      </w:r>
    </w:p>
    <w:p>
      <w:pPr>
        <w:ind w:firstLine="632" w:firstLineChars="200"/>
        <w:rPr>
          <w:rFonts w:hint="eastAsia" w:eastAsia="仿宋_GB2312"/>
          <w:color w:val="auto"/>
          <w:lang w:eastAsia="zh-CN"/>
        </w:rPr>
      </w:pPr>
      <w:r>
        <w:rPr>
          <w:rFonts w:hint="eastAsia"/>
          <w:b/>
          <w:bCs/>
          <w:color w:val="auto"/>
        </w:rPr>
        <w:t>4．加大农村生活垃圾治理力度。</w:t>
      </w:r>
      <w:r>
        <w:rPr>
          <w:rFonts w:hint="eastAsia"/>
          <w:color w:val="auto"/>
        </w:rPr>
        <w:t>以县为责任主体，编制县域城乡生活垃圾处理规划和工作方案，建立健全“村收集、镇转运、县处理”的农村生活垃圾处理体系，按照每个自然村不少于1个以上垃圾收集点、1个以上保洁员标准配备。到2020年，基本实现农村生活垃圾处置体系全覆盖，村庄保洁覆盖面达到100%。着力整治垃圾山、垃圾围村、垃圾围坝、工业污染“上山下乡”等非正规垃圾堆放点，严厉查处在农村地区随意倾倒、堆放垃圾行为。2019年底前，完成县级及以上集中式饮用水水源保护区和群众反映强烈的非正规垃圾堆放点整治。</w:t>
      </w:r>
      <w:r>
        <w:rPr>
          <w:rFonts w:hint="eastAsia"/>
          <w:b/>
          <w:bCs/>
          <w:color w:val="auto"/>
          <w:lang w:eastAsia="zh-CN"/>
        </w:rPr>
        <w:t>（</w:t>
      </w:r>
      <w:r>
        <w:rPr>
          <w:rFonts w:hint="eastAsia" w:eastAsia="仿宋_GB2312"/>
          <w:b/>
          <w:bCs/>
          <w:color w:val="auto"/>
          <w:kern w:val="2"/>
          <w:sz w:val="32"/>
          <w:lang w:val="en-US" w:eastAsia="zh-CN"/>
        </w:rPr>
        <w:t>市</w:t>
      </w:r>
      <w:r>
        <w:rPr>
          <w:rFonts w:hint="eastAsia" w:eastAsia="仿宋_GB2312"/>
          <w:b/>
          <w:bCs/>
          <w:color w:val="auto"/>
          <w:kern w:val="2"/>
          <w:sz w:val="32"/>
        </w:rPr>
        <w:t>住房</w:t>
      </w:r>
      <w:r>
        <w:rPr>
          <w:rFonts w:hint="eastAsia" w:eastAsia="仿宋_GB2312"/>
          <w:b/>
          <w:bCs/>
          <w:color w:val="auto"/>
          <w:kern w:val="2"/>
          <w:sz w:val="32"/>
          <w:lang w:eastAsia="zh-CN"/>
        </w:rPr>
        <w:t>和</w:t>
      </w:r>
      <w:r>
        <w:rPr>
          <w:rFonts w:hint="eastAsia" w:eastAsia="仿宋_GB2312"/>
          <w:b/>
          <w:bCs/>
          <w:color w:val="auto"/>
          <w:kern w:val="2"/>
          <w:sz w:val="32"/>
        </w:rPr>
        <w:t>城乡建设</w:t>
      </w:r>
      <w:r>
        <w:rPr>
          <w:rFonts w:hint="eastAsia" w:eastAsia="仿宋_GB2312"/>
          <w:b/>
          <w:bCs/>
          <w:color w:val="auto"/>
          <w:kern w:val="2"/>
          <w:sz w:val="32"/>
          <w:lang w:eastAsia="zh-CN"/>
        </w:rPr>
        <w:t>局牵头，市</w:t>
      </w:r>
      <w:r>
        <w:rPr>
          <w:rFonts w:hint="eastAsia" w:eastAsia="仿宋_GB2312"/>
          <w:b/>
          <w:bCs/>
          <w:color w:val="auto"/>
          <w:kern w:val="2"/>
          <w:sz w:val="32"/>
        </w:rPr>
        <w:t>农业农村</w:t>
      </w:r>
      <w:r>
        <w:rPr>
          <w:rFonts w:hint="eastAsia" w:eastAsia="仿宋_GB2312"/>
          <w:b/>
          <w:bCs/>
          <w:color w:val="auto"/>
          <w:kern w:val="2"/>
          <w:sz w:val="32"/>
          <w:lang w:eastAsia="zh-CN"/>
        </w:rPr>
        <w:t>局、生态环境局</w:t>
      </w:r>
      <w:r>
        <w:rPr>
          <w:rFonts w:hint="eastAsia" w:eastAsia="仿宋_GB2312"/>
          <w:b/>
          <w:bCs/>
          <w:color w:val="auto"/>
          <w:kern w:val="2"/>
          <w:sz w:val="32"/>
        </w:rPr>
        <w:t>、</w:t>
      </w:r>
      <w:r>
        <w:rPr>
          <w:rFonts w:hint="eastAsia" w:eastAsia="仿宋_GB2312"/>
          <w:b/>
          <w:bCs/>
          <w:color w:val="auto"/>
          <w:kern w:val="2"/>
          <w:sz w:val="32"/>
          <w:lang w:eastAsia="zh-CN"/>
        </w:rPr>
        <w:t>水务局配合</w:t>
      </w:r>
      <w:r>
        <w:rPr>
          <w:rFonts w:hint="eastAsia"/>
          <w:b/>
          <w:bCs/>
          <w:color w:val="auto"/>
          <w:lang w:eastAsia="zh-CN"/>
        </w:rPr>
        <w:t>）</w:t>
      </w:r>
    </w:p>
    <w:p>
      <w:pPr>
        <w:ind w:firstLine="632" w:firstLineChars="200"/>
        <w:rPr>
          <w:rFonts w:hint="eastAsia"/>
          <w:color w:val="auto"/>
        </w:rPr>
      </w:pPr>
      <w:r>
        <w:rPr>
          <w:rFonts w:hint="eastAsia"/>
          <w:b/>
          <w:bCs/>
          <w:color w:val="auto"/>
        </w:rPr>
        <w:t>5．梯次推进农村生活污水治理。</w:t>
      </w:r>
      <w:r>
        <w:rPr>
          <w:rFonts w:hint="eastAsia"/>
          <w:b w:val="0"/>
          <w:bCs w:val="0"/>
          <w:color w:val="auto"/>
          <w:lang w:eastAsia="zh-CN"/>
        </w:rPr>
        <w:t>积极配合做好</w:t>
      </w:r>
      <w:r>
        <w:rPr>
          <w:rFonts w:hint="eastAsia"/>
          <w:b w:val="0"/>
          <w:bCs w:val="0"/>
          <w:color w:val="auto"/>
        </w:rPr>
        <w:t>制定农村生活污水处理排放标准</w:t>
      </w:r>
      <w:r>
        <w:rPr>
          <w:rFonts w:hint="eastAsia"/>
          <w:b w:val="0"/>
          <w:bCs w:val="0"/>
          <w:color w:val="auto"/>
          <w:lang w:eastAsia="zh-CN"/>
        </w:rPr>
        <w:t>相关工作，</w:t>
      </w:r>
      <w:r>
        <w:rPr>
          <w:rFonts w:hint="eastAsia"/>
          <w:color w:val="auto"/>
        </w:rPr>
        <w:t>到2020年，确保完成</w:t>
      </w:r>
      <w:r>
        <w:rPr>
          <w:rFonts w:hint="eastAsia"/>
          <w:color w:val="auto"/>
          <w:lang w:eastAsia="zh-CN"/>
        </w:rPr>
        <w:t>2</w:t>
      </w:r>
      <w:r>
        <w:rPr>
          <w:rFonts w:hint="eastAsia"/>
          <w:color w:val="auto"/>
          <w:lang w:val="en-US" w:eastAsia="zh-CN"/>
        </w:rPr>
        <w:t>50</w:t>
      </w:r>
      <w:r>
        <w:rPr>
          <w:rFonts w:hint="eastAsia"/>
          <w:color w:val="auto"/>
        </w:rPr>
        <w:t>个行政村的环境综合整治任务</w:t>
      </w:r>
      <w:r>
        <w:rPr>
          <w:rFonts w:hint="eastAsia"/>
          <w:b/>
          <w:bCs/>
          <w:color w:val="auto"/>
          <w:lang w:eastAsia="zh-CN"/>
        </w:rPr>
        <w:t>（市生态环境局牵头）</w:t>
      </w:r>
      <w:r>
        <w:rPr>
          <w:rFonts w:hint="eastAsia"/>
          <w:b w:val="0"/>
          <w:bCs w:val="0"/>
          <w:color w:val="auto"/>
          <w:lang w:eastAsia="zh-CN"/>
        </w:rPr>
        <w:t>。</w:t>
      </w:r>
      <w:r>
        <w:rPr>
          <w:rFonts w:hint="eastAsia"/>
          <w:color w:val="auto"/>
        </w:rPr>
        <w:t>筛选并采用适合本地区的污水治理技术、设施设备和模式。以县为单位，统筹规划建设城乡生活污水处理设施，对城镇周边的村庄、渔村生活污水优先纳入城镇污水系统统一处理</w:t>
      </w:r>
      <w:r>
        <w:rPr>
          <w:rFonts w:hint="eastAsia"/>
          <w:color w:val="auto"/>
          <w:lang w:eastAsia="zh-CN"/>
        </w:rPr>
        <w:t>，</w:t>
      </w:r>
      <w:r>
        <w:rPr>
          <w:rFonts w:hint="eastAsia"/>
          <w:color w:val="auto"/>
        </w:rPr>
        <w:t>到2020年，村庄生活污水治理率提高至40%以上</w:t>
      </w:r>
      <w:r>
        <w:rPr>
          <w:rFonts w:hint="eastAsia"/>
          <w:b/>
          <w:bCs/>
          <w:color w:val="auto"/>
          <w:lang w:eastAsia="zh-CN"/>
        </w:rPr>
        <w:t>（</w:t>
      </w:r>
      <w:r>
        <w:rPr>
          <w:rFonts w:hint="eastAsia" w:eastAsia="仿宋_GB2312"/>
          <w:b/>
          <w:bCs/>
          <w:color w:val="auto"/>
          <w:kern w:val="2"/>
          <w:sz w:val="32"/>
          <w:lang w:eastAsia="zh-CN"/>
        </w:rPr>
        <w:t>市</w:t>
      </w:r>
      <w:r>
        <w:rPr>
          <w:rFonts w:hint="eastAsia" w:eastAsia="仿宋_GB2312"/>
          <w:b/>
          <w:bCs/>
          <w:color w:val="auto"/>
          <w:kern w:val="2"/>
          <w:sz w:val="32"/>
        </w:rPr>
        <w:t>住房</w:t>
      </w:r>
      <w:r>
        <w:rPr>
          <w:rFonts w:hint="eastAsia" w:eastAsia="仿宋_GB2312"/>
          <w:b/>
          <w:bCs/>
          <w:color w:val="auto"/>
          <w:kern w:val="2"/>
          <w:sz w:val="32"/>
          <w:lang w:eastAsia="zh-CN"/>
        </w:rPr>
        <w:t>和</w:t>
      </w:r>
      <w:r>
        <w:rPr>
          <w:rFonts w:hint="eastAsia" w:eastAsia="仿宋_GB2312"/>
          <w:b/>
          <w:bCs/>
          <w:color w:val="auto"/>
          <w:kern w:val="2"/>
          <w:sz w:val="32"/>
        </w:rPr>
        <w:t>城乡建设</w:t>
      </w:r>
      <w:r>
        <w:rPr>
          <w:rFonts w:hint="eastAsia" w:eastAsia="仿宋_GB2312"/>
          <w:b/>
          <w:bCs/>
          <w:color w:val="auto"/>
          <w:kern w:val="2"/>
          <w:sz w:val="32"/>
          <w:lang w:eastAsia="zh-CN"/>
        </w:rPr>
        <w:t>局牵头，市</w:t>
      </w:r>
      <w:r>
        <w:rPr>
          <w:rFonts w:hint="eastAsia" w:eastAsia="仿宋_GB2312"/>
          <w:b/>
          <w:bCs/>
          <w:color w:val="auto"/>
          <w:kern w:val="2"/>
          <w:sz w:val="32"/>
        </w:rPr>
        <w:t>农业农村</w:t>
      </w:r>
      <w:r>
        <w:rPr>
          <w:rFonts w:hint="eastAsia" w:eastAsia="仿宋_GB2312"/>
          <w:b/>
          <w:bCs/>
          <w:color w:val="auto"/>
          <w:kern w:val="2"/>
          <w:sz w:val="32"/>
          <w:lang w:eastAsia="zh-CN"/>
        </w:rPr>
        <w:t>局</w:t>
      </w:r>
      <w:r>
        <w:rPr>
          <w:rFonts w:hint="eastAsia" w:eastAsia="仿宋_GB2312"/>
          <w:b/>
          <w:bCs/>
          <w:color w:val="auto"/>
          <w:kern w:val="2"/>
          <w:sz w:val="32"/>
        </w:rPr>
        <w:t>、生态环境</w:t>
      </w:r>
      <w:r>
        <w:rPr>
          <w:rFonts w:hint="eastAsia" w:eastAsia="仿宋_GB2312"/>
          <w:b/>
          <w:bCs/>
          <w:color w:val="auto"/>
          <w:kern w:val="2"/>
          <w:sz w:val="32"/>
          <w:lang w:eastAsia="zh-CN"/>
        </w:rPr>
        <w:t>局配合</w:t>
      </w:r>
      <w:r>
        <w:rPr>
          <w:rFonts w:hint="eastAsia"/>
          <w:b/>
          <w:bCs/>
          <w:color w:val="auto"/>
          <w:lang w:eastAsia="zh-CN"/>
        </w:rPr>
        <w:t>）</w:t>
      </w:r>
      <w:r>
        <w:rPr>
          <w:rFonts w:hint="eastAsia"/>
          <w:color w:val="auto"/>
        </w:rPr>
        <w:t>。</w:t>
      </w:r>
      <w:r>
        <w:rPr>
          <w:rFonts w:hint="eastAsia" w:eastAsia="仿宋_GB2312"/>
          <w:color w:val="auto"/>
          <w:kern w:val="2"/>
          <w:sz w:val="32"/>
        </w:rPr>
        <w:t>推进农村厕所改造</w:t>
      </w:r>
      <w:r>
        <w:rPr>
          <w:rFonts w:hint="eastAsia" w:eastAsia="仿宋_GB2312"/>
          <w:color w:val="auto"/>
          <w:kern w:val="2"/>
          <w:sz w:val="32"/>
          <w:lang w:eastAsia="zh-CN"/>
        </w:rPr>
        <w:t>，</w:t>
      </w:r>
      <w:r>
        <w:rPr>
          <w:rFonts w:hint="eastAsia"/>
          <w:color w:val="auto"/>
        </w:rPr>
        <w:t>加强改厕与农村生活污水治理</w:t>
      </w:r>
      <w:r>
        <w:rPr>
          <w:rFonts w:hint="eastAsia"/>
          <w:color w:val="auto"/>
          <w:lang w:val="en-US" w:eastAsia="zh-CN"/>
        </w:rPr>
        <w:t>的</w:t>
      </w:r>
      <w:r>
        <w:rPr>
          <w:rFonts w:hint="eastAsia"/>
          <w:color w:val="auto"/>
        </w:rPr>
        <w:t>有效衔接</w:t>
      </w:r>
      <w:r>
        <w:rPr>
          <w:rFonts w:hint="eastAsia"/>
          <w:b/>
          <w:bCs/>
          <w:color w:val="auto"/>
          <w:lang w:eastAsia="zh-CN"/>
        </w:rPr>
        <w:t>（市农业农村局牵头，市卫生健康局、住房和城乡建设局配合）</w:t>
      </w:r>
      <w:r>
        <w:rPr>
          <w:rFonts w:hint="eastAsia"/>
          <w:color w:val="auto"/>
          <w:lang w:eastAsia="zh-CN"/>
        </w:rPr>
        <w:t>。</w:t>
      </w:r>
      <w:r>
        <w:rPr>
          <w:rFonts w:hint="eastAsia"/>
          <w:color w:val="auto"/>
        </w:rPr>
        <w:t>将农村水环境治理纳入河长制、湖长制管理</w:t>
      </w:r>
      <w:r>
        <w:rPr>
          <w:rFonts w:hint="eastAsia"/>
          <w:b/>
          <w:bCs/>
          <w:color w:val="auto"/>
          <w:lang w:eastAsia="zh-CN"/>
        </w:rPr>
        <w:t>（市水务局牵头，</w:t>
      </w:r>
      <w:r>
        <w:rPr>
          <w:rFonts w:hint="eastAsia" w:eastAsia="仿宋_GB2312"/>
          <w:b/>
          <w:bCs/>
          <w:color w:val="auto"/>
          <w:kern w:val="2"/>
          <w:sz w:val="32"/>
          <w:lang w:eastAsia="zh-CN"/>
        </w:rPr>
        <w:t>市生态环境局、农业农村局、财政局、林业局、</w:t>
      </w:r>
      <w:r>
        <w:rPr>
          <w:rFonts w:hint="eastAsia" w:eastAsia="仿宋_GB2312"/>
          <w:b/>
          <w:bCs/>
          <w:color w:val="auto"/>
          <w:kern w:val="2"/>
          <w:sz w:val="32"/>
        </w:rPr>
        <w:t>住房</w:t>
      </w:r>
      <w:r>
        <w:rPr>
          <w:rFonts w:hint="eastAsia" w:eastAsia="仿宋_GB2312"/>
          <w:b/>
          <w:bCs/>
          <w:color w:val="auto"/>
          <w:kern w:val="2"/>
          <w:sz w:val="32"/>
          <w:lang w:eastAsia="zh-CN"/>
        </w:rPr>
        <w:t>和</w:t>
      </w:r>
      <w:r>
        <w:rPr>
          <w:rFonts w:hint="eastAsia" w:eastAsia="仿宋_GB2312"/>
          <w:b/>
          <w:bCs/>
          <w:color w:val="auto"/>
          <w:kern w:val="2"/>
          <w:sz w:val="32"/>
        </w:rPr>
        <w:t>城乡建设</w:t>
      </w:r>
      <w:r>
        <w:rPr>
          <w:rFonts w:hint="eastAsia" w:eastAsia="仿宋_GB2312"/>
          <w:b/>
          <w:bCs/>
          <w:color w:val="auto"/>
          <w:kern w:val="2"/>
          <w:sz w:val="32"/>
          <w:lang w:eastAsia="zh-CN"/>
        </w:rPr>
        <w:t>局配合</w:t>
      </w:r>
      <w:r>
        <w:rPr>
          <w:rFonts w:hint="eastAsia"/>
          <w:b/>
          <w:bCs/>
          <w:color w:val="auto"/>
          <w:lang w:eastAsia="zh-CN"/>
        </w:rPr>
        <w:t>）</w:t>
      </w:r>
      <w:r>
        <w:rPr>
          <w:rFonts w:hint="eastAsia"/>
          <w:color w:val="auto"/>
        </w:rPr>
        <w:t>。</w:t>
      </w:r>
    </w:p>
    <w:p>
      <w:pPr>
        <w:ind w:firstLine="632" w:firstLineChars="200"/>
        <w:rPr>
          <w:rFonts w:hint="eastAsia" w:eastAsia="仿宋_GB2312"/>
          <w:color w:val="auto"/>
          <w:lang w:eastAsia="zh-CN"/>
        </w:rPr>
      </w:pPr>
      <w:r>
        <w:rPr>
          <w:rFonts w:hint="eastAsia"/>
          <w:b/>
          <w:bCs/>
          <w:color w:val="auto"/>
        </w:rPr>
        <w:t>6．保障农村污染治理设施长效运行。</w:t>
      </w:r>
      <w:r>
        <w:rPr>
          <w:rFonts w:hint="eastAsia"/>
          <w:color w:val="auto"/>
          <w:lang w:eastAsia="zh-CN"/>
        </w:rPr>
        <w:t>各县区</w:t>
      </w:r>
      <w:r>
        <w:rPr>
          <w:rFonts w:hint="eastAsia"/>
          <w:color w:val="auto"/>
        </w:rPr>
        <w:t>人民政府</w:t>
      </w:r>
      <w:r>
        <w:rPr>
          <w:rFonts w:hint="eastAsia"/>
          <w:color w:val="auto"/>
          <w:lang w:eastAsia="zh-CN"/>
        </w:rPr>
        <w:t>（管委会）</w:t>
      </w:r>
      <w:r>
        <w:rPr>
          <w:rFonts w:hint="eastAsia"/>
          <w:color w:val="auto"/>
          <w:lang w:val="en-US" w:eastAsia="zh-CN"/>
        </w:rPr>
        <w:t>应</w:t>
      </w:r>
      <w:r>
        <w:rPr>
          <w:rFonts w:hint="eastAsia"/>
          <w:color w:val="auto"/>
        </w:rPr>
        <w:t>结合本地实际，制定管理办法，通过委托第三方运营、组建专业化物业管理公司、纳入城镇环卫运转体系、责成县</w:t>
      </w:r>
      <w:r>
        <w:rPr>
          <w:rFonts w:hint="eastAsia"/>
          <w:color w:val="auto"/>
          <w:lang w:eastAsia="zh-CN"/>
        </w:rPr>
        <w:t>区</w:t>
      </w:r>
      <w:r>
        <w:rPr>
          <w:rFonts w:hint="eastAsia"/>
          <w:color w:val="auto"/>
        </w:rPr>
        <w:t>级有关部门或所辖乡镇（村）负责运营等模式，明确设施管理主体，建立经费稳定、职责明确、设施运行良好的长效管护机制。开展经常性的排查，对设施不能正常运行的，提出限期整改要求，逾期未整改到位的，应通报批评或约谈相关负责人。对新建污染治理设施，建设及运行维护资金没有保障的，不得安排资金和项目。</w:t>
      </w:r>
      <w:r>
        <w:rPr>
          <w:rFonts w:hint="eastAsia"/>
          <w:b/>
          <w:bCs/>
          <w:color w:val="auto"/>
          <w:lang w:eastAsia="zh-CN"/>
        </w:rPr>
        <w:t>（</w:t>
      </w:r>
      <w:r>
        <w:rPr>
          <w:rFonts w:hint="eastAsia" w:eastAsia="仿宋_GB2312"/>
          <w:b/>
          <w:bCs/>
          <w:color w:val="auto"/>
          <w:kern w:val="2"/>
          <w:sz w:val="32"/>
          <w:lang w:eastAsia="zh-CN"/>
        </w:rPr>
        <w:t>市</w:t>
      </w:r>
      <w:r>
        <w:rPr>
          <w:rFonts w:hint="eastAsia" w:eastAsia="仿宋_GB2312"/>
          <w:b/>
          <w:bCs/>
          <w:color w:val="auto"/>
          <w:kern w:val="2"/>
          <w:sz w:val="32"/>
        </w:rPr>
        <w:t>农业农村</w:t>
      </w:r>
      <w:r>
        <w:rPr>
          <w:rFonts w:hint="eastAsia" w:eastAsia="仿宋_GB2312"/>
          <w:b/>
          <w:bCs/>
          <w:color w:val="auto"/>
          <w:kern w:val="2"/>
          <w:sz w:val="32"/>
          <w:lang w:eastAsia="zh-CN"/>
        </w:rPr>
        <w:t>局</w:t>
      </w:r>
      <w:r>
        <w:rPr>
          <w:rFonts w:hint="eastAsia" w:eastAsia="仿宋_GB2312"/>
          <w:b/>
          <w:bCs/>
          <w:color w:val="auto"/>
          <w:kern w:val="2"/>
          <w:sz w:val="32"/>
        </w:rPr>
        <w:t>、发展改革</w:t>
      </w:r>
      <w:r>
        <w:rPr>
          <w:rFonts w:hint="eastAsia" w:eastAsia="仿宋_GB2312"/>
          <w:b/>
          <w:bCs/>
          <w:color w:val="auto"/>
          <w:kern w:val="2"/>
          <w:sz w:val="32"/>
          <w:lang w:eastAsia="zh-CN"/>
        </w:rPr>
        <w:t>局</w:t>
      </w:r>
      <w:r>
        <w:rPr>
          <w:rFonts w:hint="eastAsia" w:eastAsia="仿宋_GB2312"/>
          <w:b/>
          <w:bCs/>
          <w:color w:val="auto"/>
          <w:kern w:val="2"/>
          <w:sz w:val="32"/>
        </w:rPr>
        <w:t>、财政</w:t>
      </w:r>
      <w:r>
        <w:rPr>
          <w:rFonts w:hint="eastAsia" w:eastAsia="仿宋_GB2312"/>
          <w:b/>
          <w:bCs/>
          <w:color w:val="auto"/>
          <w:kern w:val="2"/>
          <w:sz w:val="32"/>
          <w:lang w:eastAsia="zh-CN"/>
        </w:rPr>
        <w:t>局</w:t>
      </w:r>
      <w:r>
        <w:rPr>
          <w:rFonts w:hint="eastAsia" w:eastAsia="仿宋_GB2312"/>
          <w:b/>
          <w:bCs/>
          <w:color w:val="auto"/>
          <w:kern w:val="2"/>
          <w:sz w:val="32"/>
        </w:rPr>
        <w:t>、住房</w:t>
      </w:r>
      <w:r>
        <w:rPr>
          <w:rFonts w:hint="eastAsia" w:eastAsia="仿宋_GB2312"/>
          <w:b/>
          <w:bCs/>
          <w:color w:val="auto"/>
          <w:kern w:val="2"/>
          <w:sz w:val="32"/>
          <w:lang w:eastAsia="zh-CN"/>
        </w:rPr>
        <w:t>和</w:t>
      </w:r>
      <w:r>
        <w:rPr>
          <w:rFonts w:hint="eastAsia" w:eastAsia="仿宋_GB2312"/>
          <w:b/>
          <w:bCs/>
          <w:color w:val="auto"/>
          <w:kern w:val="2"/>
          <w:sz w:val="32"/>
        </w:rPr>
        <w:t>城乡建设</w:t>
      </w:r>
      <w:r>
        <w:rPr>
          <w:rFonts w:hint="eastAsia" w:eastAsia="仿宋_GB2312"/>
          <w:b/>
          <w:bCs/>
          <w:color w:val="auto"/>
          <w:kern w:val="2"/>
          <w:sz w:val="32"/>
          <w:lang w:eastAsia="zh-CN"/>
        </w:rPr>
        <w:t>局、</w:t>
      </w:r>
      <w:r>
        <w:rPr>
          <w:rFonts w:hint="eastAsia" w:eastAsia="仿宋_GB2312"/>
          <w:b/>
          <w:bCs/>
          <w:color w:val="auto"/>
          <w:kern w:val="2"/>
          <w:sz w:val="32"/>
        </w:rPr>
        <w:t>生态环境</w:t>
      </w:r>
      <w:r>
        <w:rPr>
          <w:rFonts w:hint="eastAsia" w:eastAsia="仿宋_GB2312"/>
          <w:b/>
          <w:bCs/>
          <w:color w:val="auto"/>
          <w:kern w:val="2"/>
          <w:sz w:val="32"/>
          <w:lang w:eastAsia="zh-CN"/>
        </w:rPr>
        <w:t>局</w:t>
      </w:r>
      <w:r>
        <w:rPr>
          <w:rFonts w:hint="eastAsia" w:eastAsia="仿宋_GB2312"/>
          <w:b/>
          <w:bCs/>
          <w:color w:val="auto"/>
          <w:kern w:val="2"/>
          <w:sz w:val="32"/>
        </w:rPr>
        <w:t>按职责分工负责</w:t>
      </w:r>
      <w:r>
        <w:rPr>
          <w:rFonts w:hint="eastAsia"/>
          <w:b/>
          <w:bCs/>
          <w:color w:val="auto"/>
          <w:lang w:eastAsia="zh-CN"/>
        </w:rPr>
        <w:t>）</w:t>
      </w:r>
    </w:p>
    <w:p>
      <w:pPr>
        <w:ind w:firstLine="632" w:firstLineChars="200"/>
        <w:rPr>
          <w:rFonts w:hint="eastAsia" w:ascii="黑体" w:hAnsi="黑体" w:eastAsia="黑体" w:cs="黑体"/>
          <w:color w:val="auto"/>
        </w:rPr>
      </w:pPr>
      <w:r>
        <w:rPr>
          <w:rFonts w:hint="eastAsia" w:ascii="黑体" w:hAnsi="黑体" w:eastAsia="黑体" w:cs="黑体"/>
          <w:color w:val="auto"/>
        </w:rPr>
        <w:t>三、着力解决养殖业污染</w:t>
      </w:r>
    </w:p>
    <w:p>
      <w:pPr>
        <w:ind w:firstLine="632" w:firstLineChars="200"/>
        <w:rPr>
          <w:color w:val="FF0000"/>
        </w:rPr>
      </w:pPr>
      <w:r>
        <w:rPr>
          <w:rFonts w:hint="eastAsia" w:ascii="仿宋_GB2312" w:hAnsi="宋体"/>
          <w:sz w:val="32"/>
          <w:szCs w:val="32"/>
          <w:lang w:val="en-US" w:eastAsia="zh-CN"/>
        </w:rPr>
        <w:t>7</w:t>
      </w:r>
      <w:r>
        <w:rPr>
          <w:rFonts w:hint="eastAsia" w:ascii="仿宋_GB2312" w:hAnsi="宋体" w:eastAsia="仿宋_GB2312"/>
          <w:sz w:val="32"/>
          <w:szCs w:val="32"/>
        </w:rPr>
        <w:t>.</w:t>
      </w:r>
      <w:r>
        <w:rPr>
          <w:rFonts w:hint="eastAsia"/>
          <w:b/>
          <w:bCs/>
          <w:color w:val="auto"/>
        </w:rPr>
        <w:t>推进畜禽养殖生产清洁化和产业模式生态化</w:t>
      </w:r>
      <w:r>
        <w:rPr>
          <w:rFonts w:hint="eastAsia"/>
          <w:color w:val="auto"/>
        </w:rPr>
        <w:t>。</w:t>
      </w:r>
      <w:r>
        <w:rPr>
          <w:rFonts w:hint="eastAsia"/>
          <w:color w:val="FF0000"/>
        </w:rPr>
        <w:t>优化调整生猪养殖布局,依据《广东省生猪发展总体规划和布局》，引导畜牧业向山区、农区转移，推进畜禽养殖规模化、标准化发展。推广节水、节料等清洁养殖工艺和干清粪、微生物发酵等实用技术，实现源头减量，严格规范兽药、饲料添加剂的生产和使用。组织编制种养循环发展规划，推进畜牧业生产全过程绿色节能。</w:t>
      </w:r>
      <w:r>
        <w:rPr>
          <w:rFonts w:hint="eastAsia"/>
          <w:b/>
          <w:bCs/>
          <w:color w:val="FF0000"/>
        </w:rPr>
        <w:t>（市农业农村局牵头，生态环境部门配合）</w:t>
      </w:r>
      <w:r>
        <w:commentReference w:id="0"/>
      </w:r>
    </w:p>
    <w:p>
      <w:pPr>
        <w:ind w:firstLine="632" w:firstLineChars="200"/>
        <w:rPr>
          <w:rFonts w:hint="eastAsia" w:ascii="仿宋_GB2312" w:eastAsia="仿宋_GB2312"/>
          <w:color w:val="000000"/>
          <w:sz w:val="32"/>
          <w:szCs w:val="32"/>
          <w:lang w:eastAsia="zh-CN"/>
        </w:rPr>
      </w:pPr>
      <w:r>
        <w:rPr>
          <w:rFonts w:hint="eastAsia" w:ascii="仿宋_GB2312" w:hAnsi="宋体"/>
          <w:sz w:val="32"/>
          <w:szCs w:val="32"/>
          <w:lang w:val="en-US" w:eastAsia="zh-CN"/>
        </w:rPr>
        <w:t>8</w:t>
      </w:r>
      <w:r>
        <w:rPr>
          <w:rFonts w:hint="eastAsia" w:ascii="仿宋_GB2312" w:hAnsi="宋体" w:eastAsia="仿宋_GB2312"/>
          <w:sz w:val="32"/>
          <w:szCs w:val="32"/>
        </w:rPr>
        <w:t>.</w:t>
      </w:r>
      <w:r>
        <w:rPr>
          <w:rFonts w:hint="eastAsia"/>
          <w:b/>
          <w:bCs/>
          <w:color w:val="auto"/>
        </w:rPr>
        <w:t>加强畜禽粪污资源化利用。</w:t>
      </w:r>
      <w:r>
        <w:rPr>
          <w:rFonts w:hint="eastAsia" w:ascii="仿宋_GB2312" w:hAnsi="宋体"/>
          <w:color w:val="FF0000"/>
          <w:szCs w:val="32"/>
        </w:rPr>
        <w:t>以畜牧大县和畜禽规模养殖场为重点，实行“一县一案”“一场一策”,指导养殖场粪污综合利用和设施装备改</w:t>
      </w:r>
      <w:r>
        <w:rPr>
          <w:rFonts w:hint="eastAsia" w:ascii="仿宋_GB2312" w:hAnsi="宋体"/>
          <w:color w:val="FF0000"/>
          <w:szCs w:val="32"/>
          <w:lang w:eastAsia="zh-CN"/>
        </w:rPr>
        <w:t>造</w:t>
      </w:r>
      <w:r>
        <w:rPr>
          <w:rFonts w:hint="eastAsia" w:ascii="仿宋_GB2312" w:hAnsi="宋体"/>
          <w:color w:val="FF0000"/>
          <w:szCs w:val="32"/>
        </w:rPr>
        <w:t>升级，</w:t>
      </w:r>
      <w:r>
        <w:rPr>
          <w:rFonts w:hint="eastAsia"/>
          <w:color w:val="FF0000"/>
        </w:rPr>
        <w:t>鼓励畜禽养殖企业（场）有机肥就近还田、还林，推广粪污全量收集还田利用等技术模式。鼓励和引导第三方处理企业将养殖场户畜禽粪污进行专业化集中处理。到</w:t>
      </w:r>
      <w:r>
        <w:rPr>
          <w:rFonts w:hint="eastAsia" w:ascii="仿宋_GB2312"/>
          <w:color w:val="FF0000"/>
          <w:szCs w:val="32"/>
        </w:rPr>
        <w:t>2020年，全市畜禽粪污综合利用率达到75%以上，规模养殖场粪污处理设施装备配套率达到95%以上，大型规模养殖场粪污处理设施装备配套率提前一年达到100%。</w:t>
      </w:r>
      <w:r>
        <w:rPr>
          <w:rFonts w:hint="eastAsia" w:ascii="仿宋_GB2312"/>
          <w:b/>
          <w:bCs/>
          <w:color w:val="FF0000"/>
          <w:szCs w:val="32"/>
        </w:rPr>
        <w:t>（市农业农村局牵头，</w:t>
      </w:r>
      <w:r>
        <w:rPr>
          <w:rFonts w:hint="eastAsia" w:ascii="仿宋_GB2312"/>
          <w:b/>
          <w:bCs/>
          <w:color w:val="FF0000"/>
          <w:szCs w:val="32"/>
          <w:lang w:eastAsia="zh-CN"/>
        </w:rPr>
        <w:t>市</w:t>
      </w:r>
      <w:r>
        <w:rPr>
          <w:rFonts w:hint="eastAsia" w:ascii="仿宋_GB2312"/>
          <w:b/>
          <w:bCs/>
          <w:color w:val="FF0000"/>
          <w:szCs w:val="32"/>
        </w:rPr>
        <w:t>生态环境局配合）</w:t>
      </w:r>
      <w:r>
        <w:commentReference w:id="1"/>
      </w:r>
    </w:p>
    <w:p>
      <w:pPr>
        <w:ind w:firstLine="632" w:firstLineChars="200"/>
        <w:rPr>
          <w:rFonts w:ascii="仿宋_GB2312" w:hAnsi="宋体"/>
          <w:b/>
          <w:bCs/>
          <w:color w:val="FF0000"/>
          <w:szCs w:val="32"/>
        </w:rPr>
      </w:pPr>
      <w:r>
        <w:rPr>
          <w:rFonts w:hint="eastAsia" w:ascii="仿宋_GB2312" w:hAnsi="宋体"/>
          <w:sz w:val="32"/>
          <w:szCs w:val="32"/>
          <w:lang w:val="en-US" w:eastAsia="zh-CN"/>
        </w:rPr>
        <w:t>9</w:t>
      </w:r>
      <w:r>
        <w:rPr>
          <w:rFonts w:hint="eastAsia" w:ascii="仿宋_GB2312" w:hAnsi="宋体" w:eastAsia="仿宋_GB2312"/>
          <w:sz w:val="32"/>
          <w:szCs w:val="32"/>
        </w:rPr>
        <w:t>.</w:t>
      </w:r>
      <w:r>
        <w:rPr>
          <w:rFonts w:hint="eastAsia"/>
          <w:b/>
          <w:bCs/>
          <w:color w:val="auto"/>
        </w:rPr>
        <w:t>严格畜禽规模养殖环境监管。</w:t>
      </w:r>
      <w:r>
        <w:rPr>
          <w:rFonts w:hint="eastAsia"/>
          <w:color w:val="FF0000"/>
        </w:rPr>
        <w:t>以水环境质量改善为导向，加快推进畜禽粪污资源化利用，着力提升规模养殖场粪污处理设施装备配套率，</w:t>
      </w:r>
      <w:r>
        <w:rPr>
          <w:rFonts w:hint="eastAsia" w:ascii="仿宋_GB2312"/>
          <w:color w:val="FF0000"/>
          <w:kern w:val="0"/>
          <w:szCs w:val="32"/>
        </w:rPr>
        <w:t>完善畜禽规模养殖场直联直报信息系统</w:t>
      </w:r>
      <w:r>
        <w:rPr>
          <w:rFonts w:hint="eastAsia"/>
          <w:color w:val="FF0000"/>
        </w:rPr>
        <w:t>。到2019年，全市大型规模养殖场全部配套建设粪污处理设施</w:t>
      </w:r>
      <w:r>
        <w:rPr>
          <w:rFonts w:hint="eastAsia"/>
          <w:color w:val="FF0000"/>
          <w:lang w:eastAsia="zh-CN"/>
        </w:rPr>
        <w:t>。</w:t>
      </w:r>
      <w:r>
        <w:rPr>
          <w:rFonts w:hint="eastAsia"/>
          <w:color w:val="FF0000"/>
        </w:rPr>
        <w:t>到2020年，全市畜禽规模养殖场粪污处理设施装备配套率达到95%以上</w:t>
      </w:r>
      <w:r>
        <w:rPr>
          <w:rFonts w:hint="eastAsia" w:ascii="仿宋_GB2312"/>
          <w:color w:val="FF0000"/>
          <w:kern w:val="0"/>
          <w:szCs w:val="32"/>
          <w:lang w:eastAsia="zh-CN"/>
        </w:rPr>
        <w:t>，</w:t>
      </w:r>
      <w:r>
        <w:rPr>
          <w:rFonts w:hint="eastAsia" w:ascii="仿宋_GB2312"/>
          <w:color w:val="FF0000"/>
          <w:szCs w:val="32"/>
        </w:rPr>
        <w:t>大型规模养殖场粪污处理设施装备配套率提前一年达到100%。</w:t>
      </w:r>
      <w:r>
        <w:rPr>
          <w:rFonts w:hint="eastAsia" w:ascii="仿宋_GB2312"/>
          <w:b/>
          <w:bCs/>
          <w:color w:val="FF0000"/>
          <w:kern w:val="0"/>
          <w:szCs w:val="32"/>
        </w:rPr>
        <w:t>（</w:t>
      </w:r>
      <w:r>
        <w:rPr>
          <w:rFonts w:hint="eastAsia"/>
          <w:color w:val="FF0000"/>
        </w:rPr>
        <w:t>市农业农村局牵头、市生态环境局配合</w:t>
      </w:r>
      <w:r>
        <w:rPr>
          <w:rFonts w:hint="eastAsia" w:ascii="仿宋_GB2312"/>
          <w:b/>
          <w:bCs/>
          <w:color w:val="FF0000"/>
          <w:kern w:val="0"/>
          <w:szCs w:val="32"/>
        </w:rPr>
        <w:t>）</w:t>
      </w:r>
      <w:r>
        <w:rPr>
          <w:color w:val="FF0000"/>
        </w:rPr>
        <w:commentReference w:id="2"/>
      </w:r>
    </w:p>
    <w:p>
      <w:pPr>
        <w:ind w:firstLine="632" w:firstLineChars="200"/>
        <w:rPr>
          <w:rFonts w:hint="eastAsia" w:ascii="仿宋_GB2312" w:hAnsi="宋体"/>
          <w:color w:val="auto"/>
          <w:sz w:val="32"/>
          <w:szCs w:val="32"/>
          <w:lang w:val="en-US" w:eastAsia="zh-CN"/>
        </w:rPr>
      </w:pPr>
      <w:r>
        <w:rPr>
          <w:rFonts w:hint="eastAsia" w:ascii="仿宋_GB2312" w:hAnsi="宋体"/>
          <w:color w:val="FF0000"/>
          <w:szCs w:val="32"/>
        </w:rPr>
        <w:t>根据各地实际和社会经济发展的需要，进一优优化畜禽养殖禁养区划定，实行养殖总量与区域双控制。</w:t>
      </w:r>
      <w:r>
        <w:rPr>
          <w:rFonts w:hint="eastAsia" w:ascii="仿宋_GB2312" w:hAnsi="宋体"/>
          <w:szCs w:val="32"/>
        </w:rPr>
        <w:t>将规模以上畜禽养殖场纳入重点污染源管理，对年出栏生猪5000头</w:t>
      </w:r>
      <w:r>
        <w:rPr>
          <w:rFonts w:hint="eastAsia"/>
        </w:rPr>
        <w:t>（其他畜禽种类折合猪的养殖规模）</w:t>
      </w:r>
      <w:r>
        <w:rPr>
          <w:rFonts w:hint="eastAsia" w:ascii="仿宋_GB2312" w:hAnsi="宋体"/>
          <w:szCs w:val="32"/>
        </w:rPr>
        <w:t>以上和涉及敏感区的畜禽养殖场执行环境评价报告书制度，其他畜禽规模养殖场执行环境影响登记制度。到2019年，完成设有排污口的畜禽养殖场排污许可证核发工作。</w:t>
      </w:r>
      <w:r>
        <w:rPr>
          <w:rFonts w:hint="eastAsia" w:ascii="仿宋_GB2312" w:hAnsi="宋体"/>
          <w:szCs w:val="32"/>
          <w:lang w:eastAsia="zh-CN"/>
        </w:rPr>
        <w:t>将符合有关标准和要求的还田利用量作为统计污染物削减量的重要依据。</w:t>
      </w:r>
      <w:r>
        <w:rPr>
          <w:rFonts w:hint="eastAsia"/>
        </w:rPr>
        <w:t>推动畜禽规模养殖场配套视频监控设施</w:t>
      </w:r>
      <w:r>
        <w:rPr>
          <w:rFonts w:hint="eastAsia" w:ascii="仿宋_GB2312"/>
          <w:kern w:val="0"/>
          <w:szCs w:val="32"/>
        </w:rPr>
        <w:t>。</w:t>
      </w:r>
      <w:r>
        <w:rPr>
          <w:rFonts w:hint="eastAsia"/>
          <w:b/>
          <w:bCs/>
        </w:rPr>
        <w:t>（市生态环境局牵头，市农业农村局配合）</w:t>
      </w:r>
    </w:p>
    <w:p>
      <w:pPr>
        <w:ind w:firstLine="632" w:firstLineChars="200"/>
        <w:rPr>
          <w:rFonts w:hint="eastAsia" w:ascii="Times New Roman" w:hAnsi="Times New Roman" w:eastAsia="仿宋_GB2312" w:cs="Times New Roman"/>
          <w:b/>
          <w:bCs/>
          <w:color w:val="auto"/>
          <w:sz w:val="32"/>
          <w:szCs w:val="24"/>
          <w:lang w:eastAsia="zh-CN"/>
        </w:rPr>
      </w:pPr>
      <w:r>
        <w:rPr>
          <w:rFonts w:hint="eastAsia" w:ascii="仿宋_GB2312" w:hAnsi="宋体"/>
          <w:color w:val="auto"/>
          <w:sz w:val="32"/>
          <w:szCs w:val="32"/>
          <w:lang w:val="en-US" w:eastAsia="zh-CN"/>
        </w:rPr>
        <w:t>10</w:t>
      </w:r>
      <w:r>
        <w:rPr>
          <w:rFonts w:hint="eastAsia" w:ascii="仿宋_GB2312" w:hAnsi="宋体" w:eastAsia="仿宋_GB2312"/>
          <w:color w:val="auto"/>
          <w:sz w:val="32"/>
          <w:szCs w:val="32"/>
        </w:rPr>
        <w:t>.</w:t>
      </w:r>
      <w:r>
        <w:rPr>
          <w:rFonts w:hint="eastAsia"/>
          <w:b/>
          <w:bCs/>
          <w:color w:val="auto"/>
        </w:rPr>
        <w:t>加强水产养殖污染防治和水生生态保护。</w:t>
      </w:r>
      <w:r>
        <w:rPr>
          <w:rFonts w:hint="eastAsia"/>
          <w:color w:val="auto"/>
        </w:rPr>
        <w:t>优化水产养殖空间布局，依法科学划定禁止养殖区、限制养殖区和养殖区，依法严格养殖用地审批和执法。推进养殖池塘标准化改造，建立现代渔业园区。积极发展大水面生态增养殖、工厂化循环水养殖、池塘工程化循环水养殖、连片池塘尾水集中处理模式等健康养殖方式。</w:t>
      </w:r>
      <w:r>
        <w:rPr>
          <w:rFonts w:hint="eastAsia"/>
          <w:color w:val="auto"/>
          <w:lang w:eastAsia="zh-CN"/>
        </w:rPr>
        <w:t>按照国家、省有关部署，做好</w:t>
      </w:r>
      <w:r>
        <w:rPr>
          <w:rFonts w:hint="eastAsia"/>
          <w:color w:val="auto"/>
        </w:rPr>
        <w:t>创建水产健康养殖场</w:t>
      </w:r>
      <w:r>
        <w:rPr>
          <w:rFonts w:hint="eastAsia"/>
          <w:color w:val="auto"/>
          <w:lang w:eastAsia="zh-CN"/>
        </w:rPr>
        <w:t>、</w:t>
      </w:r>
      <w:r>
        <w:rPr>
          <w:rFonts w:hint="eastAsia"/>
          <w:color w:val="auto"/>
        </w:rPr>
        <w:t>健康养殖示范县</w:t>
      </w:r>
      <w:r>
        <w:rPr>
          <w:rFonts w:hint="eastAsia"/>
          <w:color w:val="auto"/>
          <w:lang w:eastAsia="zh-CN"/>
        </w:rPr>
        <w:t>等工作</w:t>
      </w:r>
      <w:r>
        <w:rPr>
          <w:rFonts w:hint="eastAsia"/>
          <w:color w:val="auto"/>
        </w:rPr>
        <w:t>。大力推进水产养殖污染防治，推动水产养殖尾水达标排放。大力推进水生生物保护，修复水生生态环境。</w:t>
      </w:r>
      <w:r>
        <w:rPr>
          <w:rFonts w:hint="eastAsia"/>
          <w:b/>
          <w:bCs/>
          <w:color w:val="auto"/>
          <w:lang w:eastAsia="zh-CN"/>
        </w:rPr>
        <w:t>（市</w:t>
      </w:r>
      <w:r>
        <w:rPr>
          <w:rFonts w:hint="eastAsia" w:eastAsia="仿宋_GB2312"/>
          <w:b/>
          <w:bCs/>
          <w:color w:val="auto"/>
          <w:kern w:val="2"/>
          <w:sz w:val="32"/>
          <w:szCs w:val="24"/>
          <w:lang w:eastAsia="zh-CN"/>
        </w:rPr>
        <w:t>市</w:t>
      </w:r>
      <w:r>
        <w:rPr>
          <w:rFonts w:hint="eastAsia" w:eastAsia="仿宋_GB2312"/>
          <w:b/>
          <w:bCs/>
          <w:color w:val="auto"/>
          <w:kern w:val="2"/>
          <w:sz w:val="32"/>
          <w:szCs w:val="24"/>
        </w:rPr>
        <w:t>农业农村</w:t>
      </w:r>
      <w:r>
        <w:rPr>
          <w:rFonts w:hint="eastAsia" w:eastAsia="仿宋_GB2312"/>
          <w:b/>
          <w:bCs/>
          <w:color w:val="auto"/>
          <w:kern w:val="2"/>
          <w:sz w:val="32"/>
          <w:szCs w:val="24"/>
          <w:lang w:eastAsia="zh-CN"/>
        </w:rPr>
        <w:t>局</w:t>
      </w:r>
      <w:r>
        <w:rPr>
          <w:rFonts w:hint="eastAsia" w:eastAsia="仿宋_GB2312"/>
          <w:b/>
          <w:bCs/>
          <w:color w:val="auto"/>
          <w:kern w:val="2"/>
          <w:sz w:val="32"/>
          <w:szCs w:val="24"/>
        </w:rPr>
        <w:t>、</w:t>
      </w:r>
      <w:r>
        <w:rPr>
          <w:rFonts w:hint="eastAsia" w:eastAsia="仿宋_GB2312"/>
          <w:b/>
          <w:bCs/>
          <w:color w:val="auto"/>
          <w:kern w:val="2"/>
          <w:sz w:val="32"/>
          <w:szCs w:val="24"/>
          <w:lang w:eastAsia="zh-CN"/>
        </w:rPr>
        <w:t>生态环境局牵头，市自然资源局、水务局配合</w:t>
      </w:r>
      <w:r>
        <w:rPr>
          <w:rFonts w:hint="eastAsia"/>
          <w:b/>
          <w:bCs/>
          <w:color w:val="auto"/>
          <w:lang w:eastAsia="zh-CN"/>
        </w:rPr>
        <w:t>）</w:t>
      </w:r>
    </w:p>
    <w:p>
      <w:pPr>
        <w:ind w:firstLine="632" w:firstLineChars="200"/>
        <w:rPr>
          <w:rFonts w:hint="eastAsia" w:ascii="黑体" w:hAnsi="黑体" w:eastAsia="黑体" w:cs="黑体"/>
          <w:color w:val="auto"/>
        </w:rPr>
      </w:pPr>
      <w:r>
        <w:rPr>
          <w:rFonts w:hint="eastAsia" w:ascii="黑体" w:hAnsi="黑体" w:eastAsia="黑体" w:cs="黑体"/>
          <w:color w:val="auto"/>
        </w:rPr>
        <w:t>四、有效防控种植业污染</w:t>
      </w:r>
    </w:p>
    <w:p>
      <w:pPr>
        <w:ind w:firstLine="620" w:firstLineChars="196"/>
        <w:rPr>
          <w:rFonts w:hint="eastAsia" w:ascii="仿宋_GB2312" w:eastAsia="仿宋_GB2312"/>
          <w:b/>
          <w:bCs/>
          <w:color w:val="000000"/>
          <w:sz w:val="32"/>
          <w:szCs w:val="32"/>
          <w:lang w:eastAsia="zh-CN"/>
        </w:rPr>
      </w:pPr>
      <w:r>
        <w:rPr>
          <w:rFonts w:hint="eastAsia" w:ascii="仿宋_GB2312" w:eastAsia="仿宋_GB2312"/>
          <w:sz w:val="32"/>
          <w:szCs w:val="32"/>
        </w:rPr>
        <w:t>1</w:t>
      </w:r>
      <w:r>
        <w:rPr>
          <w:rFonts w:hint="eastAsia" w:ascii="仿宋_GB2312"/>
          <w:sz w:val="32"/>
          <w:szCs w:val="32"/>
          <w:lang w:val="en-US" w:eastAsia="zh-CN"/>
        </w:rPr>
        <w:t>1</w:t>
      </w:r>
      <w:r>
        <w:rPr>
          <w:rFonts w:hint="eastAsia" w:ascii="仿宋_GB2312" w:eastAsia="仿宋_GB2312"/>
          <w:sz w:val="32"/>
          <w:szCs w:val="32"/>
        </w:rPr>
        <w:t>.</w:t>
      </w:r>
      <w:r>
        <w:rPr>
          <w:rFonts w:hint="eastAsia"/>
          <w:b/>
          <w:bCs/>
          <w:color w:val="auto"/>
        </w:rPr>
        <w:t>持续推进化肥、农药减量增效。</w:t>
      </w:r>
      <w:r>
        <w:rPr>
          <w:rFonts w:hint="eastAsia" w:ascii="仿宋_GB2312" w:eastAsia="仿宋_GB2312"/>
          <w:color w:val="000000"/>
          <w:sz w:val="32"/>
          <w:szCs w:val="32"/>
        </w:rPr>
        <w:t>实施农业生态环境保护计划，深入推进化肥、农药负增长行动，普及使用配方肥、高效缓（控）释肥等新型肥料。到2020年，测土配方施肥技术覆盖率达到90%以上，化肥利用40%以上。强化农药等投入品监督管理，实行限用农药专营、专柜摆放、实名制购买制度，</w:t>
      </w:r>
      <w:r>
        <w:rPr>
          <w:rFonts w:hint="eastAsia" w:ascii="仿宋_GB2312"/>
          <w:color w:val="000000"/>
          <w:sz w:val="32"/>
          <w:szCs w:val="32"/>
          <w:lang w:eastAsia="zh-CN"/>
        </w:rPr>
        <w:t>以及</w:t>
      </w:r>
      <w:r>
        <w:rPr>
          <w:rFonts w:hint="eastAsia" w:ascii="仿宋_GB2312" w:eastAsia="仿宋_GB2312"/>
          <w:color w:val="000000"/>
          <w:sz w:val="32"/>
          <w:szCs w:val="32"/>
        </w:rPr>
        <w:t>农药销售台账管理制度，对农业生产基地开展经常性的执法检查；加强农药使用监管，建立健全生产基地安全用药执法检查制度。加强农药安全使用的宣传培训，指导农民适时适药适量防治病虫害，大力推广高效低毒低残留农药和高效施药器械，大力推广物理防治、生物防治技术，特色高值果蔬套袋技术，大力推进农作物病虫专业化统防统治和区域化联防联治。到2020年，主要农作物绿色防控、生物防控覆盖率达到30%以上，统防统治覆盖率达到40%以上。利用广东省农业科学院河源分院平台，探索专家挂购龙头企业、专业合作社、新型农业经营主体等开展指导服务模式。</w:t>
      </w:r>
      <w:r>
        <w:rPr>
          <w:rFonts w:hint="eastAsia" w:ascii="仿宋_GB2312"/>
          <w:b/>
          <w:bCs/>
          <w:color w:val="000000"/>
          <w:sz w:val="32"/>
          <w:szCs w:val="32"/>
          <w:lang w:eastAsia="zh-CN"/>
        </w:rPr>
        <w:t>（市农业农村局牵头，</w:t>
      </w:r>
      <w:r>
        <w:rPr>
          <w:rFonts w:hint="eastAsia" w:ascii="仿宋_GB2312"/>
          <w:b/>
          <w:bCs/>
          <w:color w:val="FF0000"/>
          <w:szCs w:val="32"/>
        </w:rPr>
        <w:t>市生态环境局配合</w:t>
      </w:r>
      <w:r>
        <w:rPr>
          <w:rFonts w:hint="eastAsia" w:ascii="仿宋_GB2312"/>
          <w:b/>
          <w:bCs/>
          <w:color w:val="000000"/>
          <w:sz w:val="32"/>
          <w:szCs w:val="32"/>
          <w:lang w:eastAsia="zh-CN"/>
        </w:rPr>
        <w:t>）</w:t>
      </w:r>
    </w:p>
    <w:p>
      <w:pPr>
        <w:ind w:firstLine="620" w:firstLineChars="196"/>
        <w:rPr>
          <w:rFonts w:hint="eastAsia" w:ascii="仿宋_GB2312" w:eastAsia="仿宋_GB2312"/>
          <w:b/>
          <w:bCs/>
          <w:color w:val="000000"/>
          <w:sz w:val="32"/>
          <w:szCs w:val="32"/>
          <w:lang w:eastAsia="zh-CN"/>
        </w:rPr>
      </w:pPr>
      <w:r>
        <w:rPr>
          <w:rFonts w:hint="eastAsia" w:ascii="仿宋_GB2312"/>
          <w:b/>
          <w:color w:val="000000"/>
          <w:sz w:val="32"/>
          <w:szCs w:val="32"/>
          <w:lang w:val="en-US" w:eastAsia="zh-CN"/>
        </w:rPr>
        <w:t>1</w:t>
      </w:r>
      <w:r>
        <w:rPr>
          <w:rFonts w:hint="eastAsia" w:ascii="仿宋_GB2312" w:eastAsia="仿宋_GB2312"/>
          <w:b/>
          <w:color w:val="000000"/>
          <w:sz w:val="32"/>
          <w:szCs w:val="32"/>
        </w:rPr>
        <w:t>2.</w:t>
      </w:r>
      <w:r>
        <w:rPr>
          <w:rFonts w:hint="eastAsia"/>
          <w:b/>
          <w:bCs/>
          <w:color w:val="auto"/>
        </w:rPr>
        <w:t>加强秸秆、农膜</w:t>
      </w:r>
      <w:r>
        <w:rPr>
          <w:rFonts w:hint="eastAsia"/>
          <w:b/>
          <w:bCs/>
          <w:color w:val="auto"/>
          <w:lang w:val="en-US" w:eastAsia="zh-CN"/>
        </w:rPr>
        <w:t>等</w:t>
      </w:r>
      <w:r>
        <w:rPr>
          <w:rFonts w:hint="eastAsia"/>
          <w:b/>
          <w:bCs/>
          <w:color w:val="auto"/>
        </w:rPr>
        <w:t>废弃物资源化利用。</w:t>
      </w:r>
      <w:r>
        <w:rPr>
          <w:rFonts w:hint="eastAsia" w:ascii="仿宋_GB2312" w:eastAsia="仿宋_GB2312"/>
          <w:color w:val="000000"/>
          <w:sz w:val="32"/>
          <w:szCs w:val="32"/>
        </w:rPr>
        <w:t>切实加强秸秆禁烧管控，强化地方各级政府的主体责任。重点区域（市区、县区、乡镇、公路、风景区、居民集中居住区）周边建立网格化监管制度，在作物收获阶段加大监管力度。严防因秸秆露天焚燃造成区域性重污染天气。</w:t>
      </w:r>
      <w:r>
        <w:rPr>
          <w:rFonts w:hint="eastAsia"/>
          <w:color w:val="auto"/>
        </w:rPr>
        <w:t>坚持疏堵结合，加大政策支持力度，整县推进秸秆全量化综合利用，优化开展就地还田。</w:t>
      </w:r>
      <w:r>
        <w:rPr>
          <w:rFonts w:hint="eastAsia" w:ascii="仿宋_GB2312" w:eastAsia="仿宋_GB2312"/>
          <w:color w:val="000000"/>
          <w:sz w:val="32"/>
          <w:szCs w:val="32"/>
        </w:rPr>
        <w:t>到2020年实现农作物秸秆、农村清洁能源综合利用率分别达8</w:t>
      </w:r>
      <w:r>
        <w:rPr>
          <w:rFonts w:hint="eastAsia" w:ascii="仿宋_GB2312"/>
          <w:color w:val="000000"/>
          <w:sz w:val="32"/>
          <w:szCs w:val="32"/>
          <w:lang w:val="en-US" w:eastAsia="zh-CN"/>
        </w:rPr>
        <w:t>5</w:t>
      </w:r>
      <w:r>
        <w:rPr>
          <w:rFonts w:hint="eastAsia" w:ascii="仿宋_GB2312" w:eastAsia="仿宋_GB2312"/>
          <w:color w:val="000000"/>
          <w:sz w:val="32"/>
          <w:szCs w:val="32"/>
        </w:rPr>
        <w:t>%、70%以上。</w:t>
      </w:r>
      <w:r>
        <w:rPr>
          <w:rFonts w:hint="eastAsia" w:ascii="仿宋_GB2312"/>
          <w:b/>
          <w:bCs/>
          <w:color w:val="000000"/>
          <w:sz w:val="32"/>
          <w:szCs w:val="32"/>
          <w:lang w:eastAsia="zh-CN"/>
        </w:rPr>
        <w:t>（</w:t>
      </w:r>
      <w:r>
        <w:rPr>
          <w:rFonts w:hint="eastAsia" w:ascii="仿宋_GB2312" w:eastAsia="仿宋_GB2312"/>
          <w:b/>
          <w:bCs/>
          <w:color w:val="000000"/>
          <w:kern w:val="2"/>
          <w:sz w:val="32"/>
          <w:szCs w:val="32"/>
          <w:lang w:eastAsia="zh-CN"/>
        </w:rPr>
        <w:t>市</w:t>
      </w:r>
      <w:r>
        <w:rPr>
          <w:rFonts w:hint="eastAsia" w:ascii="仿宋_GB2312"/>
          <w:b/>
          <w:bCs/>
          <w:color w:val="000000"/>
          <w:kern w:val="2"/>
          <w:sz w:val="32"/>
          <w:szCs w:val="32"/>
          <w:lang w:eastAsia="zh-CN"/>
        </w:rPr>
        <w:t>农业农村局、</w:t>
      </w:r>
      <w:r>
        <w:rPr>
          <w:rFonts w:hint="eastAsia" w:ascii="仿宋_GB2312" w:eastAsia="仿宋_GB2312"/>
          <w:b/>
          <w:bCs/>
          <w:color w:val="000000"/>
          <w:kern w:val="2"/>
          <w:sz w:val="32"/>
          <w:szCs w:val="32"/>
        </w:rPr>
        <w:t>发展改革</w:t>
      </w:r>
      <w:r>
        <w:rPr>
          <w:rFonts w:hint="eastAsia" w:ascii="仿宋_GB2312" w:eastAsia="仿宋_GB2312"/>
          <w:b/>
          <w:bCs/>
          <w:color w:val="000000"/>
          <w:kern w:val="2"/>
          <w:sz w:val="32"/>
          <w:szCs w:val="32"/>
          <w:lang w:eastAsia="zh-CN"/>
        </w:rPr>
        <w:t>局</w:t>
      </w:r>
      <w:r>
        <w:rPr>
          <w:rFonts w:hint="eastAsia" w:ascii="仿宋_GB2312" w:eastAsia="仿宋_GB2312"/>
          <w:b/>
          <w:bCs/>
          <w:color w:val="000000"/>
          <w:kern w:val="2"/>
          <w:sz w:val="32"/>
          <w:szCs w:val="32"/>
        </w:rPr>
        <w:t>、财政</w:t>
      </w:r>
      <w:r>
        <w:rPr>
          <w:rFonts w:hint="eastAsia" w:ascii="仿宋_GB2312" w:eastAsia="仿宋_GB2312"/>
          <w:b/>
          <w:bCs/>
          <w:color w:val="000000"/>
          <w:kern w:val="2"/>
          <w:sz w:val="32"/>
          <w:szCs w:val="32"/>
          <w:lang w:eastAsia="zh-CN"/>
        </w:rPr>
        <w:t>局</w:t>
      </w:r>
      <w:r>
        <w:rPr>
          <w:rFonts w:hint="eastAsia" w:ascii="仿宋_GB2312" w:eastAsia="仿宋_GB2312"/>
          <w:b/>
          <w:bCs/>
          <w:color w:val="000000"/>
          <w:kern w:val="2"/>
          <w:sz w:val="32"/>
          <w:szCs w:val="32"/>
        </w:rPr>
        <w:t>、生态环境</w:t>
      </w:r>
      <w:r>
        <w:rPr>
          <w:rFonts w:hint="eastAsia" w:ascii="仿宋_GB2312" w:eastAsia="仿宋_GB2312"/>
          <w:b/>
          <w:bCs/>
          <w:color w:val="000000"/>
          <w:kern w:val="2"/>
          <w:sz w:val="32"/>
          <w:szCs w:val="32"/>
          <w:lang w:eastAsia="zh-CN"/>
        </w:rPr>
        <w:t>局按职责分工负责</w:t>
      </w:r>
      <w:r>
        <w:rPr>
          <w:rFonts w:hint="eastAsia" w:ascii="仿宋_GB2312"/>
          <w:b/>
          <w:bCs/>
          <w:color w:val="000000"/>
          <w:sz w:val="32"/>
          <w:szCs w:val="32"/>
          <w:lang w:eastAsia="zh-CN"/>
        </w:rPr>
        <w:t>）</w:t>
      </w:r>
    </w:p>
    <w:p>
      <w:pPr>
        <w:ind w:firstLine="620" w:firstLineChars="196"/>
        <w:rPr>
          <w:rFonts w:hint="eastAsia" w:ascii="仿宋_GB2312" w:eastAsia="仿宋_GB2312"/>
          <w:color w:val="000000"/>
          <w:sz w:val="32"/>
          <w:szCs w:val="32"/>
          <w:lang w:eastAsia="zh-CN"/>
        </w:rPr>
      </w:pPr>
      <w:r>
        <w:rPr>
          <w:rFonts w:hint="eastAsia" w:ascii="仿宋_GB2312" w:eastAsia="仿宋_GB2312"/>
          <w:color w:val="000000"/>
          <w:sz w:val="32"/>
          <w:szCs w:val="32"/>
        </w:rPr>
        <w:t>积极探索农药瓶、农膜等废弃物回收和集中处理体系。探索落实使用者妥善保管、生产者和经营者回收处理的体制机制。</w:t>
      </w:r>
      <w:r>
        <w:rPr>
          <w:rFonts w:hint="eastAsia" w:ascii="仿宋_GB2312"/>
          <w:color w:val="000000"/>
          <w:sz w:val="32"/>
          <w:szCs w:val="32"/>
          <w:lang w:eastAsia="zh-CN"/>
        </w:rPr>
        <w:t>到</w:t>
      </w:r>
      <w:r>
        <w:rPr>
          <w:rFonts w:hint="eastAsia" w:ascii="仿宋_GB2312"/>
          <w:color w:val="000000"/>
          <w:sz w:val="32"/>
          <w:szCs w:val="32"/>
          <w:lang w:val="en-US" w:eastAsia="zh-CN"/>
        </w:rPr>
        <w:t>2020年，农膜回收率达到80%以上。</w:t>
      </w:r>
      <w:r>
        <w:rPr>
          <w:rFonts w:hint="eastAsia" w:ascii="仿宋_GB2312"/>
          <w:b/>
          <w:bCs/>
          <w:color w:val="000000"/>
          <w:sz w:val="32"/>
          <w:szCs w:val="32"/>
          <w:lang w:eastAsia="zh-CN"/>
        </w:rPr>
        <w:t>（市农业农村局牵头，</w:t>
      </w:r>
      <w:r>
        <w:rPr>
          <w:rFonts w:hint="eastAsia" w:ascii="仿宋_GB2312"/>
          <w:b/>
          <w:bCs/>
          <w:color w:val="FF0000"/>
          <w:szCs w:val="32"/>
        </w:rPr>
        <w:t>市发改局、市财政局、生态环境局配合</w:t>
      </w:r>
      <w:r>
        <w:rPr>
          <w:rFonts w:hint="eastAsia" w:ascii="仿宋_GB2312"/>
          <w:b/>
          <w:bCs/>
          <w:color w:val="000000"/>
          <w:sz w:val="32"/>
          <w:szCs w:val="32"/>
          <w:lang w:eastAsia="zh-CN"/>
        </w:rPr>
        <w:t>）</w:t>
      </w:r>
    </w:p>
    <w:p>
      <w:pPr>
        <w:ind w:firstLine="632" w:firstLineChars="200"/>
        <w:rPr>
          <w:rFonts w:hint="eastAsia" w:ascii="仿宋_GB2312" w:eastAsia="仿宋_GB2312"/>
          <w:b/>
          <w:bCs/>
          <w:color w:val="000000"/>
          <w:sz w:val="32"/>
          <w:szCs w:val="32"/>
          <w:lang w:eastAsia="zh-CN"/>
        </w:rPr>
      </w:pPr>
      <w:r>
        <w:rPr>
          <w:rFonts w:hint="eastAsia" w:ascii="仿宋_GB2312"/>
          <w:b/>
          <w:color w:val="000000"/>
          <w:sz w:val="32"/>
          <w:szCs w:val="32"/>
          <w:lang w:val="en-US" w:eastAsia="zh-CN"/>
        </w:rPr>
        <w:t>1</w:t>
      </w:r>
      <w:r>
        <w:rPr>
          <w:rFonts w:hint="eastAsia" w:ascii="仿宋_GB2312" w:eastAsia="仿宋_GB2312"/>
          <w:b/>
          <w:color w:val="000000"/>
          <w:sz w:val="32"/>
          <w:szCs w:val="32"/>
        </w:rPr>
        <w:t>3.</w:t>
      </w:r>
      <w:r>
        <w:rPr>
          <w:rFonts w:hint="eastAsia" w:ascii="仿宋_GB2312" w:eastAsia="仿宋_GB2312"/>
          <w:b/>
          <w:bCs/>
          <w:color w:val="000000"/>
          <w:sz w:val="32"/>
          <w:szCs w:val="32"/>
        </w:rPr>
        <w:t xml:space="preserve"> </w:t>
      </w:r>
      <w:r>
        <w:rPr>
          <w:rFonts w:hint="eastAsia"/>
          <w:b/>
          <w:bCs/>
          <w:color w:val="auto"/>
        </w:rPr>
        <w:t>大力推进种植产业模式生态化。</w:t>
      </w:r>
      <w:r>
        <w:rPr>
          <w:rFonts w:hint="eastAsia"/>
          <w:color w:val="auto"/>
        </w:rPr>
        <w:t>发展节水农业，实施农业节水减排战略，加强节水灌溉工程建设和节水改造，推广水肥一体化等节水技术。加快推进大型灌区、重点中型灌区续建配套和节水任务改造。到2020年，农田灌溉水有效利用系数达到0.511。</w:t>
      </w:r>
      <w:r>
        <w:rPr>
          <w:rFonts w:hint="eastAsia"/>
          <w:color w:val="auto"/>
          <w:lang w:eastAsia="zh-CN"/>
        </w:rPr>
        <w:t>积极配合</w:t>
      </w:r>
      <w:r>
        <w:rPr>
          <w:rFonts w:hint="eastAsia"/>
          <w:color w:val="auto"/>
        </w:rPr>
        <w:t>开展种植产业模式生态化试点</w:t>
      </w:r>
      <w:r>
        <w:rPr>
          <w:rFonts w:hint="eastAsia"/>
          <w:color w:val="auto"/>
          <w:lang w:eastAsia="zh-CN"/>
        </w:rPr>
        <w:t>工作、</w:t>
      </w:r>
      <w:r>
        <w:rPr>
          <w:rFonts w:hint="eastAsia"/>
          <w:color w:val="auto"/>
        </w:rPr>
        <w:t>创建农业可持续发展示范区</w:t>
      </w:r>
      <w:r>
        <w:rPr>
          <w:rFonts w:hint="eastAsia"/>
          <w:color w:val="auto"/>
          <w:lang w:eastAsia="zh-CN"/>
        </w:rPr>
        <w:t>工作</w:t>
      </w:r>
      <w:r>
        <w:rPr>
          <w:rFonts w:hint="eastAsia"/>
          <w:color w:val="auto"/>
        </w:rPr>
        <w:t>，大力发展绿色、有机农产品。加快一二三产业融合发展，开展农业公园和休闲农业品牌创建活动</w:t>
      </w:r>
      <w:r>
        <w:rPr>
          <w:rFonts w:hint="eastAsia" w:ascii="楷体_GB2312" w:hAnsi="楷体_GB2312" w:eastAsia="楷体_GB2312" w:cs="楷体_GB2312"/>
          <w:color w:val="auto"/>
        </w:rPr>
        <w:t>。</w:t>
      </w:r>
      <w:del w:id="0" w:author="李泽" w:date="2019-09-09T18:03:56Z">
        <w:bookmarkStart w:id="1" w:name="_GoBack"/>
        <w:bookmarkEnd w:id="1"/>
        <w:r>
          <w:rPr>
            <w:rFonts w:hint="eastAsia" w:ascii="仿宋_GB2312" w:hAnsi="方正仿宋简体" w:eastAsia="仿宋_GB2312" w:cs="方正仿宋简体"/>
            <w:color w:val="000000"/>
            <w:sz w:val="32"/>
            <w:szCs w:val="32"/>
          </w:rPr>
          <w:delText>坚持“产出来”和“管出来”两手抓，实施农业标准化战略，突出优质、安全、绿色导向，支持新型农业经营主体开展“三品一标”认证，建设地理标志农产品和原产地保护基地，推进区域农产品公用品牌建设，引入现代要素改造提升传统名优品牌。到2020年，“三品一标”认证达到500个以上。切实加强农产品生产源头治理、过程管理、事后处理，严格执行农业投入品生产销售登记、使用过程记录制度，实行痕迹化管理。深入开展农兽药残留超标特别是养殖业滥用抗生素治理，严厉打击违禁超限量使用农兽药、添加“瘦肉精”等违法行为。</w:delText>
        </w:r>
      </w:del>
      <w:del w:id="1" w:author="李泽" w:date="2019-09-09T18:03:56Z">
        <w:r>
          <w:rPr>
            <w:rFonts w:hint="eastAsia" w:ascii="仿宋_GB2312" w:eastAsia="仿宋_GB2312"/>
            <w:sz w:val="32"/>
            <w:szCs w:val="32"/>
          </w:rPr>
          <w:delText>加快农产品质量安全追溯体系建设</w:delText>
        </w:r>
      </w:del>
      <w:del w:id="2" w:author="李泽" w:date="2019-09-09T18:03:56Z">
        <w:r>
          <w:rPr>
            <w:rFonts w:hint="eastAsia" w:ascii="仿宋_GB2312"/>
            <w:sz w:val="32"/>
            <w:szCs w:val="32"/>
            <w:lang w:eastAsia="zh-CN"/>
          </w:rPr>
          <w:delText>。</w:delText>
        </w:r>
      </w:del>
      <w:r>
        <w:rPr>
          <w:rFonts w:hint="eastAsia" w:ascii="仿宋_GB2312"/>
          <w:b/>
          <w:bCs/>
          <w:color w:val="000000"/>
          <w:sz w:val="32"/>
          <w:szCs w:val="32"/>
          <w:lang w:eastAsia="zh-CN"/>
        </w:rPr>
        <w:t>（</w:t>
      </w:r>
      <w:r>
        <w:rPr>
          <w:rFonts w:hint="eastAsia" w:ascii="仿宋_GB2312" w:eastAsia="仿宋_GB2312"/>
          <w:b/>
          <w:bCs/>
          <w:color w:val="000000"/>
          <w:kern w:val="2"/>
          <w:sz w:val="32"/>
          <w:szCs w:val="32"/>
          <w:lang w:eastAsia="zh-CN"/>
        </w:rPr>
        <w:t>市</w:t>
      </w:r>
      <w:r>
        <w:rPr>
          <w:rFonts w:hint="eastAsia" w:ascii="仿宋_GB2312" w:eastAsia="仿宋_GB2312"/>
          <w:b/>
          <w:bCs/>
          <w:color w:val="000000"/>
          <w:kern w:val="2"/>
          <w:sz w:val="32"/>
          <w:szCs w:val="32"/>
        </w:rPr>
        <w:t>农业农村</w:t>
      </w:r>
      <w:r>
        <w:rPr>
          <w:rFonts w:hint="eastAsia" w:ascii="仿宋_GB2312" w:eastAsia="仿宋_GB2312"/>
          <w:b/>
          <w:bCs/>
          <w:color w:val="000000"/>
          <w:kern w:val="2"/>
          <w:sz w:val="32"/>
          <w:szCs w:val="32"/>
          <w:lang w:eastAsia="zh-CN"/>
        </w:rPr>
        <w:t>局</w:t>
      </w:r>
      <w:r>
        <w:rPr>
          <w:rFonts w:hint="eastAsia" w:ascii="仿宋_GB2312" w:eastAsia="仿宋_GB2312"/>
          <w:b/>
          <w:bCs/>
          <w:color w:val="000000"/>
          <w:kern w:val="2"/>
          <w:sz w:val="32"/>
          <w:szCs w:val="32"/>
        </w:rPr>
        <w:t>、</w:t>
      </w:r>
      <w:r>
        <w:rPr>
          <w:rFonts w:hint="eastAsia" w:ascii="仿宋_GB2312" w:eastAsia="仿宋_GB2312"/>
          <w:b/>
          <w:bCs/>
          <w:color w:val="000000"/>
          <w:kern w:val="2"/>
          <w:sz w:val="32"/>
          <w:szCs w:val="32"/>
          <w:lang w:eastAsia="zh-CN"/>
        </w:rPr>
        <w:t>水务局牵头</w:t>
      </w:r>
      <w:r>
        <w:rPr>
          <w:rFonts w:hint="eastAsia" w:ascii="仿宋_GB2312"/>
          <w:b/>
          <w:bCs/>
          <w:color w:val="000000"/>
          <w:sz w:val="32"/>
          <w:szCs w:val="32"/>
          <w:lang w:eastAsia="zh-CN"/>
        </w:rPr>
        <w:t>）</w:t>
      </w:r>
    </w:p>
    <w:p>
      <w:pPr>
        <w:ind w:firstLine="632" w:firstLineChars="200"/>
        <w:rPr>
          <w:rFonts w:hint="eastAsia" w:ascii="仿宋_GB2312" w:eastAsia="仿宋_GB2312"/>
          <w:b/>
          <w:bCs/>
          <w:color w:val="000000"/>
          <w:szCs w:val="32"/>
          <w:lang w:eastAsia="zh-CN"/>
        </w:rPr>
      </w:pPr>
      <w:r>
        <w:rPr>
          <w:rFonts w:hint="eastAsia" w:ascii="仿宋_GB2312"/>
          <w:b/>
          <w:color w:val="000000"/>
          <w:sz w:val="32"/>
          <w:szCs w:val="32"/>
          <w:lang w:val="en-US" w:eastAsia="zh-CN"/>
        </w:rPr>
        <w:t>1</w:t>
      </w:r>
      <w:r>
        <w:rPr>
          <w:rFonts w:hint="eastAsia" w:ascii="仿宋_GB2312" w:eastAsia="仿宋_GB2312"/>
          <w:b/>
          <w:color w:val="000000"/>
          <w:sz w:val="32"/>
          <w:szCs w:val="32"/>
        </w:rPr>
        <w:t>4.</w:t>
      </w:r>
      <w:r>
        <w:rPr>
          <w:rFonts w:hint="eastAsia"/>
          <w:b/>
          <w:bCs/>
          <w:color w:val="auto"/>
        </w:rPr>
        <w:t>实施耕地分类管理</w:t>
      </w:r>
      <w:r>
        <w:rPr>
          <w:rFonts w:hint="eastAsia"/>
          <w:color w:val="auto"/>
        </w:rPr>
        <w:t>。</w:t>
      </w:r>
      <w:r>
        <w:rPr>
          <w:rFonts w:hint="eastAsia" w:ascii="仿宋_GB2312" w:eastAsia="仿宋_GB2312"/>
          <w:color w:val="000000"/>
          <w:sz w:val="32"/>
          <w:szCs w:val="32"/>
        </w:rPr>
        <w:t>利用土壤污染详查和监测成果，2020年底前将耕地环境质量划分为优先保护、安全利用和严格管控三个类别，实施耕地土壤环境质量分类管理。建立生态发展区农业产业准入负面清单，制定禁止和限制发展产业名录，确定种养业发展方向和开发强度，强化准入管理和底线约束。严格控制在优先保护类耕地集中区审批新建涉重企业和危险化学品生产、储存、使用等行业企业，现有企业要加快提标升级改造。建立敏感农田污染监测体系，依法禁止未经处理达标的工业和城镇污染物进入农田、养殖水域等农业区域。加强受污染耕地修复治理，完成省下达的治理目标任务。实行种植结构调整或退耕还林还草。2020年底前，建立分类清单，根据土地利用变更和土壤环境质量变化情况，定期对各类别耕地面积、分布情况进行更新。2020年底前，受污染地块安全利用率达到90%以上。</w:t>
      </w:r>
      <w:r>
        <w:rPr>
          <w:rFonts w:hint="eastAsia" w:ascii="仿宋_GB2312"/>
          <w:b/>
          <w:bCs/>
          <w:color w:val="000000"/>
          <w:sz w:val="32"/>
          <w:szCs w:val="32"/>
          <w:lang w:eastAsia="zh-CN"/>
        </w:rPr>
        <w:t>（</w:t>
      </w:r>
      <w:r>
        <w:rPr>
          <w:rFonts w:hint="eastAsia" w:ascii="仿宋_GB2312" w:eastAsia="仿宋_GB2312"/>
          <w:b/>
          <w:bCs/>
          <w:color w:val="000000"/>
          <w:kern w:val="2"/>
          <w:sz w:val="32"/>
          <w:szCs w:val="32"/>
          <w:lang w:eastAsia="zh-CN"/>
        </w:rPr>
        <w:t>市</w:t>
      </w:r>
      <w:r>
        <w:rPr>
          <w:rFonts w:hint="eastAsia" w:ascii="仿宋_GB2312" w:eastAsia="仿宋_GB2312"/>
          <w:b/>
          <w:bCs/>
          <w:color w:val="000000"/>
          <w:kern w:val="2"/>
          <w:sz w:val="32"/>
          <w:szCs w:val="32"/>
        </w:rPr>
        <w:t>农业农村</w:t>
      </w:r>
      <w:r>
        <w:rPr>
          <w:rFonts w:hint="eastAsia" w:ascii="仿宋_GB2312" w:eastAsia="仿宋_GB2312"/>
          <w:b/>
          <w:bCs/>
          <w:color w:val="000000"/>
          <w:kern w:val="2"/>
          <w:sz w:val="32"/>
          <w:szCs w:val="32"/>
          <w:lang w:eastAsia="zh-CN"/>
        </w:rPr>
        <w:t>局牵头，市</w:t>
      </w:r>
      <w:r>
        <w:rPr>
          <w:rFonts w:hint="eastAsia" w:ascii="仿宋_GB2312" w:eastAsia="仿宋_GB2312"/>
          <w:b/>
          <w:bCs/>
          <w:color w:val="000000"/>
          <w:kern w:val="2"/>
          <w:sz w:val="32"/>
          <w:szCs w:val="32"/>
        </w:rPr>
        <w:t>自然资源</w:t>
      </w:r>
      <w:r>
        <w:rPr>
          <w:rFonts w:hint="eastAsia" w:ascii="仿宋_GB2312" w:eastAsia="仿宋_GB2312"/>
          <w:b/>
          <w:bCs/>
          <w:color w:val="000000"/>
          <w:kern w:val="2"/>
          <w:sz w:val="32"/>
          <w:szCs w:val="32"/>
          <w:lang w:eastAsia="zh-CN"/>
        </w:rPr>
        <w:t>局、生态环境局配合</w:t>
      </w:r>
      <w:r>
        <w:rPr>
          <w:rFonts w:hint="eastAsia" w:ascii="仿宋_GB2312"/>
          <w:b/>
          <w:bCs/>
          <w:color w:val="000000"/>
          <w:sz w:val="32"/>
          <w:szCs w:val="32"/>
          <w:lang w:eastAsia="zh-CN"/>
        </w:rPr>
        <w:t>）</w:t>
      </w:r>
    </w:p>
    <w:p>
      <w:pPr>
        <w:ind w:firstLine="632" w:firstLineChars="200"/>
        <w:rPr>
          <w:rFonts w:hint="eastAsia" w:ascii="仿宋_GB2312" w:eastAsia="仿宋_GB2312"/>
          <w:color w:val="000000"/>
          <w:szCs w:val="32"/>
          <w:lang w:eastAsia="zh-CN"/>
        </w:rPr>
      </w:pPr>
      <w:r>
        <w:rPr>
          <w:rFonts w:hint="eastAsia"/>
          <w:b/>
          <w:bCs/>
          <w:color w:val="auto"/>
        </w:rPr>
        <w:t>15．开展涉镉等重金属重点行业企业排查整治。</w:t>
      </w:r>
      <w:r>
        <w:rPr>
          <w:rFonts w:hint="eastAsia"/>
          <w:color w:val="auto"/>
        </w:rPr>
        <w:t>以耕地涉镉等重金属污染问题突出区域为重点，全面排查整治铅、锌、铜等有色金属采选、冶炼，以及镍镉电池生产、电镀等涉镉重金属行业企业，到2020年，完成涉镉等重金属重点行业企业排查整治工作。对难以有效切断重金属污染途径，且土壤重金属污染严重、农产品重金属超标问题突出的耕地，要及时划入严格管控类，实施严格管控措施，降低农产品镉等重金属超标风险。</w:t>
      </w:r>
      <w:r>
        <w:rPr>
          <w:rFonts w:hint="eastAsia" w:ascii="仿宋_GB2312"/>
          <w:b/>
          <w:bCs/>
          <w:color w:val="000000"/>
          <w:szCs w:val="32"/>
          <w:lang w:eastAsia="zh-CN"/>
        </w:rPr>
        <w:t>（</w:t>
      </w:r>
      <w:r>
        <w:rPr>
          <w:rFonts w:hint="eastAsia" w:ascii="仿宋_GB2312" w:eastAsia="仿宋_GB2312"/>
          <w:b/>
          <w:bCs/>
          <w:color w:val="000000"/>
          <w:kern w:val="2"/>
          <w:sz w:val="32"/>
          <w:szCs w:val="32"/>
          <w:lang w:eastAsia="zh-CN"/>
        </w:rPr>
        <w:t>市生态环境局</w:t>
      </w:r>
      <w:r>
        <w:rPr>
          <w:rFonts w:hint="eastAsia" w:ascii="仿宋_GB2312" w:eastAsia="仿宋_GB2312"/>
          <w:b/>
          <w:bCs/>
          <w:color w:val="000000"/>
          <w:kern w:val="2"/>
          <w:sz w:val="32"/>
          <w:szCs w:val="32"/>
        </w:rPr>
        <w:t>、农业农村</w:t>
      </w:r>
      <w:r>
        <w:rPr>
          <w:rFonts w:hint="eastAsia" w:ascii="仿宋_GB2312" w:eastAsia="仿宋_GB2312"/>
          <w:b/>
          <w:bCs/>
          <w:color w:val="000000"/>
          <w:kern w:val="2"/>
          <w:sz w:val="32"/>
          <w:szCs w:val="32"/>
          <w:lang w:eastAsia="zh-CN"/>
        </w:rPr>
        <w:t>局、自然资源局牵头，市财政局配合</w:t>
      </w:r>
      <w:r>
        <w:rPr>
          <w:rFonts w:hint="eastAsia" w:ascii="仿宋_GB2312"/>
          <w:b/>
          <w:bCs/>
          <w:color w:val="000000"/>
          <w:szCs w:val="32"/>
          <w:lang w:eastAsia="zh-CN"/>
        </w:rPr>
        <w:t>）</w:t>
      </w:r>
    </w:p>
    <w:p>
      <w:pPr>
        <w:ind w:firstLine="632" w:firstLineChars="200"/>
        <w:rPr>
          <w:rFonts w:hint="eastAsia" w:ascii="黑体" w:hAnsi="黑体" w:eastAsia="黑体" w:cs="黑体"/>
          <w:color w:val="auto"/>
        </w:rPr>
      </w:pPr>
      <w:r>
        <w:rPr>
          <w:rFonts w:hint="eastAsia" w:ascii="黑体" w:hAnsi="黑体" w:eastAsia="黑体" w:cs="黑体"/>
          <w:color w:val="auto"/>
        </w:rPr>
        <w:t>五、提升农业农村环境监管能力</w:t>
      </w:r>
    </w:p>
    <w:p>
      <w:pPr>
        <w:ind w:firstLine="632" w:firstLineChars="200"/>
        <w:rPr>
          <w:rFonts w:hint="eastAsia" w:eastAsia="仿宋_GB2312"/>
          <w:color w:val="auto"/>
          <w:lang w:eastAsia="zh-CN"/>
        </w:rPr>
      </w:pPr>
      <w:r>
        <w:rPr>
          <w:rFonts w:hint="eastAsia"/>
          <w:b/>
          <w:bCs/>
          <w:color w:val="auto"/>
        </w:rPr>
        <w:t>16．严守生态保护红线。</w:t>
      </w:r>
      <w:r>
        <w:rPr>
          <w:rFonts w:hint="eastAsia"/>
          <w:color w:val="auto"/>
          <w:lang w:eastAsia="zh-CN"/>
        </w:rPr>
        <w:t>按照国家、省有关部署，</w:t>
      </w:r>
      <w:r>
        <w:rPr>
          <w:rFonts w:hint="eastAsia"/>
          <w:color w:val="auto"/>
        </w:rPr>
        <w:t>落实生态保护红线管理要求。生态保护红线内禁止城镇化和工业化活动，严禁任意改变用途。生态保护红线内现存的耕地不得擅自扩大规模，鼓励发展生态有机农业。以县为单位，针对农业资源与生态环境突出问题，建立农业产业准入负面清单，因地制宜制定禁止和限制发展产业目录，明确种植业、养殖业发展方向和开发强度，强化准入管理和底线约束。在重要河流、湖泊、河口的敏感区域内，严禁以任何形式围垦河湖、违法占用河湖水域，严格管控沿河环湖农业面源污染。</w:t>
      </w:r>
      <w:r>
        <w:rPr>
          <w:rFonts w:hint="eastAsia"/>
          <w:b/>
          <w:bCs/>
          <w:color w:val="auto"/>
          <w:lang w:eastAsia="zh-CN"/>
        </w:rPr>
        <w:t>（</w:t>
      </w:r>
      <w:r>
        <w:rPr>
          <w:rFonts w:hint="eastAsia" w:eastAsia="仿宋_GB2312"/>
          <w:b/>
          <w:bCs/>
          <w:color w:val="auto"/>
          <w:kern w:val="2"/>
          <w:sz w:val="32"/>
          <w:lang w:eastAsia="zh-CN"/>
        </w:rPr>
        <w:t>市</w:t>
      </w:r>
      <w:r>
        <w:rPr>
          <w:rFonts w:hint="eastAsia" w:eastAsia="仿宋_GB2312"/>
          <w:b/>
          <w:bCs/>
          <w:color w:val="auto"/>
          <w:kern w:val="2"/>
          <w:sz w:val="32"/>
        </w:rPr>
        <w:t>自然资源</w:t>
      </w:r>
      <w:r>
        <w:rPr>
          <w:rFonts w:hint="eastAsia" w:eastAsia="仿宋_GB2312"/>
          <w:b/>
          <w:bCs/>
          <w:color w:val="auto"/>
          <w:kern w:val="2"/>
          <w:sz w:val="32"/>
          <w:lang w:eastAsia="zh-CN"/>
        </w:rPr>
        <w:t>局</w:t>
      </w:r>
      <w:r>
        <w:rPr>
          <w:rFonts w:hint="eastAsia" w:eastAsia="仿宋_GB2312"/>
          <w:b/>
          <w:bCs/>
          <w:color w:val="auto"/>
          <w:kern w:val="2"/>
          <w:sz w:val="32"/>
        </w:rPr>
        <w:t>、</w:t>
      </w:r>
      <w:r>
        <w:rPr>
          <w:rFonts w:hint="eastAsia" w:eastAsia="仿宋_GB2312"/>
          <w:b/>
          <w:bCs/>
          <w:color w:val="auto"/>
          <w:kern w:val="2"/>
          <w:sz w:val="32"/>
          <w:lang w:eastAsia="zh-CN"/>
        </w:rPr>
        <w:t>生态环境局、发展改革局牵头，市</w:t>
      </w:r>
      <w:r>
        <w:rPr>
          <w:rFonts w:hint="eastAsia" w:eastAsia="仿宋_GB2312"/>
          <w:b/>
          <w:bCs/>
          <w:color w:val="auto"/>
          <w:kern w:val="2"/>
          <w:sz w:val="32"/>
        </w:rPr>
        <w:t>水</w:t>
      </w:r>
      <w:r>
        <w:rPr>
          <w:rFonts w:hint="eastAsia" w:eastAsia="仿宋_GB2312"/>
          <w:b/>
          <w:bCs/>
          <w:color w:val="auto"/>
          <w:kern w:val="2"/>
          <w:sz w:val="32"/>
          <w:lang w:eastAsia="zh-CN"/>
        </w:rPr>
        <w:t>务局</w:t>
      </w:r>
      <w:r>
        <w:rPr>
          <w:rFonts w:hint="eastAsia" w:eastAsia="仿宋_GB2312"/>
          <w:b/>
          <w:bCs/>
          <w:color w:val="auto"/>
          <w:kern w:val="2"/>
          <w:sz w:val="32"/>
        </w:rPr>
        <w:t>、农业农村</w:t>
      </w:r>
      <w:r>
        <w:rPr>
          <w:rFonts w:hint="eastAsia" w:eastAsia="仿宋_GB2312"/>
          <w:b/>
          <w:bCs/>
          <w:color w:val="auto"/>
          <w:kern w:val="2"/>
          <w:sz w:val="32"/>
          <w:lang w:eastAsia="zh-CN"/>
        </w:rPr>
        <w:t>局配合</w:t>
      </w:r>
      <w:r>
        <w:rPr>
          <w:rFonts w:hint="eastAsia"/>
          <w:b/>
          <w:bCs/>
          <w:color w:val="auto"/>
          <w:lang w:eastAsia="zh-CN"/>
        </w:rPr>
        <w:t>）</w:t>
      </w:r>
    </w:p>
    <w:p>
      <w:pPr>
        <w:ind w:firstLine="632" w:firstLineChars="200"/>
        <w:rPr>
          <w:rFonts w:hint="eastAsia" w:eastAsia="仿宋_GB2312"/>
          <w:color w:val="auto"/>
          <w:lang w:eastAsia="zh-CN"/>
        </w:rPr>
      </w:pPr>
      <w:r>
        <w:rPr>
          <w:rFonts w:hint="eastAsia"/>
          <w:b/>
          <w:bCs/>
          <w:color w:val="auto"/>
        </w:rPr>
        <w:t>17．强化农业农村生态环境监管执法。</w:t>
      </w:r>
      <w:r>
        <w:rPr>
          <w:rFonts w:hint="eastAsia"/>
          <w:color w:val="auto"/>
        </w:rPr>
        <w:t>创新监管手段，加强卫星遥感、无人机（船）等技术应用，充分运用大数据、“互联网+”、APP等信息渠道，以及乡村治安网格化管理平台，及时发现农业农村环境问题。鼓励公众监督，对农村地区生态破坏和环境污染事件进行举报。结合第二次全国污染源普查和相关部门已开展的污染源调查统计工作，</w:t>
      </w:r>
      <w:r>
        <w:rPr>
          <w:rFonts w:hint="eastAsia"/>
          <w:color w:val="auto"/>
          <w:lang w:eastAsia="zh-CN"/>
        </w:rPr>
        <w:t>积极配合</w:t>
      </w:r>
      <w:r>
        <w:rPr>
          <w:rFonts w:hint="eastAsia"/>
          <w:color w:val="auto"/>
        </w:rPr>
        <w:t>建立农业农村生态环境管理信息平台。</w:t>
      </w:r>
      <w:r>
        <w:rPr>
          <w:rFonts w:hint="eastAsia"/>
          <w:color w:val="auto"/>
          <w:lang w:eastAsia="zh-CN"/>
        </w:rPr>
        <w:t>积极配合</w:t>
      </w:r>
      <w:r>
        <w:rPr>
          <w:rFonts w:hint="eastAsia"/>
          <w:color w:val="auto"/>
        </w:rPr>
        <w:t>构建农业农村生态环境监测体系，加强对农村集中式饮用水水源、日处理能力20吨及以上的农村生活污水处理设施出水和畜禽规模养殖场排污口的水质监测，</w:t>
      </w:r>
      <w:r>
        <w:rPr>
          <w:rFonts w:hint="eastAsia"/>
          <w:color w:val="auto"/>
          <w:lang w:eastAsia="zh-CN"/>
        </w:rPr>
        <w:t>积极配合</w:t>
      </w:r>
      <w:r>
        <w:rPr>
          <w:rFonts w:hint="eastAsia"/>
          <w:color w:val="auto"/>
        </w:rPr>
        <w:t>建立农村环境监测信息发布制度。纳入国家重点生态功能区中央转移支付支持范围的县域以及其他有条件的地区，应设置或增加农村环境质量监测点位。结合省以下</w:t>
      </w:r>
      <w:r>
        <w:rPr>
          <w:rFonts w:hint="eastAsia"/>
          <w:color w:val="auto"/>
          <w:lang w:val="en-US" w:eastAsia="zh-CN"/>
        </w:rPr>
        <w:t>生态环境</w:t>
      </w:r>
      <w:r>
        <w:rPr>
          <w:rFonts w:hint="eastAsia"/>
          <w:color w:val="auto"/>
        </w:rPr>
        <w:t>机构监测监察执法垂直管理制度改革，</w:t>
      </w:r>
      <w:r>
        <w:rPr>
          <w:rFonts w:hint="eastAsia"/>
          <w:color w:val="auto"/>
          <w:lang w:eastAsia="zh-CN"/>
        </w:rPr>
        <w:t>积极配合</w:t>
      </w:r>
      <w:r>
        <w:rPr>
          <w:rFonts w:hint="eastAsia"/>
          <w:color w:val="auto"/>
        </w:rPr>
        <w:t>建立重心下移、力量下沉、保障下倾的农业农村生态环境监管执法工作机制。各乡镇要明确专职机构和人员从事</w:t>
      </w:r>
      <w:r>
        <w:rPr>
          <w:rFonts w:hint="eastAsia"/>
          <w:color w:val="auto"/>
          <w:lang w:val="en-US" w:eastAsia="zh-CN"/>
        </w:rPr>
        <w:t>农业</w:t>
      </w:r>
      <w:r>
        <w:rPr>
          <w:rFonts w:hint="eastAsia"/>
          <w:color w:val="auto"/>
        </w:rPr>
        <w:t>农村</w:t>
      </w:r>
      <w:r>
        <w:rPr>
          <w:rFonts w:hint="eastAsia"/>
          <w:color w:val="auto"/>
          <w:lang w:val="en-US" w:eastAsia="zh-CN"/>
        </w:rPr>
        <w:t>生态</w:t>
      </w:r>
      <w:r>
        <w:rPr>
          <w:rFonts w:hint="eastAsia"/>
          <w:color w:val="auto"/>
        </w:rPr>
        <w:t>环境保护工作，确保责有人负、事有人干。</w:t>
      </w:r>
      <w:r>
        <w:rPr>
          <w:rFonts w:hint="eastAsia"/>
          <w:b/>
          <w:bCs/>
          <w:color w:val="auto"/>
          <w:lang w:eastAsia="zh-CN"/>
        </w:rPr>
        <w:t>（</w:t>
      </w:r>
      <w:r>
        <w:rPr>
          <w:rFonts w:hint="eastAsia" w:eastAsia="仿宋_GB2312"/>
          <w:b/>
          <w:bCs/>
          <w:color w:val="auto"/>
          <w:kern w:val="2"/>
          <w:sz w:val="32"/>
          <w:lang w:eastAsia="zh-CN"/>
        </w:rPr>
        <w:t>市生态环境局</w:t>
      </w:r>
      <w:r>
        <w:rPr>
          <w:rFonts w:hint="eastAsia" w:eastAsia="仿宋_GB2312"/>
          <w:b/>
          <w:bCs/>
          <w:color w:val="auto"/>
          <w:kern w:val="2"/>
          <w:sz w:val="32"/>
        </w:rPr>
        <w:t>、农业农村</w:t>
      </w:r>
      <w:r>
        <w:rPr>
          <w:rFonts w:hint="eastAsia" w:eastAsia="仿宋_GB2312"/>
          <w:b/>
          <w:bCs/>
          <w:color w:val="auto"/>
          <w:kern w:val="2"/>
          <w:sz w:val="32"/>
          <w:lang w:eastAsia="zh-CN"/>
        </w:rPr>
        <w:t>局牵头，市</w:t>
      </w:r>
      <w:r>
        <w:rPr>
          <w:rFonts w:hint="eastAsia" w:eastAsia="仿宋_GB2312"/>
          <w:b/>
          <w:bCs/>
          <w:color w:val="auto"/>
          <w:kern w:val="2"/>
          <w:sz w:val="32"/>
        </w:rPr>
        <w:t>财政</w:t>
      </w:r>
      <w:r>
        <w:rPr>
          <w:rFonts w:hint="eastAsia" w:eastAsia="仿宋_GB2312"/>
          <w:b/>
          <w:bCs/>
          <w:color w:val="auto"/>
          <w:kern w:val="2"/>
          <w:sz w:val="32"/>
          <w:lang w:eastAsia="zh-CN"/>
        </w:rPr>
        <w:t>局</w:t>
      </w:r>
      <w:r>
        <w:rPr>
          <w:rFonts w:hint="eastAsia" w:eastAsia="仿宋_GB2312"/>
          <w:b/>
          <w:bCs/>
          <w:color w:val="auto"/>
          <w:kern w:val="2"/>
          <w:sz w:val="32"/>
        </w:rPr>
        <w:t>、自然资源</w:t>
      </w:r>
      <w:r>
        <w:rPr>
          <w:rFonts w:hint="eastAsia" w:eastAsia="仿宋_GB2312"/>
          <w:b/>
          <w:bCs/>
          <w:color w:val="auto"/>
          <w:kern w:val="2"/>
          <w:sz w:val="32"/>
          <w:lang w:eastAsia="zh-CN"/>
        </w:rPr>
        <w:t>局</w:t>
      </w:r>
      <w:r>
        <w:rPr>
          <w:rFonts w:hint="eastAsia" w:eastAsia="仿宋_GB2312"/>
          <w:b/>
          <w:bCs/>
          <w:color w:val="auto"/>
          <w:kern w:val="2"/>
          <w:sz w:val="32"/>
        </w:rPr>
        <w:t>、卫生健康</w:t>
      </w:r>
      <w:r>
        <w:rPr>
          <w:rFonts w:hint="eastAsia" w:eastAsia="仿宋_GB2312"/>
          <w:b/>
          <w:bCs/>
          <w:color w:val="auto"/>
          <w:kern w:val="2"/>
          <w:sz w:val="32"/>
          <w:lang w:eastAsia="zh-CN"/>
        </w:rPr>
        <w:t>局配合</w:t>
      </w:r>
      <w:r>
        <w:rPr>
          <w:rFonts w:hint="eastAsia"/>
          <w:b/>
          <w:bCs/>
          <w:color w:val="auto"/>
          <w:lang w:eastAsia="zh-CN"/>
        </w:rPr>
        <w:t>）</w:t>
      </w:r>
    </w:p>
    <w:p>
      <w:pPr>
        <w:ind w:firstLine="632" w:firstLineChars="200"/>
        <w:rPr>
          <w:rFonts w:hint="eastAsia" w:eastAsia="仿宋_GB2312"/>
          <w:b/>
          <w:bCs/>
          <w:color w:val="auto"/>
          <w:lang w:eastAsia="zh-CN"/>
        </w:rPr>
      </w:pPr>
      <w:r>
        <w:rPr>
          <w:rFonts w:hint="eastAsia"/>
          <w:color w:val="auto"/>
        </w:rPr>
        <w:t>通过畜禽规模养殖场直联直报信息系统，统计规模以上养殖场生产、设施改造和资源化利用情况。加强肥料、农药登记管理，建立健全肥料、农药使用调查和监测评价体系。</w:t>
      </w:r>
      <w:r>
        <w:rPr>
          <w:rFonts w:hint="eastAsia"/>
          <w:b/>
          <w:bCs/>
          <w:color w:val="auto"/>
          <w:lang w:eastAsia="zh-CN"/>
        </w:rPr>
        <w:t>（</w:t>
      </w:r>
      <w:r>
        <w:rPr>
          <w:rFonts w:hint="eastAsia" w:eastAsia="仿宋_GB2312"/>
          <w:b/>
          <w:bCs/>
          <w:color w:val="auto"/>
          <w:kern w:val="2"/>
          <w:sz w:val="32"/>
          <w:lang w:eastAsia="zh-CN"/>
        </w:rPr>
        <w:t>市</w:t>
      </w:r>
      <w:r>
        <w:rPr>
          <w:rFonts w:hint="eastAsia" w:eastAsia="仿宋_GB2312"/>
          <w:b/>
          <w:bCs/>
          <w:color w:val="auto"/>
          <w:kern w:val="2"/>
          <w:sz w:val="32"/>
        </w:rPr>
        <w:t>农业农村</w:t>
      </w:r>
      <w:r>
        <w:rPr>
          <w:rFonts w:hint="eastAsia" w:eastAsia="仿宋_GB2312"/>
          <w:b/>
          <w:bCs/>
          <w:color w:val="auto"/>
          <w:kern w:val="2"/>
          <w:sz w:val="32"/>
          <w:lang w:eastAsia="zh-CN"/>
        </w:rPr>
        <w:t>局牵头，市生态环境局配合</w:t>
      </w:r>
      <w:r>
        <w:rPr>
          <w:rFonts w:hint="eastAsia"/>
          <w:b/>
          <w:bCs/>
          <w:color w:val="auto"/>
          <w:lang w:eastAsia="zh-CN"/>
        </w:rPr>
        <w:t>）</w:t>
      </w:r>
    </w:p>
    <w:p>
      <w:pPr>
        <w:ind w:firstLine="632" w:firstLineChars="200"/>
        <w:rPr>
          <w:rFonts w:hint="eastAsia" w:ascii="黑体" w:hAnsi="黑体" w:eastAsia="黑体" w:cs="黑体"/>
          <w:color w:val="auto"/>
        </w:rPr>
      </w:pPr>
      <w:r>
        <w:rPr>
          <w:rFonts w:hint="eastAsia" w:ascii="黑体" w:hAnsi="黑体" w:eastAsia="黑体" w:cs="黑体"/>
          <w:color w:val="auto"/>
        </w:rPr>
        <w:t>六、加强实施保障</w:t>
      </w:r>
    </w:p>
    <w:p>
      <w:pPr>
        <w:spacing w:line="540" w:lineRule="exact"/>
        <w:ind w:firstLine="632" w:firstLineChars="200"/>
        <w:rPr>
          <w:rFonts w:hint="eastAsia" w:eastAsia="仿宋_GB2312"/>
          <w:b/>
          <w:bCs/>
          <w:color w:val="auto"/>
          <w:lang w:eastAsia="zh-CN"/>
        </w:rPr>
      </w:pPr>
      <w:r>
        <w:rPr>
          <w:rFonts w:hint="eastAsia"/>
          <w:b/>
          <w:bCs/>
          <w:color w:val="auto"/>
        </w:rPr>
        <w:t>18．加强组织领导。</w:t>
      </w:r>
      <w:r>
        <w:rPr>
          <w:rFonts w:hint="eastAsia"/>
          <w:b w:val="0"/>
          <w:bCs w:val="0"/>
          <w:color w:val="auto"/>
          <w:lang w:eastAsia="zh-CN"/>
        </w:rPr>
        <w:t>积极配合</w:t>
      </w:r>
      <w:r>
        <w:rPr>
          <w:rFonts w:hint="eastAsia"/>
          <w:color w:val="auto"/>
        </w:rPr>
        <w:t>建立</w:t>
      </w:r>
      <w:r>
        <w:rPr>
          <w:rFonts w:hint="eastAsia"/>
          <w:color w:val="auto"/>
          <w:lang w:eastAsia="zh-CN"/>
        </w:rPr>
        <w:t>省负总责、地</w:t>
      </w:r>
      <w:r>
        <w:rPr>
          <w:rFonts w:hint="eastAsia"/>
          <w:color w:val="auto"/>
        </w:rPr>
        <w:t>市统筹、县为主体、乡镇实施的分级负责机制。</w:t>
      </w:r>
      <w:r>
        <w:rPr>
          <w:rFonts w:hint="eastAsia"/>
          <w:color w:val="auto"/>
          <w:lang w:eastAsia="zh-CN"/>
        </w:rPr>
        <w:t>市住房和城乡建设局</w:t>
      </w:r>
      <w:r>
        <w:rPr>
          <w:rFonts w:hint="eastAsia"/>
          <w:color w:val="auto"/>
        </w:rPr>
        <w:t>牵头</w:t>
      </w:r>
      <w:r>
        <w:rPr>
          <w:rFonts w:hint="eastAsia"/>
          <w:color w:val="auto"/>
          <w:lang w:val="en-US" w:eastAsia="zh-CN"/>
        </w:rPr>
        <w:t>组织</w:t>
      </w:r>
      <w:r>
        <w:rPr>
          <w:rFonts w:hint="eastAsia"/>
          <w:color w:val="auto"/>
        </w:rPr>
        <w:t>农村生活垃圾</w:t>
      </w:r>
      <w:r>
        <w:rPr>
          <w:rFonts w:hint="eastAsia"/>
          <w:color w:val="auto"/>
          <w:lang w:eastAsia="zh-CN"/>
        </w:rPr>
        <w:t>及</w:t>
      </w:r>
      <w:r>
        <w:rPr>
          <w:rFonts w:hint="eastAsia"/>
          <w:color w:val="auto"/>
        </w:rPr>
        <w:t>污水治理</w:t>
      </w:r>
      <w:r>
        <w:rPr>
          <w:rFonts w:hint="eastAsia"/>
          <w:color w:val="auto"/>
          <w:lang w:eastAsia="zh-CN"/>
        </w:rPr>
        <w:t>相关工作。市</w:t>
      </w:r>
      <w:r>
        <w:rPr>
          <w:rFonts w:hint="eastAsia"/>
          <w:color w:val="auto"/>
        </w:rPr>
        <w:t>农业农村</w:t>
      </w:r>
      <w:r>
        <w:rPr>
          <w:rFonts w:hint="eastAsia"/>
          <w:color w:val="auto"/>
          <w:lang w:eastAsia="zh-CN"/>
        </w:rPr>
        <w:t>局</w:t>
      </w:r>
      <w:r>
        <w:rPr>
          <w:rFonts w:hint="eastAsia"/>
          <w:color w:val="auto"/>
        </w:rPr>
        <w:t>牵头</w:t>
      </w:r>
      <w:r>
        <w:rPr>
          <w:rFonts w:hint="eastAsia"/>
          <w:color w:val="auto"/>
          <w:lang w:val="en-US" w:eastAsia="zh-CN"/>
        </w:rPr>
        <w:t>组织</w:t>
      </w:r>
      <w:r>
        <w:rPr>
          <w:rFonts w:hint="eastAsia"/>
          <w:color w:val="auto"/>
        </w:rPr>
        <w:t>农业污染源头减量和废弃物资源化利用。</w:t>
      </w:r>
      <w:r>
        <w:rPr>
          <w:rFonts w:hint="eastAsia"/>
          <w:color w:val="auto"/>
          <w:lang w:eastAsia="zh-CN"/>
        </w:rPr>
        <w:t>市</w:t>
      </w:r>
      <w:r>
        <w:rPr>
          <w:rFonts w:hint="eastAsia"/>
          <w:color w:val="auto"/>
        </w:rPr>
        <w:t>生态环境</w:t>
      </w:r>
      <w:r>
        <w:rPr>
          <w:rFonts w:hint="eastAsia"/>
          <w:color w:val="auto"/>
          <w:lang w:eastAsia="zh-CN"/>
        </w:rPr>
        <w:t>局</w:t>
      </w:r>
      <w:r>
        <w:rPr>
          <w:rFonts w:hint="eastAsia"/>
          <w:color w:val="auto"/>
        </w:rPr>
        <w:t>对农业农村污染治理实施统一监督指导，会同有关部门加强污染治理信息共享、定期会商、督导评估，形成“一岗双责”、齐抓共管的工作格局。</w:t>
      </w:r>
      <w:r>
        <w:rPr>
          <w:rFonts w:hint="eastAsia"/>
          <w:color w:val="auto"/>
          <w:lang w:val="en-US" w:eastAsia="zh-CN"/>
        </w:rPr>
        <w:t>市直各相关部门按照</w:t>
      </w:r>
      <w:r>
        <w:rPr>
          <w:rFonts w:hint="eastAsia"/>
          <w:color w:val="auto"/>
        </w:rPr>
        <w:t>中共</w:t>
      </w:r>
      <w:r>
        <w:rPr>
          <w:rFonts w:hint="eastAsia"/>
          <w:color w:val="auto"/>
          <w:lang w:eastAsia="zh-CN"/>
        </w:rPr>
        <w:t>河源市</w:t>
      </w:r>
      <w:r>
        <w:rPr>
          <w:rFonts w:hint="eastAsia"/>
          <w:color w:val="auto"/>
        </w:rPr>
        <w:t xml:space="preserve">委 </w:t>
      </w:r>
      <w:r>
        <w:rPr>
          <w:rFonts w:hint="eastAsia"/>
          <w:color w:val="auto"/>
          <w:lang w:eastAsia="zh-CN"/>
        </w:rPr>
        <w:t>河源市</w:t>
      </w:r>
      <w:r>
        <w:rPr>
          <w:rFonts w:hint="eastAsia"/>
          <w:color w:val="auto"/>
        </w:rPr>
        <w:t>人民政府《关于对标三年取得重大进展硬任务扎实推动乡村振兴的实施方案》</w:t>
      </w:r>
      <w:r>
        <w:rPr>
          <w:rFonts w:hint="eastAsia"/>
          <w:color w:val="auto"/>
          <w:lang w:val="en-US" w:eastAsia="zh-CN"/>
        </w:rPr>
        <w:t>各负其责，抓好落实。</w:t>
      </w:r>
      <w:r>
        <w:rPr>
          <w:rFonts w:hint="eastAsia"/>
          <w:color w:val="auto"/>
          <w:lang w:eastAsia="zh-CN"/>
        </w:rPr>
        <w:t>各县区政府（管委会）</w:t>
      </w:r>
      <w:r>
        <w:rPr>
          <w:rFonts w:hint="eastAsia"/>
          <w:color w:val="auto"/>
        </w:rPr>
        <w:t>作为</w:t>
      </w:r>
      <w:r>
        <w:rPr>
          <w:rFonts w:hint="eastAsia"/>
          <w:color w:val="auto"/>
          <w:lang w:eastAsia="zh-CN"/>
        </w:rPr>
        <w:t>农业农村环境污染治理工作</w:t>
      </w:r>
      <w:r>
        <w:rPr>
          <w:rFonts w:hint="eastAsia"/>
          <w:color w:val="auto"/>
        </w:rPr>
        <w:t>责任主体，统筹</w:t>
      </w:r>
      <w:r>
        <w:rPr>
          <w:rFonts w:hint="eastAsia"/>
          <w:color w:val="auto"/>
          <w:lang w:eastAsia="zh-CN"/>
        </w:rPr>
        <w:t>辖区内</w:t>
      </w:r>
      <w:r>
        <w:rPr>
          <w:rFonts w:hint="eastAsia"/>
          <w:color w:val="auto"/>
        </w:rPr>
        <w:t>农业农村污染治理，负责资金使用、项目实施、进度安排、督促检查等，对实施效果负责。</w:t>
      </w:r>
      <w:r>
        <w:rPr>
          <w:rFonts w:hint="eastAsia"/>
          <w:color w:val="auto"/>
          <w:lang w:eastAsia="zh-CN"/>
        </w:rPr>
        <w:t>各</w:t>
      </w:r>
      <w:r>
        <w:rPr>
          <w:rFonts w:hint="eastAsia"/>
          <w:color w:val="auto"/>
        </w:rPr>
        <w:t>乡镇（街道）要做好具体组织实施工作，负责项目设计、施工、监管等全过程管理，带领各村积极参</w:t>
      </w:r>
      <w:r>
        <w:rPr>
          <w:rFonts w:hint="eastAsia"/>
          <w:color w:val="auto"/>
          <w:lang w:val="en-US" w:eastAsia="zh-CN"/>
        </w:rPr>
        <w:t>与</w:t>
      </w:r>
      <w:r>
        <w:rPr>
          <w:rFonts w:hint="eastAsia"/>
          <w:color w:val="auto"/>
        </w:rPr>
        <w:t>污染治理工作。</w:t>
      </w:r>
      <w:r>
        <w:rPr>
          <w:rFonts w:hint="eastAsia"/>
          <w:b/>
          <w:bCs/>
          <w:color w:val="auto"/>
          <w:lang w:eastAsia="zh-CN"/>
        </w:rPr>
        <w:t>（</w:t>
      </w:r>
      <w:r>
        <w:rPr>
          <w:rFonts w:hint="eastAsia" w:eastAsia="仿宋_GB2312"/>
          <w:b/>
          <w:bCs/>
          <w:color w:val="auto"/>
          <w:kern w:val="2"/>
          <w:sz w:val="32"/>
          <w:lang w:eastAsia="zh-CN"/>
        </w:rPr>
        <w:t>市生态环境局</w:t>
      </w:r>
      <w:r>
        <w:rPr>
          <w:rFonts w:hint="eastAsia" w:eastAsia="仿宋_GB2312"/>
          <w:b/>
          <w:bCs/>
          <w:color w:val="auto"/>
          <w:kern w:val="2"/>
          <w:sz w:val="32"/>
        </w:rPr>
        <w:t>、农业农村</w:t>
      </w:r>
      <w:r>
        <w:rPr>
          <w:rFonts w:hint="eastAsia" w:eastAsia="仿宋_GB2312"/>
          <w:b/>
          <w:bCs/>
          <w:color w:val="auto"/>
          <w:kern w:val="2"/>
          <w:sz w:val="32"/>
          <w:lang w:eastAsia="zh-CN"/>
        </w:rPr>
        <w:t>局、住房和城乡建设局牵头，市</w:t>
      </w:r>
      <w:r>
        <w:rPr>
          <w:rFonts w:hint="eastAsia" w:eastAsia="仿宋_GB2312"/>
          <w:b/>
          <w:bCs/>
          <w:color w:val="auto"/>
          <w:kern w:val="2"/>
          <w:sz w:val="32"/>
        </w:rPr>
        <w:t>直有关单位</w:t>
      </w:r>
      <w:r>
        <w:rPr>
          <w:rFonts w:hint="eastAsia" w:eastAsia="仿宋_GB2312"/>
          <w:b/>
          <w:bCs/>
          <w:color w:val="auto"/>
          <w:kern w:val="2"/>
          <w:sz w:val="32"/>
          <w:lang w:eastAsia="zh-CN"/>
        </w:rPr>
        <w:t>配合</w:t>
      </w:r>
      <w:r>
        <w:rPr>
          <w:rFonts w:hint="eastAsia"/>
          <w:b/>
          <w:bCs/>
          <w:color w:val="auto"/>
          <w:lang w:eastAsia="zh-CN"/>
        </w:rPr>
        <w:t>）</w:t>
      </w:r>
    </w:p>
    <w:p>
      <w:pPr>
        <w:spacing w:line="540" w:lineRule="exact"/>
        <w:ind w:firstLine="632" w:firstLineChars="200"/>
        <w:rPr>
          <w:rFonts w:hint="eastAsia" w:ascii="Times New Roman" w:hAnsi="Times New Roman" w:eastAsia="仿宋_GB2312" w:cs="Times New Roman"/>
          <w:b/>
          <w:bCs/>
          <w:color w:val="auto"/>
          <w:lang w:eastAsia="zh-CN"/>
        </w:rPr>
      </w:pPr>
      <w:r>
        <w:rPr>
          <w:rFonts w:hint="eastAsia"/>
          <w:b/>
          <w:bCs/>
          <w:color w:val="auto"/>
        </w:rPr>
        <w:t>19．完善经济政策。</w:t>
      </w:r>
      <w:r>
        <w:rPr>
          <w:rFonts w:hint="eastAsia"/>
          <w:color w:val="auto"/>
        </w:rPr>
        <w:t>深入推进农业水价综合改革，全面实行超定额用水累进加价，并同步建立精准补贴机制。2020年底前，地下水超采地区、新增高效节水灌溉项目区、国家现代农业产业园率先完成改革任务。</w:t>
      </w:r>
      <w:r>
        <w:rPr>
          <w:rFonts w:hint="eastAsia"/>
          <w:color w:val="auto"/>
          <w:lang w:eastAsia="zh-CN"/>
        </w:rPr>
        <w:t>积极</w:t>
      </w:r>
      <w:r>
        <w:rPr>
          <w:rFonts w:hint="eastAsia"/>
          <w:color w:val="auto"/>
        </w:rPr>
        <w:t>探索污水垃圾处理农户缴费制度。落实畜禽规模养殖场粪污资源化利用和秸秆等农业废弃物资源化利用电价优惠政策。</w:t>
      </w:r>
      <w:r>
        <w:rPr>
          <w:rFonts w:hint="eastAsia"/>
          <w:color w:val="auto"/>
          <w:lang w:eastAsia="zh-CN"/>
        </w:rPr>
        <w:t>积极</w:t>
      </w:r>
      <w:r>
        <w:rPr>
          <w:rFonts w:hint="eastAsia"/>
          <w:color w:val="auto"/>
        </w:rPr>
        <w:t>研究</w:t>
      </w:r>
      <w:r>
        <w:rPr>
          <w:rFonts w:hint="eastAsia"/>
          <w:color w:val="auto"/>
          <w:lang w:eastAsia="zh-CN"/>
        </w:rPr>
        <w:t>建立</w:t>
      </w:r>
      <w:r>
        <w:rPr>
          <w:rFonts w:hint="eastAsia"/>
          <w:color w:val="auto"/>
        </w:rPr>
        <w:t>农民施用有机肥市场激励机制，支持农户和新型农业经营主体使用有机肥、配方肥、高效缓控释肥料。</w:t>
      </w:r>
      <w:r>
        <w:rPr>
          <w:rFonts w:hint="eastAsia"/>
          <w:color w:val="auto"/>
          <w:lang w:eastAsia="zh-CN"/>
        </w:rPr>
        <w:t>积极</w:t>
      </w:r>
      <w:r>
        <w:rPr>
          <w:rFonts w:hint="eastAsia"/>
          <w:color w:val="auto"/>
        </w:rPr>
        <w:t>研究制定有机肥厂、规模化大型沼气工程、第三方处理机构等畜禽粪污处理主体用地用电优惠政策，保障用地需求，按设施农业用地进行管理。</w:t>
      </w:r>
      <w:r>
        <w:rPr>
          <w:rFonts w:hint="eastAsia"/>
          <w:color w:val="auto"/>
          <w:lang w:eastAsia="zh-CN"/>
        </w:rPr>
        <w:t>积极</w:t>
      </w:r>
      <w:r>
        <w:rPr>
          <w:rFonts w:hint="eastAsia"/>
          <w:color w:val="auto"/>
        </w:rPr>
        <w:t>推进秸秆和畜禽粪污发电并网运行、电量全额保障性收购以及生物天然气并网。</w:t>
      </w:r>
      <w:r>
        <w:rPr>
          <w:rFonts w:hint="eastAsia"/>
          <w:b/>
          <w:bCs/>
          <w:color w:val="auto"/>
          <w:lang w:eastAsia="zh-CN"/>
        </w:rPr>
        <w:t>（</w:t>
      </w:r>
      <w:r>
        <w:rPr>
          <w:rFonts w:hint="eastAsia" w:eastAsia="仿宋_GB2312"/>
          <w:b/>
          <w:bCs/>
          <w:color w:val="auto"/>
          <w:kern w:val="2"/>
          <w:sz w:val="32"/>
          <w:lang w:eastAsia="zh-CN"/>
        </w:rPr>
        <w:t>市</w:t>
      </w:r>
      <w:r>
        <w:rPr>
          <w:rFonts w:hint="eastAsia" w:eastAsia="仿宋_GB2312"/>
          <w:b/>
          <w:bCs/>
          <w:color w:val="auto"/>
          <w:kern w:val="2"/>
          <w:sz w:val="32"/>
        </w:rPr>
        <w:t>发展改革</w:t>
      </w:r>
      <w:r>
        <w:rPr>
          <w:rFonts w:hint="eastAsia" w:eastAsia="仿宋_GB2312"/>
          <w:b/>
          <w:bCs/>
          <w:color w:val="auto"/>
          <w:kern w:val="2"/>
          <w:sz w:val="32"/>
          <w:lang w:eastAsia="zh-CN"/>
        </w:rPr>
        <w:t>局</w:t>
      </w:r>
      <w:r>
        <w:rPr>
          <w:rFonts w:hint="eastAsia" w:eastAsia="仿宋_GB2312"/>
          <w:b/>
          <w:bCs/>
          <w:color w:val="auto"/>
          <w:kern w:val="2"/>
          <w:sz w:val="32"/>
        </w:rPr>
        <w:t>、财政</w:t>
      </w:r>
      <w:r>
        <w:rPr>
          <w:rFonts w:hint="eastAsia" w:eastAsia="仿宋_GB2312"/>
          <w:b/>
          <w:bCs/>
          <w:color w:val="auto"/>
          <w:kern w:val="2"/>
          <w:sz w:val="32"/>
          <w:lang w:eastAsia="zh-CN"/>
        </w:rPr>
        <w:t>局</w:t>
      </w:r>
      <w:r>
        <w:rPr>
          <w:rFonts w:hint="eastAsia"/>
          <w:b/>
          <w:bCs/>
          <w:color w:val="auto"/>
          <w:kern w:val="2"/>
          <w:sz w:val="32"/>
          <w:lang w:eastAsia="zh-CN"/>
        </w:rPr>
        <w:t>牵头</w:t>
      </w:r>
      <w:r>
        <w:rPr>
          <w:rFonts w:hint="eastAsia" w:eastAsia="仿宋_GB2312"/>
          <w:b/>
          <w:bCs/>
          <w:color w:val="auto"/>
          <w:kern w:val="2"/>
          <w:sz w:val="32"/>
          <w:lang w:eastAsia="zh-CN"/>
        </w:rPr>
        <w:t>，市</w:t>
      </w:r>
      <w:r>
        <w:rPr>
          <w:rFonts w:hint="eastAsia" w:eastAsia="仿宋_GB2312"/>
          <w:b/>
          <w:bCs/>
          <w:color w:val="auto"/>
          <w:kern w:val="2"/>
          <w:sz w:val="32"/>
        </w:rPr>
        <w:t>自然资源</w:t>
      </w:r>
      <w:r>
        <w:rPr>
          <w:rFonts w:hint="eastAsia" w:eastAsia="仿宋_GB2312"/>
          <w:b/>
          <w:bCs/>
          <w:color w:val="auto"/>
          <w:kern w:val="2"/>
          <w:sz w:val="32"/>
          <w:lang w:eastAsia="zh-CN"/>
        </w:rPr>
        <w:t>局</w:t>
      </w:r>
      <w:r>
        <w:rPr>
          <w:rFonts w:hint="eastAsia" w:eastAsia="仿宋_GB2312"/>
          <w:b/>
          <w:bCs/>
          <w:color w:val="auto"/>
          <w:kern w:val="2"/>
          <w:sz w:val="32"/>
        </w:rPr>
        <w:t>、住房</w:t>
      </w:r>
      <w:r>
        <w:rPr>
          <w:rFonts w:hint="eastAsia" w:eastAsia="仿宋_GB2312"/>
          <w:b/>
          <w:bCs/>
          <w:color w:val="auto"/>
          <w:kern w:val="2"/>
          <w:sz w:val="32"/>
          <w:lang w:eastAsia="zh-CN"/>
        </w:rPr>
        <w:t>和</w:t>
      </w:r>
      <w:r>
        <w:rPr>
          <w:rFonts w:hint="eastAsia" w:eastAsia="仿宋_GB2312"/>
          <w:b/>
          <w:bCs/>
          <w:color w:val="auto"/>
          <w:kern w:val="2"/>
          <w:sz w:val="32"/>
        </w:rPr>
        <w:t>城乡建设</w:t>
      </w:r>
      <w:r>
        <w:rPr>
          <w:rFonts w:hint="eastAsia" w:eastAsia="仿宋_GB2312"/>
          <w:b/>
          <w:bCs/>
          <w:color w:val="auto"/>
          <w:kern w:val="2"/>
          <w:sz w:val="32"/>
          <w:lang w:eastAsia="zh-CN"/>
        </w:rPr>
        <w:t>局</w:t>
      </w:r>
      <w:r>
        <w:rPr>
          <w:rFonts w:hint="eastAsia" w:eastAsia="仿宋_GB2312"/>
          <w:b/>
          <w:bCs/>
          <w:color w:val="auto"/>
          <w:kern w:val="2"/>
          <w:sz w:val="32"/>
        </w:rPr>
        <w:t>、</w:t>
      </w:r>
      <w:r>
        <w:rPr>
          <w:rFonts w:hint="eastAsia" w:eastAsia="仿宋_GB2312"/>
          <w:b/>
          <w:bCs/>
          <w:color w:val="auto"/>
          <w:kern w:val="2"/>
          <w:sz w:val="32"/>
          <w:lang w:eastAsia="zh-CN"/>
        </w:rPr>
        <w:t>水务局</w:t>
      </w:r>
      <w:r>
        <w:rPr>
          <w:rFonts w:hint="eastAsia" w:eastAsia="仿宋_GB2312"/>
          <w:b/>
          <w:bCs/>
          <w:color w:val="auto"/>
          <w:kern w:val="2"/>
          <w:sz w:val="32"/>
        </w:rPr>
        <w:t>、农业农村</w:t>
      </w:r>
      <w:r>
        <w:rPr>
          <w:rFonts w:hint="eastAsia" w:eastAsia="仿宋_GB2312"/>
          <w:b/>
          <w:bCs/>
          <w:color w:val="auto"/>
          <w:kern w:val="2"/>
          <w:sz w:val="32"/>
          <w:lang w:eastAsia="zh-CN"/>
        </w:rPr>
        <w:t>局配合</w:t>
      </w:r>
      <w:r>
        <w:rPr>
          <w:rFonts w:hint="eastAsia"/>
          <w:b/>
          <w:bCs/>
          <w:color w:val="auto"/>
          <w:lang w:eastAsia="zh-CN"/>
        </w:rPr>
        <w:t>）</w:t>
      </w:r>
    </w:p>
    <w:p>
      <w:pPr>
        <w:spacing w:line="540" w:lineRule="exact"/>
        <w:ind w:firstLine="632" w:firstLineChars="200"/>
        <w:rPr>
          <w:rFonts w:hint="eastAsia" w:eastAsia="仿宋_GB2312"/>
          <w:b/>
          <w:bCs/>
          <w:color w:val="auto"/>
          <w:lang w:eastAsia="zh-CN"/>
        </w:rPr>
      </w:pPr>
      <w:r>
        <w:rPr>
          <w:rFonts w:hint="eastAsia"/>
          <w:b/>
          <w:bCs/>
          <w:color w:val="auto"/>
        </w:rPr>
        <w:t>20．加强宣传教育。</w:t>
      </w:r>
      <w:r>
        <w:rPr>
          <w:rFonts w:hint="eastAsia"/>
          <w:color w:val="auto"/>
        </w:rPr>
        <w:t>强化村委会在农业农村环境保护工作中协助推进垃圾污水治理和农业面源污染防治的责任。各</w:t>
      </w:r>
      <w:r>
        <w:rPr>
          <w:rFonts w:hint="eastAsia"/>
          <w:color w:val="auto"/>
          <w:lang w:eastAsia="zh-CN"/>
        </w:rPr>
        <w:t>县区政府（管委会）、市直</w:t>
      </w:r>
      <w:r>
        <w:rPr>
          <w:rFonts w:hint="eastAsia"/>
          <w:color w:val="auto"/>
        </w:rPr>
        <w:t>各</w:t>
      </w:r>
      <w:r>
        <w:rPr>
          <w:rFonts w:hint="eastAsia"/>
          <w:color w:val="auto"/>
          <w:lang w:eastAsia="zh-CN"/>
        </w:rPr>
        <w:t>相关</w:t>
      </w:r>
      <w:r>
        <w:rPr>
          <w:rFonts w:hint="eastAsia"/>
          <w:color w:val="auto"/>
        </w:rPr>
        <w:t>部门要广泛开展农业农村污染治理宣传和教育，开展知识和技能培训活动，鼓励</w:t>
      </w:r>
      <w:r>
        <w:rPr>
          <w:rFonts w:hint="eastAsia"/>
          <w:color w:val="auto"/>
          <w:lang w:val="en-US" w:eastAsia="zh-CN"/>
        </w:rPr>
        <w:t>村民</w:t>
      </w:r>
      <w:r>
        <w:rPr>
          <w:rFonts w:hint="eastAsia"/>
          <w:color w:val="auto"/>
        </w:rPr>
        <w:t>参与农业农村污染治理。将农业农村环境保护纳入村规民约，建立农民参与生活垃圾分类、农业废弃物资源化利用</w:t>
      </w:r>
      <w:r>
        <w:rPr>
          <w:rFonts w:hint="eastAsia"/>
          <w:color w:val="auto"/>
          <w:lang w:val="en-US" w:eastAsia="zh-CN"/>
        </w:rPr>
        <w:t>的</w:t>
      </w:r>
      <w:r>
        <w:rPr>
          <w:rFonts w:hint="eastAsia"/>
          <w:color w:val="auto"/>
        </w:rPr>
        <w:t>直接受益机制。充分依托农业基层技术服务队伍，鼓励社会组织参与，提供农业农村污染治理技术咨询和指导，推广绿色生产方式。开展卫生家庭等评选活动，举办“小手拉大手”等中小学生科普教育活动，推广绿色生活方式。</w:t>
      </w:r>
      <w:r>
        <w:rPr>
          <w:rFonts w:hint="eastAsia"/>
          <w:b/>
          <w:bCs/>
          <w:color w:val="auto"/>
          <w:lang w:eastAsia="zh-CN"/>
        </w:rPr>
        <w:t>（</w:t>
      </w:r>
      <w:r>
        <w:rPr>
          <w:rFonts w:hint="eastAsia" w:eastAsia="仿宋_GB2312"/>
          <w:b/>
          <w:bCs/>
          <w:color w:val="auto"/>
          <w:kern w:val="2"/>
          <w:sz w:val="32"/>
          <w:lang w:eastAsia="zh-CN"/>
        </w:rPr>
        <w:t>市生态环境局</w:t>
      </w:r>
      <w:r>
        <w:rPr>
          <w:rFonts w:hint="eastAsia" w:eastAsia="仿宋_GB2312"/>
          <w:b/>
          <w:bCs/>
          <w:color w:val="auto"/>
          <w:kern w:val="2"/>
          <w:sz w:val="32"/>
        </w:rPr>
        <w:t>、农业农村</w:t>
      </w:r>
      <w:r>
        <w:rPr>
          <w:rFonts w:hint="eastAsia" w:eastAsia="仿宋_GB2312"/>
          <w:b/>
          <w:bCs/>
          <w:color w:val="auto"/>
          <w:kern w:val="2"/>
          <w:sz w:val="32"/>
          <w:lang w:eastAsia="zh-CN"/>
        </w:rPr>
        <w:t>局牵头，市</w:t>
      </w:r>
      <w:r>
        <w:rPr>
          <w:rFonts w:hint="eastAsia" w:eastAsia="仿宋_GB2312"/>
          <w:b/>
          <w:bCs/>
          <w:color w:val="auto"/>
          <w:kern w:val="2"/>
          <w:sz w:val="32"/>
        </w:rPr>
        <w:t>教育</w:t>
      </w:r>
      <w:r>
        <w:rPr>
          <w:rFonts w:hint="eastAsia" w:eastAsia="仿宋_GB2312"/>
          <w:b/>
          <w:bCs/>
          <w:color w:val="auto"/>
          <w:kern w:val="2"/>
          <w:sz w:val="32"/>
          <w:lang w:eastAsia="zh-CN"/>
        </w:rPr>
        <w:t>局</w:t>
      </w:r>
      <w:r>
        <w:rPr>
          <w:rFonts w:hint="eastAsia" w:eastAsia="仿宋_GB2312"/>
          <w:b/>
          <w:bCs/>
          <w:color w:val="auto"/>
          <w:kern w:val="2"/>
          <w:sz w:val="32"/>
        </w:rPr>
        <w:t>、住房</w:t>
      </w:r>
      <w:r>
        <w:rPr>
          <w:rFonts w:hint="eastAsia" w:eastAsia="仿宋_GB2312"/>
          <w:b/>
          <w:bCs/>
          <w:color w:val="auto"/>
          <w:kern w:val="2"/>
          <w:sz w:val="32"/>
          <w:lang w:eastAsia="zh-CN"/>
        </w:rPr>
        <w:t>和</w:t>
      </w:r>
      <w:r>
        <w:rPr>
          <w:rFonts w:hint="eastAsia" w:eastAsia="仿宋_GB2312"/>
          <w:b/>
          <w:bCs/>
          <w:color w:val="auto"/>
          <w:kern w:val="2"/>
          <w:sz w:val="32"/>
        </w:rPr>
        <w:t>城乡建设</w:t>
      </w:r>
      <w:r>
        <w:rPr>
          <w:rFonts w:hint="eastAsia" w:eastAsia="仿宋_GB2312"/>
          <w:b/>
          <w:bCs/>
          <w:color w:val="auto"/>
          <w:kern w:val="2"/>
          <w:sz w:val="32"/>
          <w:lang w:eastAsia="zh-CN"/>
        </w:rPr>
        <w:t>局</w:t>
      </w:r>
      <w:r>
        <w:rPr>
          <w:rFonts w:hint="eastAsia" w:eastAsia="仿宋_GB2312"/>
          <w:b/>
          <w:bCs/>
          <w:color w:val="auto"/>
          <w:kern w:val="2"/>
          <w:sz w:val="32"/>
        </w:rPr>
        <w:t>、卫生健康</w:t>
      </w:r>
      <w:r>
        <w:rPr>
          <w:rFonts w:hint="eastAsia" w:eastAsia="仿宋_GB2312"/>
          <w:b/>
          <w:bCs/>
          <w:color w:val="auto"/>
          <w:kern w:val="2"/>
          <w:sz w:val="32"/>
          <w:lang w:eastAsia="zh-CN"/>
        </w:rPr>
        <w:t>局</w:t>
      </w:r>
      <w:r>
        <w:rPr>
          <w:rFonts w:hint="eastAsia"/>
          <w:b/>
          <w:bCs/>
          <w:color w:val="auto"/>
          <w:kern w:val="2"/>
          <w:sz w:val="32"/>
          <w:lang w:eastAsia="zh-CN"/>
        </w:rPr>
        <w:t>配合</w:t>
      </w:r>
      <w:r>
        <w:rPr>
          <w:rFonts w:hint="eastAsia"/>
          <w:b/>
          <w:bCs/>
          <w:color w:val="auto"/>
          <w:lang w:eastAsia="zh-CN"/>
        </w:rPr>
        <w:t>）</w:t>
      </w:r>
    </w:p>
    <w:p>
      <w:pPr>
        <w:spacing w:line="540" w:lineRule="exact"/>
        <w:ind w:firstLine="632" w:firstLineChars="200"/>
        <w:rPr>
          <w:rFonts w:hint="eastAsia" w:eastAsia="仿宋_GB2312"/>
          <w:b/>
          <w:bCs/>
          <w:color w:val="auto"/>
          <w:lang w:eastAsia="zh-CN"/>
        </w:rPr>
      </w:pPr>
      <w:r>
        <w:rPr>
          <w:rFonts w:hint="eastAsia"/>
          <w:b/>
          <w:bCs/>
          <w:color w:val="auto"/>
        </w:rPr>
        <w:t>21．培育市场主体。</w:t>
      </w:r>
      <w:r>
        <w:rPr>
          <w:rFonts w:hint="eastAsia"/>
          <w:color w:val="auto"/>
        </w:rPr>
        <w:t>培育各种形式的农业农村环境治理市场主体，采取城乡统筹、整县打包、建运一体等多种方式，吸引第三方治理企业、农民专业合作社等参与农村生活垃圾、污水治理和农业面源污染治理。落实和完善融资贷款扶持政策，鼓励融资担保机构按照市场化原则积极向符合支持范围的农业农村环境治理项目提供融资担保服务，创新抵押担保方式，提高中小企业贷款可获得性。推动建立农村有机废弃物收集、转化、利用网络体系，探索建立规模化、专业化、社会化运营管理机制。</w:t>
      </w:r>
      <w:r>
        <w:rPr>
          <w:rFonts w:hint="eastAsia"/>
          <w:b/>
          <w:bCs/>
          <w:color w:val="auto"/>
          <w:lang w:eastAsia="zh-CN"/>
        </w:rPr>
        <w:t>（</w:t>
      </w:r>
      <w:r>
        <w:rPr>
          <w:rFonts w:hint="eastAsia" w:eastAsia="仿宋_GB2312"/>
          <w:b/>
          <w:bCs/>
          <w:color w:val="auto"/>
          <w:kern w:val="2"/>
          <w:sz w:val="32"/>
          <w:lang w:eastAsia="zh-CN"/>
        </w:rPr>
        <w:t>市生态环境局</w:t>
      </w:r>
      <w:r>
        <w:rPr>
          <w:rFonts w:hint="eastAsia" w:eastAsia="仿宋_GB2312"/>
          <w:b/>
          <w:bCs/>
          <w:color w:val="auto"/>
          <w:kern w:val="2"/>
          <w:sz w:val="32"/>
        </w:rPr>
        <w:t>、住房</w:t>
      </w:r>
      <w:r>
        <w:rPr>
          <w:rFonts w:hint="eastAsia" w:eastAsia="仿宋_GB2312"/>
          <w:b/>
          <w:bCs/>
          <w:color w:val="auto"/>
          <w:kern w:val="2"/>
          <w:sz w:val="32"/>
          <w:lang w:eastAsia="zh-CN"/>
        </w:rPr>
        <w:t>和</w:t>
      </w:r>
      <w:r>
        <w:rPr>
          <w:rFonts w:hint="eastAsia" w:eastAsia="仿宋_GB2312"/>
          <w:b/>
          <w:bCs/>
          <w:color w:val="auto"/>
          <w:kern w:val="2"/>
          <w:sz w:val="32"/>
        </w:rPr>
        <w:t>城乡建设</w:t>
      </w:r>
      <w:r>
        <w:rPr>
          <w:rFonts w:hint="eastAsia"/>
          <w:b/>
          <w:bCs/>
          <w:color w:val="auto"/>
          <w:kern w:val="2"/>
          <w:sz w:val="32"/>
          <w:lang w:eastAsia="zh-CN"/>
        </w:rPr>
        <w:t>局</w:t>
      </w:r>
      <w:r>
        <w:rPr>
          <w:rFonts w:hint="eastAsia" w:eastAsia="仿宋_GB2312"/>
          <w:b/>
          <w:bCs/>
          <w:color w:val="auto"/>
          <w:kern w:val="2"/>
          <w:sz w:val="32"/>
        </w:rPr>
        <w:t>、农业农村</w:t>
      </w:r>
      <w:r>
        <w:rPr>
          <w:rFonts w:hint="eastAsia" w:eastAsia="仿宋_GB2312"/>
          <w:b/>
          <w:bCs/>
          <w:color w:val="auto"/>
          <w:kern w:val="2"/>
          <w:sz w:val="32"/>
          <w:lang w:eastAsia="zh-CN"/>
        </w:rPr>
        <w:t>局牵头，市</w:t>
      </w:r>
      <w:r>
        <w:rPr>
          <w:rFonts w:hint="eastAsia" w:eastAsia="仿宋_GB2312"/>
          <w:b/>
          <w:bCs/>
          <w:color w:val="auto"/>
          <w:kern w:val="2"/>
          <w:sz w:val="32"/>
        </w:rPr>
        <w:t>发展改革</w:t>
      </w:r>
      <w:r>
        <w:rPr>
          <w:rFonts w:hint="eastAsia" w:eastAsia="仿宋_GB2312"/>
          <w:b/>
          <w:bCs/>
          <w:color w:val="auto"/>
          <w:kern w:val="2"/>
          <w:sz w:val="32"/>
          <w:lang w:eastAsia="zh-CN"/>
        </w:rPr>
        <w:t>局</w:t>
      </w:r>
      <w:r>
        <w:rPr>
          <w:rFonts w:hint="eastAsia" w:eastAsia="仿宋_GB2312"/>
          <w:b/>
          <w:bCs/>
          <w:color w:val="auto"/>
          <w:kern w:val="2"/>
          <w:sz w:val="32"/>
        </w:rPr>
        <w:t>、财政</w:t>
      </w:r>
      <w:r>
        <w:rPr>
          <w:rFonts w:hint="eastAsia" w:eastAsia="仿宋_GB2312"/>
          <w:b/>
          <w:bCs/>
          <w:color w:val="auto"/>
          <w:kern w:val="2"/>
          <w:sz w:val="32"/>
          <w:lang w:eastAsia="zh-CN"/>
        </w:rPr>
        <w:t>局</w:t>
      </w:r>
      <w:r>
        <w:rPr>
          <w:rFonts w:hint="eastAsia" w:eastAsia="仿宋_GB2312"/>
          <w:b/>
          <w:bCs/>
          <w:color w:val="auto"/>
          <w:kern w:val="2"/>
          <w:sz w:val="32"/>
        </w:rPr>
        <w:t>、金融</w:t>
      </w:r>
      <w:r>
        <w:rPr>
          <w:rFonts w:hint="eastAsia" w:eastAsia="仿宋_GB2312"/>
          <w:b/>
          <w:bCs/>
          <w:color w:val="auto"/>
          <w:kern w:val="2"/>
          <w:sz w:val="32"/>
          <w:lang w:eastAsia="zh-CN"/>
        </w:rPr>
        <w:t>工作</w:t>
      </w:r>
      <w:r>
        <w:rPr>
          <w:rFonts w:hint="eastAsia" w:eastAsia="仿宋_GB2312"/>
          <w:b/>
          <w:bCs/>
          <w:color w:val="auto"/>
          <w:kern w:val="2"/>
          <w:sz w:val="32"/>
        </w:rPr>
        <w:t>局</w:t>
      </w:r>
      <w:r>
        <w:rPr>
          <w:rFonts w:hint="eastAsia" w:eastAsia="仿宋_GB2312"/>
          <w:b/>
          <w:bCs/>
          <w:color w:val="auto"/>
          <w:kern w:val="2"/>
          <w:sz w:val="32"/>
          <w:lang w:eastAsia="zh-CN"/>
        </w:rPr>
        <w:t>配合</w:t>
      </w:r>
      <w:r>
        <w:rPr>
          <w:rFonts w:hint="eastAsia"/>
          <w:b/>
          <w:bCs/>
          <w:color w:val="auto"/>
          <w:lang w:eastAsia="zh-CN"/>
        </w:rPr>
        <w:t>）</w:t>
      </w:r>
    </w:p>
    <w:p>
      <w:pPr>
        <w:spacing w:line="540" w:lineRule="exact"/>
        <w:ind w:firstLine="632" w:firstLineChars="200"/>
        <w:rPr>
          <w:rFonts w:hint="eastAsia" w:eastAsia="仿宋_GB2312"/>
          <w:b/>
          <w:bCs/>
          <w:color w:val="auto"/>
          <w:lang w:eastAsia="zh-CN"/>
        </w:rPr>
      </w:pPr>
      <w:r>
        <w:rPr>
          <w:rFonts w:hint="eastAsia"/>
          <w:b/>
          <w:bCs/>
          <w:color w:val="auto"/>
        </w:rPr>
        <w:t>22．加大投入力度。</w:t>
      </w:r>
      <w:r>
        <w:rPr>
          <w:rFonts w:hint="eastAsia"/>
          <w:color w:val="auto"/>
          <w:lang w:eastAsia="zh-CN"/>
        </w:rPr>
        <w:t>各县区政府（管委会）</w:t>
      </w:r>
      <w:r>
        <w:rPr>
          <w:rFonts w:hint="eastAsia"/>
          <w:color w:val="auto"/>
        </w:rPr>
        <w:t>要整合统筹涉农资金，加大投入力度，建立稳定的农业农村污染治理经费渠道。深化“以奖促治”政策，合理保障农村环境整治资金投入，并向贫困落后地区适当倾斜。支持依法合规发行政府债券筹集资金，用于农业农村污染治理。采取以奖代补、先建后补、以工代赈等多种方式，充分发挥政府投资撬动作用，提高资金使用效率。</w:t>
      </w:r>
      <w:r>
        <w:rPr>
          <w:rFonts w:hint="eastAsia"/>
          <w:b/>
          <w:bCs/>
          <w:color w:val="auto"/>
          <w:lang w:eastAsia="zh-CN"/>
        </w:rPr>
        <w:t>（</w:t>
      </w:r>
      <w:r>
        <w:rPr>
          <w:rFonts w:hint="eastAsia" w:eastAsia="仿宋_GB2312"/>
          <w:b/>
          <w:bCs/>
          <w:color w:val="auto"/>
          <w:kern w:val="2"/>
          <w:sz w:val="32"/>
          <w:lang w:eastAsia="zh-CN"/>
        </w:rPr>
        <w:t>市</w:t>
      </w:r>
      <w:r>
        <w:rPr>
          <w:rFonts w:hint="eastAsia" w:eastAsia="仿宋_GB2312"/>
          <w:b/>
          <w:bCs/>
          <w:color w:val="auto"/>
          <w:kern w:val="2"/>
          <w:sz w:val="32"/>
        </w:rPr>
        <w:t>财政</w:t>
      </w:r>
      <w:r>
        <w:rPr>
          <w:rFonts w:hint="eastAsia" w:eastAsia="仿宋_GB2312"/>
          <w:b/>
          <w:bCs/>
          <w:color w:val="auto"/>
          <w:kern w:val="2"/>
          <w:sz w:val="32"/>
          <w:lang w:eastAsia="zh-CN"/>
        </w:rPr>
        <w:t>局牵头，</w:t>
      </w:r>
      <w:r>
        <w:rPr>
          <w:rFonts w:hint="eastAsia"/>
          <w:b/>
          <w:bCs/>
          <w:color w:val="auto"/>
          <w:kern w:val="2"/>
          <w:sz w:val="32"/>
          <w:lang w:eastAsia="zh-CN"/>
        </w:rPr>
        <w:t>市直</w:t>
      </w:r>
      <w:r>
        <w:rPr>
          <w:rFonts w:hint="eastAsia" w:eastAsia="仿宋_GB2312"/>
          <w:b/>
          <w:bCs/>
          <w:color w:val="auto"/>
          <w:kern w:val="2"/>
          <w:sz w:val="32"/>
        </w:rPr>
        <w:t>有关专项资金业务主管部门</w:t>
      </w:r>
      <w:r>
        <w:rPr>
          <w:rFonts w:hint="eastAsia"/>
          <w:b/>
          <w:bCs/>
          <w:color w:val="auto"/>
          <w:kern w:val="2"/>
          <w:sz w:val="32"/>
          <w:lang w:eastAsia="zh-CN"/>
        </w:rPr>
        <w:t>配合</w:t>
      </w:r>
      <w:r>
        <w:rPr>
          <w:rFonts w:hint="eastAsia"/>
          <w:b/>
          <w:bCs/>
          <w:color w:val="auto"/>
          <w:lang w:eastAsia="zh-CN"/>
        </w:rPr>
        <w:t>）</w:t>
      </w:r>
    </w:p>
    <w:p>
      <w:pPr>
        <w:spacing w:line="540" w:lineRule="exact"/>
        <w:ind w:firstLine="632" w:firstLineChars="200"/>
        <w:rPr>
          <w:rFonts w:hint="eastAsia"/>
          <w:b/>
          <w:bCs/>
          <w:color w:val="FF0000"/>
        </w:rPr>
      </w:pPr>
      <w:r>
        <w:rPr>
          <w:rFonts w:hint="eastAsia"/>
          <w:b/>
          <w:bCs/>
          <w:color w:val="auto"/>
        </w:rPr>
        <w:t>23．强化监督工作</w:t>
      </w:r>
      <w:r>
        <w:rPr>
          <w:rFonts w:hint="eastAsia"/>
          <w:color w:val="auto"/>
        </w:rPr>
        <w:t>。以本实施方案为依据，制定验收标准和办法，以县为单位进行验收。将农业农村污染治理工作纳入市、县区</w:t>
      </w:r>
      <w:r>
        <w:rPr>
          <w:rFonts w:hint="eastAsia"/>
          <w:color w:val="auto"/>
          <w:lang w:eastAsia="zh-CN"/>
        </w:rPr>
        <w:t>（管委会）</w:t>
      </w:r>
      <w:r>
        <w:rPr>
          <w:rFonts w:hint="eastAsia"/>
          <w:color w:val="auto"/>
        </w:rPr>
        <w:t>污染防治攻坚战的考核范围，作为县</w:t>
      </w:r>
      <w:r>
        <w:rPr>
          <w:rFonts w:hint="eastAsia"/>
          <w:color w:val="auto"/>
          <w:lang w:eastAsia="zh-CN"/>
        </w:rPr>
        <w:t>区</w:t>
      </w:r>
      <w:r>
        <w:rPr>
          <w:rFonts w:hint="eastAsia"/>
          <w:color w:val="auto"/>
        </w:rPr>
        <w:t>（</w:t>
      </w:r>
      <w:r>
        <w:rPr>
          <w:rFonts w:hint="eastAsia"/>
          <w:color w:val="auto"/>
          <w:lang w:eastAsia="zh-CN"/>
        </w:rPr>
        <w:t>管委会）</w:t>
      </w:r>
      <w:r>
        <w:rPr>
          <w:rFonts w:hint="eastAsia"/>
          <w:color w:val="auto"/>
        </w:rPr>
        <w:t>党委和政府目标责任考核、县</w:t>
      </w:r>
      <w:r>
        <w:rPr>
          <w:rFonts w:hint="eastAsia"/>
          <w:color w:val="auto"/>
          <w:lang w:eastAsia="zh-CN"/>
        </w:rPr>
        <w:t>区</w:t>
      </w:r>
      <w:r>
        <w:rPr>
          <w:rFonts w:hint="eastAsia"/>
          <w:color w:val="auto"/>
        </w:rPr>
        <w:t>（</w:t>
      </w:r>
      <w:r>
        <w:rPr>
          <w:rFonts w:hint="eastAsia"/>
          <w:color w:val="auto"/>
          <w:lang w:eastAsia="zh-CN"/>
        </w:rPr>
        <w:t>管委会）</w:t>
      </w:r>
      <w:r>
        <w:rPr>
          <w:rFonts w:hint="eastAsia"/>
          <w:color w:val="auto"/>
        </w:rPr>
        <w:t>干部政绩考核的重要内容。结合中央环境保护督察及“回头看”</w:t>
      </w:r>
      <w:r>
        <w:rPr>
          <w:rFonts w:hint="eastAsia"/>
          <w:color w:val="auto"/>
          <w:lang w:eastAsia="zh-CN"/>
        </w:rPr>
        <w:t>暨省级</w:t>
      </w:r>
      <w:r>
        <w:rPr>
          <w:rFonts w:hint="eastAsia"/>
          <w:color w:val="auto"/>
        </w:rPr>
        <w:t>环境保护督察反馈意见整改工作，统筹推动解决农业农村污染治理的突出问题，对污染问题严重、治理工作滞后、整改不力的县区</w:t>
      </w:r>
      <w:r>
        <w:rPr>
          <w:rFonts w:hint="eastAsia"/>
          <w:color w:val="auto"/>
          <w:lang w:eastAsia="zh-CN"/>
        </w:rPr>
        <w:t>（管委会）</w:t>
      </w:r>
      <w:r>
        <w:rPr>
          <w:rFonts w:hint="eastAsia"/>
          <w:color w:val="auto"/>
        </w:rPr>
        <w:t>进行严肃问责。</w:t>
      </w:r>
      <w:r>
        <w:rPr>
          <w:rFonts w:hint="eastAsia"/>
          <w:b/>
          <w:bCs/>
          <w:color w:val="auto"/>
          <w:lang w:eastAsia="zh-CN"/>
        </w:rPr>
        <w:t>（</w:t>
      </w:r>
      <w:r>
        <w:rPr>
          <w:rFonts w:hint="eastAsia" w:eastAsia="仿宋_GB2312"/>
          <w:b/>
          <w:bCs/>
          <w:color w:val="auto"/>
          <w:kern w:val="2"/>
          <w:sz w:val="32"/>
          <w:lang w:eastAsia="zh-CN"/>
        </w:rPr>
        <w:t>市生态环境局</w:t>
      </w:r>
      <w:r>
        <w:rPr>
          <w:rFonts w:hint="eastAsia" w:eastAsia="仿宋_GB2312"/>
          <w:b/>
          <w:bCs/>
          <w:color w:val="auto"/>
          <w:kern w:val="2"/>
          <w:sz w:val="32"/>
        </w:rPr>
        <w:t>、农业农村</w:t>
      </w:r>
      <w:r>
        <w:rPr>
          <w:rFonts w:hint="eastAsia" w:eastAsia="仿宋_GB2312"/>
          <w:b/>
          <w:bCs/>
          <w:color w:val="auto"/>
          <w:kern w:val="2"/>
          <w:sz w:val="32"/>
          <w:lang w:eastAsia="zh-CN"/>
        </w:rPr>
        <w:t>局</w:t>
      </w:r>
      <w:r>
        <w:rPr>
          <w:rFonts w:hint="eastAsia"/>
          <w:b/>
          <w:bCs/>
          <w:color w:val="auto"/>
          <w:kern w:val="2"/>
          <w:sz w:val="32"/>
          <w:lang w:eastAsia="zh-CN"/>
        </w:rPr>
        <w:t>、住房和城乡建设局</w:t>
      </w:r>
      <w:r>
        <w:rPr>
          <w:rFonts w:hint="eastAsia" w:eastAsia="仿宋_GB2312"/>
          <w:b/>
          <w:bCs/>
          <w:color w:val="auto"/>
          <w:kern w:val="2"/>
          <w:sz w:val="32"/>
          <w:lang w:eastAsia="zh-CN"/>
        </w:rPr>
        <w:t>牵头，市</w:t>
      </w:r>
      <w:r>
        <w:rPr>
          <w:rFonts w:hint="eastAsia" w:eastAsia="仿宋_GB2312"/>
          <w:b/>
          <w:bCs/>
          <w:color w:val="auto"/>
          <w:kern w:val="2"/>
          <w:sz w:val="32"/>
        </w:rPr>
        <w:t>直有关单位</w:t>
      </w:r>
      <w:r>
        <w:rPr>
          <w:rFonts w:hint="eastAsia"/>
          <w:b/>
          <w:bCs/>
          <w:color w:val="auto"/>
          <w:kern w:val="2"/>
          <w:sz w:val="32"/>
          <w:lang w:eastAsia="zh-CN"/>
        </w:rPr>
        <w:t>配合</w:t>
      </w:r>
      <w:r>
        <w:rPr>
          <w:rFonts w:hint="eastAsia"/>
          <w:b/>
          <w:bCs/>
          <w:color w:val="auto"/>
          <w:lang w:eastAsia="zh-CN"/>
        </w:rPr>
        <w:t>）</w:t>
      </w:r>
    </w:p>
    <w:p>
      <w:pPr>
        <w:spacing w:line="540" w:lineRule="exact"/>
        <w:ind w:firstLine="632" w:firstLineChars="200"/>
        <w:rPr>
          <w:rFonts w:hint="eastAsia" w:eastAsia="仿宋_GB2312"/>
          <w:color w:val="auto"/>
          <w:lang w:val="en-US" w:eastAsia="zh-CN"/>
        </w:rPr>
      </w:pPr>
      <w:r>
        <w:rPr>
          <w:rFonts w:hint="eastAsia"/>
          <w:color w:val="auto"/>
          <w:lang w:val="en-US" w:eastAsia="zh-CN"/>
        </w:rPr>
        <w:t>本方案自印发之日起实施，有效期至2021年3月29日。</w:t>
      </w:r>
    </w:p>
    <w:p>
      <w:pPr>
        <w:spacing w:line="540" w:lineRule="exact"/>
        <w:ind w:firstLine="0" w:firstLineChars="0"/>
        <w:rPr>
          <w:rFonts w:hint="eastAsia"/>
          <w:color w:val="auto"/>
        </w:rPr>
      </w:pPr>
    </w:p>
    <w:p>
      <w:pPr>
        <w:spacing w:line="540" w:lineRule="exact"/>
        <w:ind w:firstLine="632" w:firstLineChars="200"/>
        <w:rPr>
          <w:rFonts w:hint="eastAsia"/>
          <w:color w:val="auto"/>
        </w:rPr>
      </w:pPr>
      <w:r>
        <w:rPr>
          <w:rFonts w:hint="eastAsia"/>
          <w:color w:val="auto"/>
          <w:szCs w:val="32"/>
        </w:rPr>
        <w:t>附件：</w:t>
      </w:r>
      <w:r>
        <w:rPr>
          <w:rFonts w:hint="eastAsia"/>
          <w:color w:val="auto"/>
        </w:rPr>
        <w:t>1．重点任务分工</w:t>
      </w:r>
    </w:p>
    <w:p>
      <w:pPr>
        <w:spacing w:line="540" w:lineRule="exact"/>
        <w:ind w:firstLine="632" w:firstLineChars="200"/>
        <w:rPr>
          <w:rFonts w:hint="eastAsia"/>
          <w:color w:val="auto"/>
        </w:rPr>
      </w:pPr>
      <w:r>
        <w:rPr>
          <w:rFonts w:hint="eastAsia"/>
          <w:color w:val="auto"/>
          <w:szCs w:val="32"/>
        </w:rPr>
        <w:t xml:space="preserve">      2</w:t>
      </w:r>
      <w:r>
        <w:rPr>
          <w:rFonts w:hint="eastAsia"/>
          <w:color w:val="auto"/>
        </w:rPr>
        <w:t>．主要目标任务表</w:t>
      </w:r>
    </w:p>
    <w:p>
      <w:pPr>
        <w:rPr>
          <w:rFonts w:hint="eastAsia"/>
          <w:color w:val="auto"/>
        </w:rPr>
        <w:sectPr>
          <w:footerReference r:id="rId6" w:type="first"/>
          <w:footerReference r:id="rId5" w:type="default"/>
          <w:pgSz w:w="11906" w:h="16838"/>
          <w:pgMar w:top="2098" w:right="1474" w:bottom="1984" w:left="1588" w:header="851" w:footer="1587" w:gutter="0"/>
          <w:cols w:space="720" w:num="1"/>
          <w:docGrid w:type="linesAndChars" w:linePitch="569" w:charSpace="-849"/>
        </w:sectPr>
      </w:pPr>
    </w:p>
    <w:p>
      <w:pPr>
        <w:widowControl/>
        <w:shd w:val="clear" w:color="auto" w:fill="FFFFFF"/>
        <w:spacing w:line="360" w:lineRule="auto"/>
        <w:outlineLvl w:val="1"/>
        <w:rPr>
          <w:rFonts w:hint="eastAsia" w:hAnsi="黑体" w:eastAsia="黑体"/>
          <w:bCs/>
          <w:color w:val="auto"/>
          <w:kern w:val="0"/>
          <w:sz w:val="28"/>
          <w:szCs w:val="28"/>
        </w:rPr>
      </w:pPr>
      <w:r>
        <w:rPr>
          <w:rFonts w:hint="eastAsia" w:ascii="黑体" w:hAnsi="黑体" w:eastAsia="黑体" w:cs="黑体"/>
          <w:b w:val="0"/>
          <w:bCs/>
          <w:color w:val="auto"/>
          <w:kern w:val="0"/>
          <w:szCs w:val="32"/>
        </w:rPr>
        <w:t>附件1</w:t>
      </w:r>
      <w:r>
        <w:rPr>
          <w:rFonts w:hint="eastAsia" w:ascii="黑体" w:hAnsi="黑体" w:eastAsia="黑体" w:cs="黑体"/>
          <w:bCs/>
          <w:color w:val="auto"/>
          <w:kern w:val="0"/>
          <w:sz w:val="28"/>
          <w:szCs w:val="28"/>
        </w:rPr>
        <w:t xml:space="preserve"> </w:t>
      </w:r>
      <w:r>
        <w:rPr>
          <w:rFonts w:hint="eastAsia" w:hAnsi="黑体" w:eastAsia="黑体"/>
          <w:bCs/>
          <w:color w:val="auto"/>
          <w:kern w:val="0"/>
          <w:sz w:val="28"/>
          <w:szCs w:val="28"/>
        </w:rPr>
        <w:t xml:space="preserve">                                    </w:t>
      </w:r>
    </w:p>
    <w:p>
      <w:pPr>
        <w:widowControl w:val="0"/>
        <w:shd w:val="clear" w:color="auto" w:fill="auto"/>
        <w:spacing w:line="240" w:lineRule="auto"/>
        <w:jc w:val="center"/>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重点任务分工</w:t>
      </w:r>
    </w:p>
    <w:tbl>
      <w:tblPr>
        <w:tblStyle w:val="4"/>
        <w:tblW w:w="144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816"/>
        <w:gridCol w:w="1301"/>
        <w:gridCol w:w="39"/>
        <w:gridCol w:w="10"/>
        <w:gridCol w:w="4923"/>
        <w:gridCol w:w="1544"/>
        <w:gridCol w:w="340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blHeader/>
          <w:jc w:val="center"/>
        </w:trPr>
        <w:tc>
          <w:tcPr>
            <w:tcW w:w="1121" w:type="dxa"/>
            <w:noWrap w:val="0"/>
            <w:vAlign w:val="center"/>
          </w:tcPr>
          <w:p>
            <w:pPr>
              <w:spacing w:line="340" w:lineRule="exact"/>
              <w:rPr>
                <w:rFonts w:hint="eastAsia" w:ascii="黑体" w:hAnsi="黑体" w:eastAsia="黑体" w:cs="黑体"/>
                <w:b w:val="0"/>
                <w:bCs/>
                <w:color w:val="auto"/>
                <w:kern w:val="0"/>
                <w:sz w:val="22"/>
              </w:rPr>
            </w:pPr>
            <w:r>
              <w:rPr>
                <w:rFonts w:hint="eastAsia" w:ascii="黑体" w:hAnsi="黑体" w:eastAsia="黑体" w:cs="黑体"/>
                <w:b w:val="0"/>
                <w:bCs/>
                <w:color w:val="auto"/>
                <w:kern w:val="0"/>
                <w:sz w:val="22"/>
              </w:rPr>
              <w:t>重点任务</w:t>
            </w:r>
          </w:p>
        </w:tc>
        <w:tc>
          <w:tcPr>
            <w:tcW w:w="816" w:type="dxa"/>
            <w:noWrap w:val="0"/>
            <w:vAlign w:val="center"/>
          </w:tcPr>
          <w:p>
            <w:pPr>
              <w:spacing w:line="340" w:lineRule="exact"/>
              <w:jc w:val="center"/>
              <w:rPr>
                <w:rFonts w:hint="eastAsia" w:ascii="黑体" w:hAnsi="黑体" w:eastAsia="黑体" w:cs="黑体"/>
                <w:b w:val="0"/>
                <w:bCs/>
                <w:color w:val="auto"/>
                <w:kern w:val="0"/>
                <w:sz w:val="22"/>
              </w:rPr>
            </w:pPr>
            <w:r>
              <w:rPr>
                <w:rFonts w:hint="eastAsia" w:ascii="黑体" w:hAnsi="黑体" w:eastAsia="黑体" w:cs="黑体"/>
                <w:b w:val="0"/>
                <w:bCs/>
                <w:color w:val="auto"/>
                <w:kern w:val="0"/>
                <w:sz w:val="22"/>
              </w:rPr>
              <w:t>序号</w:t>
            </w:r>
          </w:p>
        </w:tc>
        <w:tc>
          <w:tcPr>
            <w:tcW w:w="6273" w:type="dxa"/>
            <w:gridSpan w:val="4"/>
            <w:noWrap w:val="0"/>
            <w:vAlign w:val="center"/>
          </w:tcPr>
          <w:p>
            <w:pPr>
              <w:spacing w:line="340" w:lineRule="exact"/>
              <w:jc w:val="center"/>
              <w:rPr>
                <w:rFonts w:hint="eastAsia" w:ascii="黑体" w:hAnsi="黑体" w:eastAsia="黑体" w:cs="黑体"/>
                <w:b w:val="0"/>
                <w:bCs/>
                <w:color w:val="auto"/>
                <w:kern w:val="0"/>
                <w:sz w:val="22"/>
              </w:rPr>
            </w:pPr>
            <w:r>
              <w:rPr>
                <w:rFonts w:hint="eastAsia" w:ascii="黑体" w:hAnsi="黑体" w:eastAsia="黑体" w:cs="黑体"/>
                <w:b w:val="0"/>
                <w:bCs/>
                <w:color w:val="auto"/>
                <w:kern w:val="0"/>
                <w:sz w:val="22"/>
              </w:rPr>
              <w:t>工作内容</w:t>
            </w:r>
          </w:p>
        </w:tc>
        <w:tc>
          <w:tcPr>
            <w:tcW w:w="1544" w:type="dxa"/>
            <w:noWrap w:val="0"/>
            <w:vAlign w:val="center"/>
          </w:tcPr>
          <w:p>
            <w:pPr>
              <w:spacing w:line="340" w:lineRule="exact"/>
              <w:jc w:val="center"/>
              <w:rPr>
                <w:rFonts w:hint="eastAsia" w:ascii="黑体" w:hAnsi="黑体" w:eastAsia="黑体" w:cs="黑体"/>
                <w:b w:val="0"/>
                <w:bCs/>
                <w:color w:val="auto"/>
                <w:kern w:val="0"/>
                <w:sz w:val="22"/>
              </w:rPr>
            </w:pPr>
            <w:r>
              <w:rPr>
                <w:rFonts w:hint="eastAsia" w:ascii="黑体" w:hAnsi="黑体" w:eastAsia="黑体" w:cs="黑体"/>
                <w:b w:val="0"/>
                <w:bCs/>
                <w:color w:val="auto"/>
                <w:kern w:val="0"/>
                <w:sz w:val="22"/>
              </w:rPr>
              <w:t>牵头单位</w:t>
            </w:r>
          </w:p>
        </w:tc>
        <w:tc>
          <w:tcPr>
            <w:tcW w:w="3403" w:type="dxa"/>
            <w:noWrap w:val="0"/>
            <w:vAlign w:val="center"/>
          </w:tcPr>
          <w:p>
            <w:pPr>
              <w:spacing w:line="340" w:lineRule="exact"/>
              <w:jc w:val="center"/>
              <w:rPr>
                <w:rFonts w:hint="eastAsia" w:ascii="黑体" w:hAnsi="黑体" w:eastAsia="黑体" w:cs="黑体"/>
                <w:b w:val="0"/>
                <w:bCs/>
                <w:color w:val="auto"/>
                <w:kern w:val="0"/>
                <w:sz w:val="22"/>
              </w:rPr>
            </w:pPr>
            <w:r>
              <w:rPr>
                <w:rFonts w:hint="eastAsia" w:ascii="黑体" w:hAnsi="黑体" w:eastAsia="黑体" w:cs="黑体"/>
                <w:b w:val="0"/>
                <w:bCs/>
                <w:color w:val="auto"/>
                <w:kern w:val="0"/>
                <w:sz w:val="22"/>
              </w:rPr>
              <w:t>参加单位</w:t>
            </w:r>
          </w:p>
        </w:tc>
        <w:tc>
          <w:tcPr>
            <w:tcW w:w="1260" w:type="dxa"/>
            <w:noWrap w:val="0"/>
            <w:vAlign w:val="center"/>
          </w:tcPr>
          <w:p>
            <w:pPr>
              <w:spacing w:line="340" w:lineRule="exact"/>
              <w:jc w:val="center"/>
              <w:rPr>
                <w:rFonts w:hint="eastAsia" w:ascii="黑体" w:hAnsi="黑体" w:eastAsia="黑体" w:cs="黑体"/>
                <w:b w:val="0"/>
                <w:bCs/>
                <w:color w:val="auto"/>
                <w:kern w:val="0"/>
                <w:sz w:val="22"/>
              </w:rPr>
            </w:pPr>
            <w:r>
              <w:rPr>
                <w:rFonts w:hint="eastAsia" w:ascii="黑体" w:hAnsi="黑体" w:eastAsia="黑体" w:cs="黑体"/>
                <w:b w:val="0"/>
                <w:bCs/>
                <w:color w:val="auto"/>
                <w:kern w:val="0"/>
                <w:sz w:val="22"/>
              </w:rPr>
              <w:t>落实单位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121" w:type="dxa"/>
            <w:vMerge w:val="restart"/>
            <w:noWrap w:val="0"/>
            <w:vAlign w:val="center"/>
          </w:tcPr>
          <w:p>
            <w:pPr>
              <w:spacing w:line="320" w:lineRule="exact"/>
              <w:jc w:val="left"/>
              <w:rPr>
                <w:rFonts w:eastAsia="楷体_GB2312"/>
                <w:color w:val="auto"/>
                <w:kern w:val="0"/>
                <w:sz w:val="22"/>
              </w:rPr>
            </w:pPr>
            <w:r>
              <w:rPr>
                <w:rFonts w:eastAsia="楷体_GB2312"/>
                <w:color w:val="auto"/>
                <w:kern w:val="0"/>
                <w:sz w:val="22"/>
              </w:rPr>
              <w:t>加强农村饮用水水源保护</w:t>
            </w:r>
          </w:p>
        </w:tc>
        <w:tc>
          <w:tcPr>
            <w:tcW w:w="816" w:type="dxa"/>
            <w:noWrap w:val="0"/>
            <w:vAlign w:val="center"/>
          </w:tcPr>
          <w:p>
            <w:pPr>
              <w:pStyle w:val="7"/>
              <w:numPr>
                <w:ilvl w:val="0"/>
                <w:numId w:val="1"/>
              </w:numPr>
              <w:spacing w:line="320" w:lineRule="exact"/>
              <w:ind w:left="0" w:firstLine="0" w:firstLineChars="0"/>
              <w:jc w:val="center"/>
              <w:rPr>
                <w:rFonts w:ascii="Times New Roman" w:hAnsi="Times New Roman" w:eastAsia="楷体_GB2312"/>
                <w:color w:val="auto"/>
                <w:kern w:val="0"/>
                <w:sz w:val="22"/>
              </w:rPr>
            </w:pPr>
          </w:p>
        </w:tc>
        <w:tc>
          <w:tcPr>
            <w:tcW w:w="6273" w:type="dxa"/>
            <w:gridSpan w:val="4"/>
            <w:noWrap w:val="0"/>
            <w:vAlign w:val="center"/>
          </w:tcPr>
          <w:p>
            <w:pPr>
              <w:spacing w:line="320" w:lineRule="exact"/>
              <w:jc w:val="left"/>
              <w:rPr>
                <w:rFonts w:eastAsia="楷体_GB2312"/>
                <w:color w:val="auto"/>
                <w:kern w:val="0"/>
                <w:sz w:val="22"/>
              </w:rPr>
            </w:pPr>
            <w:r>
              <w:rPr>
                <w:rFonts w:eastAsia="楷体_GB2312"/>
                <w:color w:val="auto"/>
                <w:kern w:val="0"/>
                <w:sz w:val="22"/>
              </w:rPr>
              <w:t>加快农村饮用水水源调查评估和保护区划定</w:t>
            </w:r>
          </w:p>
        </w:tc>
        <w:tc>
          <w:tcPr>
            <w:tcW w:w="1544" w:type="dxa"/>
            <w:noWrap w:val="0"/>
            <w:vAlign w:val="center"/>
          </w:tcPr>
          <w:p>
            <w:pPr>
              <w:spacing w:line="320" w:lineRule="exact"/>
              <w:jc w:val="left"/>
              <w:rPr>
                <w:rFonts w:hint="eastAsia" w:eastAsia="楷体_GB2312"/>
                <w:color w:val="auto"/>
                <w:kern w:val="0"/>
                <w:sz w:val="22"/>
                <w:lang w:eastAsia="zh-CN"/>
              </w:rPr>
            </w:pPr>
            <w:r>
              <w:rPr>
                <w:rFonts w:hint="eastAsia" w:eastAsia="楷体_GB2312"/>
                <w:color w:val="auto"/>
                <w:kern w:val="0"/>
                <w:sz w:val="22"/>
                <w:lang w:eastAsia="zh-CN"/>
              </w:rPr>
              <w:t>市生态环境局</w:t>
            </w:r>
          </w:p>
        </w:tc>
        <w:tc>
          <w:tcPr>
            <w:tcW w:w="3403" w:type="dxa"/>
            <w:noWrap w:val="0"/>
            <w:vAlign w:val="center"/>
          </w:tcPr>
          <w:p>
            <w:pPr>
              <w:spacing w:line="320" w:lineRule="exact"/>
              <w:jc w:val="left"/>
              <w:rPr>
                <w:rFonts w:hint="eastAsia" w:eastAsia="楷体_GB2312"/>
                <w:color w:val="auto"/>
                <w:kern w:val="0"/>
                <w:sz w:val="22"/>
                <w:lang w:eastAsia="zh-CN"/>
              </w:rPr>
            </w:pPr>
            <w:r>
              <w:rPr>
                <w:rFonts w:hint="eastAsia" w:eastAsia="楷体_GB2312"/>
                <w:color w:val="auto"/>
                <w:kern w:val="0"/>
                <w:sz w:val="22"/>
                <w:lang w:eastAsia="zh-CN"/>
              </w:rPr>
              <w:t>市水务局</w:t>
            </w:r>
          </w:p>
        </w:tc>
        <w:tc>
          <w:tcPr>
            <w:tcW w:w="1260" w:type="dxa"/>
            <w:noWrap w:val="0"/>
            <w:vAlign w:val="center"/>
          </w:tcPr>
          <w:p>
            <w:pPr>
              <w:spacing w:line="320" w:lineRule="exact"/>
              <w:jc w:val="center"/>
              <w:rPr>
                <w:rFonts w:hint="eastAsia" w:eastAsia="楷体_GB2312"/>
                <w:color w:val="auto"/>
                <w:kern w:val="0"/>
                <w:sz w:val="22"/>
                <w:lang w:eastAsia="zh-CN"/>
              </w:rPr>
            </w:pPr>
            <w:r>
              <w:rPr>
                <w:rFonts w:hint="eastAsia" w:eastAsia="楷体_GB2312"/>
                <w:color w:val="auto"/>
                <w:kern w:val="0"/>
                <w:sz w:val="22"/>
                <w:lang w:eastAsia="zh-CN"/>
              </w:rPr>
              <w:t>各县区</w:t>
            </w:r>
            <w:r>
              <w:rPr>
                <w:rFonts w:eastAsia="楷体_GB2312"/>
                <w:color w:val="auto"/>
                <w:kern w:val="0"/>
                <w:sz w:val="22"/>
              </w:rPr>
              <w:t>人民政府</w:t>
            </w:r>
            <w:r>
              <w:rPr>
                <w:rFonts w:hint="eastAsia" w:eastAsia="楷体_GB2312"/>
                <w:color w:val="auto"/>
                <w:kern w:val="0"/>
                <w:sz w:val="22"/>
                <w:lang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21" w:type="dxa"/>
            <w:vMerge w:val="continue"/>
            <w:noWrap w:val="0"/>
            <w:vAlign w:val="center"/>
          </w:tcPr>
          <w:p>
            <w:pPr>
              <w:spacing w:line="320" w:lineRule="exact"/>
              <w:jc w:val="left"/>
              <w:rPr>
                <w:rFonts w:eastAsia="楷体_GB2312"/>
                <w:color w:val="auto"/>
                <w:kern w:val="0"/>
                <w:sz w:val="22"/>
              </w:rPr>
            </w:pPr>
          </w:p>
        </w:tc>
        <w:tc>
          <w:tcPr>
            <w:tcW w:w="816" w:type="dxa"/>
            <w:vMerge w:val="restart"/>
            <w:noWrap w:val="0"/>
            <w:vAlign w:val="center"/>
          </w:tcPr>
          <w:p>
            <w:pPr>
              <w:pStyle w:val="7"/>
              <w:numPr>
                <w:ilvl w:val="0"/>
                <w:numId w:val="1"/>
              </w:numPr>
              <w:spacing w:line="320" w:lineRule="exact"/>
              <w:ind w:left="0" w:firstLine="0" w:firstLineChars="0"/>
              <w:jc w:val="center"/>
              <w:rPr>
                <w:rFonts w:ascii="Times New Roman" w:hAnsi="Times New Roman" w:eastAsia="楷体_GB2312"/>
                <w:color w:val="auto"/>
                <w:kern w:val="0"/>
                <w:sz w:val="22"/>
              </w:rPr>
            </w:pPr>
          </w:p>
        </w:tc>
        <w:tc>
          <w:tcPr>
            <w:tcW w:w="1340" w:type="dxa"/>
            <w:gridSpan w:val="2"/>
            <w:vMerge w:val="restart"/>
            <w:noWrap w:val="0"/>
            <w:vAlign w:val="center"/>
          </w:tcPr>
          <w:p>
            <w:pPr>
              <w:spacing w:line="320" w:lineRule="exact"/>
              <w:jc w:val="left"/>
              <w:rPr>
                <w:rFonts w:eastAsia="楷体_GB2312"/>
                <w:color w:val="auto"/>
                <w:kern w:val="0"/>
                <w:sz w:val="22"/>
              </w:rPr>
            </w:pPr>
            <w:r>
              <w:rPr>
                <w:rFonts w:eastAsia="楷体_GB2312"/>
                <w:color w:val="auto"/>
                <w:kern w:val="0"/>
                <w:sz w:val="22"/>
              </w:rPr>
              <w:t>加强农村饮用水水质监测</w:t>
            </w:r>
          </w:p>
        </w:tc>
        <w:tc>
          <w:tcPr>
            <w:tcW w:w="4933" w:type="dxa"/>
            <w:gridSpan w:val="2"/>
            <w:noWrap w:val="0"/>
            <w:vAlign w:val="center"/>
          </w:tcPr>
          <w:p>
            <w:pPr>
              <w:spacing w:line="320" w:lineRule="exact"/>
              <w:jc w:val="left"/>
              <w:rPr>
                <w:rFonts w:eastAsia="楷体_GB2312"/>
                <w:color w:val="auto"/>
                <w:kern w:val="0"/>
                <w:sz w:val="22"/>
                <w:szCs w:val="20"/>
              </w:rPr>
            </w:pPr>
            <w:r>
              <w:rPr>
                <w:rFonts w:eastAsia="楷体_GB2312"/>
                <w:color w:val="auto"/>
                <w:kern w:val="0"/>
                <w:sz w:val="22"/>
              </w:rPr>
              <w:t>定期监测和评估饮用水水源水质</w:t>
            </w:r>
          </w:p>
        </w:tc>
        <w:tc>
          <w:tcPr>
            <w:tcW w:w="1544" w:type="dxa"/>
            <w:noWrap w:val="0"/>
            <w:vAlign w:val="center"/>
          </w:tcPr>
          <w:p>
            <w:pPr>
              <w:spacing w:line="320" w:lineRule="exact"/>
              <w:jc w:val="left"/>
              <w:rPr>
                <w:rFonts w:hint="eastAsia" w:eastAsia="楷体_GB2312"/>
                <w:color w:val="auto"/>
                <w:kern w:val="0"/>
                <w:sz w:val="22"/>
                <w:lang w:eastAsia="zh-CN"/>
              </w:rPr>
            </w:pPr>
            <w:r>
              <w:rPr>
                <w:rFonts w:hint="eastAsia" w:eastAsia="楷体_GB2312"/>
                <w:color w:val="auto"/>
                <w:kern w:val="0"/>
                <w:sz w:val="22"/>
                <w:lang w:eastAsia="zh-CN"/>
              </w:rPr>
              <w:t>市生态环境局</w:t>
            </w:r>
          </w:p>
        </w:tc>
        <w:tc>
          <w:tcPr>
            <w:tcW w:w="3403" w:type="dxa"/>
            <w:noWrap w:val="0"/>
            <w:vAlign w:val="center"/>
          </w:tcPr>
          <w:p>
            <w:pPr>
              <w:spacing w:line="320" w:lineRule="exact"/>
              <w:jc w:val="left"/>
              <w:rPr>
                <w:rFonts w:eastAsia="楷体_GB2312"/>
                <w:color w:val="auto"/>
                <w:kern w:val="0"/>
                <w:sz w:val="22"/>
              </w:rPr>
            </w:pPr>
          </w:p>
        </w:tc>
        <w:tc>
          <w:tcPr>
            <w:tcW w:w="1260" w:type="dxa"/>
            <w:vMerge w:val="restart"/>
            <w:noWrap w:val="0"/>
            <w:vAlign w:val="center"/>
          </w:tcPr>
          <w:p>
            <w:pPr>
              <w:spacing w:line="320" w:lineRule="exact"/>
              <w:jc w:val="center"/>
              <w:rPr>
                <w:rFonts w:hint="eastAsia" w:eastAsia="楷体_GB2312"/>
                <w:color w:val="auto"/>
                <w:kern w:val="0"/>
                <w:sz w:val="22"/>
                <w:lang w:eastAsia="zh-CN"/>
              </w:rPr>
            </w:pPr>
            <w:r>
              <w:rPr>
                <w:rFonts w:hint="eastAsia" w:eastAsia="楷体_GB2312"/>
                <w:color w:val="auto"/>
                <w:kern w:val="0"/>
                <w:sz w:val="22"/>
                <w:lang w:eastAsia="zh-CN"/>
              </w:rPr>
              <w:t>各县区人民政府（管委会）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21" w:type="dxa"/>
            <w:vMerge w:val="continue"/>
            <w:noWrap w:val="0"/>
            <w:vAlign w:val="center"/>
          </w:tcPr>
          <w:p>
            <w:pPr>
              <w:spacing w:line="320" w:lineRule="exact"/>
              <w:jc w:val="left"/>
              <w:rPr>
                <w:rFonts w:eastAsia="楷体_GB2312"/>
                <w:color w:val="auto"/>
                <w:kern w:val="0"/>
                <w:sz w:val="22"/>
              </w:rPr>
            </w:pPr>
          </w:p>
        </w:tc>
        <w:tc>
          <w:tcPr>
            <w:tcW w:w="816" w:type="dxa"/>
            <w:vMerge w:val="continue"/>
            <w:noWrap w:val="0"/>
            <w:vAlign w:val="center"/>
          </w:tcPr>
          <w:p>
            <w:pPr>
              <w:pStyle w:val="7"/>
              <w:numPr>
                <w:ilvl w:val="0"/>
                <w:numId w:val="2"/>
              </w:numPr>
              <w:spacing w:line="320" w:lineRule="exact"/>
              <w:ind w:left="0" w:firstLine="0" w:firstLineChars="0"/>
              <w:jc w:val="center"/>
              <w:rPr>
                <w:rFonts w:ascii="Times New Roman" w:hAnsi="Times New Roman" w:eastAsia="楷体_GB2312"/>
                <w:color w:val="auto"/>
                <w:kern w:val="0"/>
                <w:sz w:val="22"/>
              </w:rPr>
            </w:pPr>
          </w:p>
        </w:tc>
        <w:tc>
          <w:tcPr>
            <w:tcW w:w="1340" w:type="dxa"/>
            <w:gridSpan w:val="2"/>
            <w:vMerge w:val="continue"/>
            <w:noWrap w:val="0"/>
            <w:vAlign w:val="center"/>
          </w:tcPr>
          <w:p>
            <w:pPr>
              <w:spacing w:line="320" w:lineRule="exact"/>
              <w:jc w:val="center"/>
              <w:rPr>
                <w:rFonts w:eastAsia="楷体_GB2312"/>
                <w:color w:val="auto"/>
                <w:kern w:val="0"/>
                <w:sz w:val="22"/>
              </w:rPr>
            </w:pPr>
          </w:p>
        </w:tc>
        <w:tc>
          <w:tcPr>
            <w:tcW w:w="4933" w:type="dxa"/>
            <w:gridSpan w:val="2"/>
            <w:noWrap w:val="0"/>
            <w:vAlign w:val="center"/>
          </w:tcPr>
          <w:p>
            <w:pPr>
              <w:spacing w:line="320" w:lineRule="exact"/>
              <w:jc w:val="left"/>
              <w:rPr>
                <w:rFonts w:eastAsia="楷体_GB2312"/>
                <w:color w:val="auto"/>
                <w:kern w:val="0"/>
                <w:sz w:val="22"/>
                <w:szCs w:val="20"/>
              </w:rPr>
            </w:pPr>
            <w:r>
              <w:rPr>
                <w:rFonts w:eastAsia="楷体_GB2312"/>
                <w:color w:val="auto"/>
                <w:kern w:val="0"/>
                <w:sz w:val="22"/>
              </w:rPr>
              <w:t>指导供水单位做好饮水工程建设</w:t>
            </w:r>
            <w:r>
              <w:rPr>
                <w:rFonts w:hint="eastAsia" w:eastAsia="楷体_GB2312"/>
                <w:color w:val="auto"/>
                <w:kern w:val="0"/>
                <w:sz w:val="22"/>
              </w:rPr>
              <w:t>和水质检测工作</w:t>
            </w:r>
          </w:p>
        </w:tc>
        <w:tc>
          <w:tcPr>
            <w:tcW w:w="1544" w:type="dxa"/>
            <w:noWrap w:val="0"/>
            <w:vAlign w:val="center"/>
          </w:tcPr>
          <w:p>
            <w:pPr>
              <w:spacing w:line="320" w:lineRule="exact"/>
              <w:jc w:val="left"/>
              <w:rPr>
                <w:rFonts w:hint="eastAsia" w:eastAsia="楷体_GB2312"/>
                <w:color w:val="auto"/>
                <w:kern w:val="0"/>
                <w:sz w:val="22"/>
                <w:lang w:eastAsia="zh-CN"/>
              </w:rPr>
            </w:pPr>
            <w:r>
              <w:rPr>
                <w:rFonts w:hint="eastAsia" w:eastAsia="楷体_GB2312"/>
                <w:color w:val="auto"/>
                <w:kern w:val="0"/>
                <w:sz w:val="22"/>
                <w:lang w:eastAsia="zh-CN"/>
              </w:rPr>
              <w:t>市水务局</w:t>
            </w:r>
          </w:p>
        </w:tc>
        <w:tc>
          <w:tcPr>
            <w:tcW w:w="3403" w:type="dxa"/>
            <w:noWrap w:val="0"/>
            <w:vAlign w:val="center"/>
          </w:tcPr>
          <w:p>
            <w:pPr>
              <w:spacing w:line="320" w:lineRule="exact"/>
              <w:jc w:val="left"/>
              <w:rPr>
                <w:rFonts w:hint="eastAsia" w:eastAsia="楷体_GB2312"/>
                <w:color w:val="auto"/>
                <w:kern w:val="0"/>
                <w:sz w:val="22"/>
                <w:lang w:eastAsia="zh-CN"/>
              </w:rPr>
            </w:pPr>
            <w:r>
              <w:rPr>
                <w:rFonts w:hint="eastAsia" w:eastAsia="楷体_GB2312"/>
                <w:color w:val="auto"/>
                <w:kern w:val="0"/>
                <w:sz w:val="22"/>
                <w:lang w:eastAsia="zh-CN"/>
              </w:rPr>
              <w:t>市</w:t>
            </w:r>
            <w:r>
              <w:rPr>
                <w:rFonts w:eastAsia="楷体_GB2312"/>
                <w:color w:val="auto"/>
                <w:kern w:val="0"/>
                <w:sz w:val="22"/>
              </w:rPr>
              <w:t>住房</w:t>
            </w:r>
            <w:r>
              <w:rPr>
                <w:rFonts w:hint="eastAsia" w:eastAsia="楷体_GB2312"/>
                <w:color w:val="auto"/>
                <w:kern w:val="0"/>
                <w:sz w:val="22"/>
                <w:lang w:eastAsia="zh-CN"/>
              </w:rPr>
              <w:t>和</w:t>
            </w:r>
            <w:r>
              <w:rPr>
                <w:rFonts w:eastAsia="楷体_GB2312"/>
                <w:color w:val="auto"/>
                <w:kern w:val="0"/>
                <w:sz w:val="22"/>
              </w:rPr>
              <w:t>城乡建设</w:t>
            </w:r>
            <w:r>
              <w:rPr>
                <w:rFonts w:hint="eastAsia" w:eastAsia="楷体_GB2312"/>
                <w:color w:val="auto"/>
                <w:kern w:val="0"/>
                <w:sz w:val="22"/>
                <w:lang w:eastAsia="zh-CN"/>
              </w:rPr>
              <w:t>局</w:t>
            </w:r>
          </w:p>
        </w:tc>
        <w:tc>
          <w:tcPr>
            <w:tcW w:w="1260" w:type="dxa"/>
            <w:vMerge w:val="continue"/>
            <w:noWrap w:val="0"/>
            <w:vAlign w:val="center"/>
          </w:tcPr>
          <w:p>
            <w:pPr>
              <w:spacing w:line="320" w:lineRule="exact"/>
              <w:jc w:val="center"/>
              <w:rPr>
                <w:rFonts w:eastAsia="楷体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121" w:type="dxa"/>
            <w:vMerge w:val="continue"/>
            <w:noWrap w:val="0"/>
            <w:vAlign w:val="center"/>
          </w:tcPr>
          <w:p>
            <w:pPr>
              <w:spacing w:line="320" w:lineRule="exact"/>
              <w:jc w:val="left"/>
              <w:rPr>
                <w:rFonts w:eastAsia="楷体_GB2312"/>
                <w:color w:val="auto"/>
                <w:kern w:val="0"/>
                <w:sz w:val="22"/>
              </w:rPr>
            </w:pPr>
          </w:p>
        </w:tc>
        <w:tc>
          <w:tcPr>
            <w:tcW w:w="816" w:type="dxa"/>
            <w:vMerge w:val="continue"/>
            <w:noWrap w:val="0"/>
            <w:vAlign w:val="center"/>
          </w:tcPr>
          <w:p>
            <w:pPr>
              <w:pStyle w:val="7"/>
              <w:numPr>
                <w:ilvl w:val="0"/>
                <w:numId w:val="2"/>
              </w:numPr>
              <w:spacing w:line="320" w:lineRule="exact"/>
              <w:ind w:left="0" w:firstLine="0" w:firstLineChars="0"/>
              <w:jc w:val="center"/>
              <w:rPr>
                <w:rFonts w:ascii="Times New Roman" w:hAnsi="Times New Roman" w:eastAsia="楷体_GB2312"/>
                <w:color w:val="auto"/>
                <w:kern w:val="0"/>
                <w:sz w:val="22"/>
              </w:rPr>
            </w:pPr>
          </w:p>
        </w:tc>
        <w:tc>
          <w:tcPr>
            <w:tcW w:w="1340" w:type="dxa"/>
            <w:gridSpan w:val="2"/>
            <w:vMerge w:val="continue"/>
            <w:noWrap w:val="0"/>
            <w:vAlign w:val="center"/>
          </w:tcPr>
          <w:p>
            <w:pPr>
              <w:spacing w:line="320" w:lineRule="exact"/>
              <w:jc w:val="center"/>
              <w:rPr>
                <w:rFonts w:eastAsia="楷体_GB2312"/>
                <w:color w:val="auto"/>
                <w:kern w:val="0"/>
                <w:sz w:val="22"/>
              </w:rPr>
            </w:pPr>
          </w:p>
        </w:tc>
        <w:tc>
          <w:tcPr>
            <w:tcW w:w="4933" w:type="dxa"/>
            <w:gridSpan w:val="2"/>
            <w:noWrap w:val="0"/>
            <w:vAlign w:val="center"/>
          </w:tcPr>
          <w:p>
            <w:pPr>
              <w:spacing w:line="320" w:lineRule="exact"/>
              <w:jc w:val="left"/>
              <w:rPr>
                <w:rFonts w:eastAsia="楷体_GB2312"/>
                <w:color w:val="auto"/>
                <w:kern w:val="0"/>
                <w:sz w:val="22"/>
                <w:szCs w:val="20"/>
              </w:rPr>
            </w:pPr>
            <w:r>
              <w:rPr>
                <w:rFonts w:eastAsia="楷体_GB2312"/>
                <w:color w:val="auto"/>
                <w:kern w:val="0"/>
                <w:sz w:val="22"/>
              </w:rPr>
              <w:t>定期监测和评估</w:t>
            </w:r>
            <w:r>
              <w:rPr>
                <w:rFonts w:hint="eastAsia" w:eastAsia="楷体_GB2312"/>
                <w:color w:val="auto"/>
                <w:kern w:val="0"/>
                <w:sz w:val="22"/>
              </w:rPr>
              <w:t>供水单位供水、</w:t>
            </w:r>
            <w:r>
              <w:rPr>
                <w:rFonts w:eastAsia="楷体_GB2312"/>
                <w:color w:val="auto"/>
                <w:kern w:val="0"/>
                <w:sz w:val="22"/>
              </w:rPr>
              <w:t>用户水龙头出水水质</w:t>
            </w:r>
          </w:p>
        </w:tc>
        <w:tc>
          <w:tcPr>
            <w:tcW w:w="1544" w:type="dxa"/>
            <w:noWrap w:val="0"/>
            <w:vAlign w:val="center"/>
          </w:tcPr>
          <w:p>
            <w:pPr>
              <w:spacing w:line="320" w:lineRule="exact"/>
              <w:jc w:val="left"/>
              <w:rPr>
                <w:rFonts w:hint="eastAsia" w:eastAsia="楷体_GB2312"/>
                <w:color w:val="auto"/>
                <w:kern w:val="0"/>
                <w:sz w:val="22"/>
                <w:lang w:eastAsia="zh-CN"/>
              </w:rPr>
            </w:pPr>
            <w:r>
              <w:rPr>
                <w:rFonts w:hint="eastAsia" w:eastAsia="楷体_GB2312"/>
                <w:color w:val="auto"/>
                <w:kern w:val="0"/>
                <w:sz w:val="22"/>
                <w:lang w:eastAsia="zh-CN"/>
              </w:rPr>
              <w:t>市</w:t>
            </w:r>
            <w:r>
              <w:rPr>
                <w:rFonts w:eastAsia="楷体_GB2312"/>
                <w:color w:val="auto"/>
                <w:kern w:val="0"/>
                <w:sz w:val="22"/>
              </w:rPr>
              <w:t>卫生健康</w:t>
            </w:r>
            <w:r>
              <w:rPr>
                <w:rFonts w:hint="eastAsia" w:eastAsia="楷体_GB2312"/>
                <w:color w:val="auto"/>
                <w:kern w:val="0"/>
                <w:sz w:val="22"/>
                <w:lang w:eastAsia="zh-CN"/>
              </w:rPr>
              <w:t>局</w:t>
            </w:r>
          </w:p>
        </w:tc>
        <w:tc>
          <w:tcPr>
            <w:tcW w:w="3403" w:type="dxa"/>
            <w:noWrap w:val="0"/>
            <w:vAlign w:val="center"/>
          </w:tcPr>
          <w:p>
            <w:pPr>
              <w:spacing w:line="320" w:lineRule="exact"/>
              <w:jc w:val="left"/>
              <w:rPr>
                <w:rFonts w:eastAsia="楷体_GB2312"/>
                <w:color w:val="auto"/>
                <w:kern w:val="0"/>
                <w:sz w:val="22"/>
              </w:rPr>
            </w:pPr>
          </w:p>
        </w:tc>
        <w:tc>
          <w:tcPr>
            <w:tcW w:w="1260" w:type="dxa"/>
            <w:vMerge w:val="continue"/>
            <w:noWrap w:val="0"/>
            <w:vAlign w:val="center"/>
          </w:tcPr>
          <w:p>
            <w:pPr>
              <w:spacing w:line="320" w:lineRule="exact"/>
              <w:jc w:val="center"/>
              <w:rPr>
                <w:rFonts w:eastAsia="楷体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121" w:type="dxa"/>
            <w:vMerge w:val="continue"/>
            <w:noWrap w:val="0"/>
            <w:vAlign w:val="center"/>
          </w:tcPr>
          <w:p>
            <w:pPr>
              <w:spacing w:line="320" w:lineRule="exact"/>
              <w:jc w:val="left"/>
              <w:rPr>
                <w:rFonts w:eastAsia="楷体_GB2312"/>
                <w:color w:val="auto"/>
                <w:kern w:val="0"/>
                <w:sz w:val="22"/>
              </w:rPr>
            </w:pPr>
          </w:p>
        </w:tc>
        <w:tc>
          <w:tcPr>
            <w:tcW w:w="816" w:type="dxa"/>
            <w:noWrap w:val="0"/>
            <w:vAlign w:val="center"/>
          </w:tcPr>
          <w:p>
            <w:pPr>
              <w:pStyle w:val="7"/>
              <w:numPr>
                <w:ilvl w:val="0"/>
                <w:numId w:val="1"/>
              </w:numPr>
              <w:spacing w:line="320" w:lineRule="exact"/>
              <w:ind w:left="0" w:firstLine="0" w:firstLineChars="0"/>
              <w:jc w:val="center"/>
              <w:rPr>
                <w:rFonts w:ascii="Times New Roman" w:hAnsi="Times New Roman" w:eastAsia="楷体_GB2312"/>
                <w:color w:val="auto"/>
                <w:kern w:val="0"/>
                <w:sz w:val="22"/>
              </w:rPr>
            </w:pPr>
          </w:p>
        </w:tc>
        <w:tc>
          <w:tcPr>
            <w:tcW w:w="6273" w:type="dxa"/>
            <w:gridSpan w:val="4"/>
            <w:noWrap w:val="0"/>
            <w:vAlign w:val="center"/>
          </w:tcPr>
          <w:p>
            <w:pPr>
              <w:spacing w:line="320" w:lineRule="exact"/>
              <w:jc w:val="left"/>
              <w:rPr>
                <w:rFonts w:eastAsia="楷体_GB2312"/>
                <w:color w:val="auto"/>
                <w:kern w:val="0"/>
                <w:sz w:val="22"/>
              </w:rPr>
            </w:pPr>
            <w:r>
              <w:rPr>
                <w:rFonts w:eastAsia="楷体_GB2312"/>
                <w:color w:val="auto"/>
                <w:kern w:val="0"/>
                <w:sz w:val="22"/>
              </w:rPr>
              <w:t>开展农村饮用水水源环境风险排查整治</w:t>
            </w:r>
          </w:p>
        </w:tc>
        <w:tc>
          <w:tcPr>
            <w:tcW w:w="1544" w:type="dxa"/>
            <w:noWrap w:val="0"/>
            <w:vAlign w:val="center"/>
          </w:tcPr>
          <w:p>
            <w:pPr>
              <w:spacing w:line="320" w:lineRule="exact"/>
              <w:jc w:val="left"/>
              <w:rPr>
                <w:rFonts w:hint="eastAsia" w:eastAsia="楷体_GB2312"/>
                <w:color w:val="auto"/>
                <w:kern w:val="0"/>
                <w:sz w:val="22"/>
                <w:lang w:eastAsia="zh-CN"/>
              </w:rPr>
            </w:pPr>
            <w:r>
              <w:rPr>
                <w:rFonts w:hint="eastAsia" w:eastAsia="楷体_GB2312"/>
                <w:color w:val="auto"/>
                <w:kern w:val="0"/>
                <w:sz w:val="22"/>
                <w:lang w:eastAsia="zh-CN"/>
              </w:rPr>
              <w:t>市生态环境局</w:t>
            </w:r>
          </w:p>
        </w:tc>
        <w:tc>
          <w:tcPr>
            <w:tcW w:w="3403" w:type="dxa"/>
            <w:noWrap w:val="0"/>
            <w:vAlign w:val="center"/>
          </w:tcPr>
          <w:p>
            <w:pPr>
              <w:spacing w:line="320" w:lineRule="exact"/>
              <w:jc w:val="left"/>
              <w:rPr>
                <w:rFonts w:hint="eastAsia" w:eastAsia="楷体_GB2312"/>
                <w:color w:val="auto"/>
                <w:kern w:val="0"/>
                <w:sz w:val="22"/>
                <w:lang w:eastAsia="zh-CN"/>
              </w:rPr>
            </w:pPr>
            <w:r>
              <w:rPr>
                <w:rFonts w:hint="eastAsia" w:eastAsia="楷体_GB2312"/>
                <w:color w:val="auto"/>
                <w:kern w:val="0"/>
                <w:sz w:val="22"/>
                <w:lang w:eastAsia="zh-CN"/>
              </w:rPr>
              <w:t>市</w:t>
            </w:r>
            <w:r>
              <w:rPr>
                <w:rFonts w:eastAsia="楷体_GB2312"/>
                <w:color w:val="auto"/>
                <w:kern w:val="0"/>
                <w:sz w:val="22"/>
              </w:rPr>
              <w:t>住房</w:t>
            </w:r>
            <w:r>
              <w:rPr>
                <w:rFonts w:hint="eastAsia" w:eastAsia="楷体_GB2312"/>
                <w:color w:val="auto"/>
                <w:kern w:val="0"/>
                <w:sz w:val="22"/>
                <w:lang w:eastAsia="zh-CN"/>
              </w:rPr>
              <w:t>和</w:t>
            </w:r>
            <w:r>
              <w:rPr>
                <w:rFonts w:eastAsia="楷体_GB2312"/>
                <w:color w:val="auto"/>
                <w:kern w:val="0"/>
                <w:sz w:val="22"/>
              </w:rPr>
              <w:t>城乡建设</w:t>
            </w:r>
            <w:r>
              <w:rPr>
                <w:rFonts w:hint="eastAsia" w:eastAsia="楷体_GB2312"/>
                <w:color w:val="auto"/>
                <w:kern w:val="0"/>
                <w:sz w:val="22"/>
                <w:lang w:eastAsia="zh-CN"/>
              </w:rPr>
              <w:t>局</w:t>
            </w:r>
            <w:r>
              <w:rPr>
                <w:rFonts w:eastAsia="楷体_GB2312"/>
                <w:color w:val="auto"/>
                <w:kern w:val="0"/>
                <w:sz w:val="22"/>
              </w:rPr>
              <w:t>、</w:t>
            </w:r>
            <w:r>
              <w:rPr>
                <w:rFonts w:hint="eastAsia" w:eastAsia="楷体_GB2312"/>
                <w:color w:val="auto"/>
                <w:kern w:val="0"/>
                <w:sz w:val="22"/>
                <w:lang w:eastAsia="zh-CN"/>
              </w:rPr>
              <w:t>水务局</w:t>
            </w:r>
            <w:r>
              <w:rPr>
                <w:rFonts w:hint="eastAsia" w:eastAsia="楷体_GB2312"/>
                <w:color w:val="auto"/>
                <w:kern w:val="0"/>
                <w:sz w:val="22"/>
              </w:rPr>
              <w:t>、</w:t>
            </w:r>
            <w:r>
              <w:rPr>
                <w:rFonts w:eastAsia="楷体_GB2312"/>
                <w:color w:val="auto"/>
                <w:kern w:val="0"/>
                <w:sz w:val="22"/>
              </w:rPr>
              <w:t>农业农村</w:t>
            </w:r>
            <w:r>
              <w:rPr>
                <w:rFonts w:hint="eastAsia" w:eastAsia="楷体_GB2312"/>
                <w:color w:val="auto"/>
                <w:kern w:val="0"/>
                <w:sz w:val="22"/>
                <w:lang w:eastAsia="zh-CN"/>
              </w:rPr>
              <w:t>局</w:t>
            </w:r>
          </w:p>
        </w:tc>
        <w:tc>
          <w:tcPr>
            <w:tcW w:w="1260" w:type="dxa"/>
            <w:noWrap w:val="0"/>
            <w:vAlign w:val="center"/>
          </w:tcPr>
          <w:p>
            <w:pPr>
              <w:spacing w:line="320" w:lineRule="exact"/>
              <w:jc w:val="center"/>
              <w:rPr>
                <w:rFonts w:hint="eastAsia" w:eastAsia="楷体_GB2312"/>
                <w:color w:val="auto"/>
                <w:kern w:val="0"/>
                <w:sz w:val="22"/>
                <w:lang w:eastAsia="zh-CN"/>
              </w:rPr>
            </w:pPr>
            <w:r>
              <w:rPr>
                <w:rFonts w:hint="eastAsia" w:eastAsia="楷体_GB2312"/>
                <w:color w:val="auto"/>
                <w:kern w:val="0"/>
                <w:sz w:val="22"/>
                <w:lang w:eastAsia="zh-CN"/>
              </w:rPr>
              <w:t>各县区人民政府（管委会）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121" w:type="dxa"/>
            <w:vMerge w:val="restart"/>
            <w:noWrap w:val="0"/>
            <w:vAlign w:val="center"/>
          </w:tcPr>
          <w:p>
            <w:pPr>
              <w:spacing w:line="320" w:lineRule="exact"/>
              <w:jc w:val="left"/>
              <w:rPr>
                <w:rFonts w:eastAsia="楷体_GB2312"/>
                <w:color w:val="auto"/>
                <w:kern w:val="0"/>
                <w:sz w:val="22"/>
              </w:rPr>
            </w:pPr>
            <w:r>
              <w:rPr>
                <w:rFonts w:eastAsia="楷体_GB2312"/>
                <w:color w:val="auto"/>
                <w:kern w:val="0"/>
                <w:sz w:val="22"/>
              </w:rPr>
              <w:t>加快推进农村生活垃圾和污水治理</w:t>
            </w:r>
          </w:p>
        </w:tc>
        <w:tc>
          <w:tcPr>
            <w:tcW w:w="816" w:type="dxa"/>
            <w:noWrap w:val="0"/>
            <w:vAlign w:val="center"/>
          </w:tcPr>
          <w:p>
            <w:pPr>
              <w:pStyle w:val="7"/>
              <w:numPr>
                <w:ilvl w:val="0"/>
                <w:numId w:val="1"/>
              </w:numPr>
              <w:spacing w:line="320" w:lineRule="exact"/>
              <w:ind w:left="0" w:firstLine="0" w:firstLineChars="0"/>
              <w:jc w:val="center"/>
              <w:rPr>
                <w:rFonts w:ascii="Times New Roman" w:hAnsi="Times New Roman" w:eastAsia="楷体_GB2312"/>
                <w:color w:val="auto"/>
                <w:kern w:val="0"/>
                <w:sz w:val="22"/>
              </w:rPr>
            </w:pPr>
          </w:p>
        </w:tc>
        <w:tc>
          <w:tcPr>
            <w:tcW w:w="6273" w:type="dxa"/>
            <w:gridSpan w:val="4"/>
            <w:noWrap w:val="0"/>
            <w:vAlign w:val="center"/>
          </w:tcPr>
          <w:p>
            <w:pPr>
              <w:spacing w:line="320" w:lineRule="exact"/>
              <w:jc w:val="left"/>
              <w:rPr>
                <w:rFonts w:eastAsia="楷体_GB2312"/>
                <w:color w:val="auto"/>
                <w:kern w:val="0"/>
                <w:sz w:val="22"/>
              </w:rPr>
            </w:pPr>
            <w:r>
              <w:rPr>
                <w:rFonts w:eastAsia="楷体_GB2312"/>
                <w:color w:val="auto"/>
                <w:kern w:val="0"/>
                <w:sz w:val="22"/>
              </w:rPr>
              <w:t>加大农村生活垃圾治理力度</w:t>
            </w:r>
          </w:p>
        </w:tc>
        <w:tc>
          <w:tcPr>
            <w:tcW w:w="1544" w:type="dxa"/>
            <w:noWrap w:val="0"/>
            <w:vAlign w:val="center"/>
          </w:tcPr>
          <w:p>
            <w:pPr>
              <w:spacing w:line="320" w:lineRule="exact"/>
              <w:jc w:val="left"/>
              <w:rPr>
                <w:rFonts w:hint="eastAsia" w:eastAsia="楷体_GB2312"/>
                <w:color w:val="auto"/>
                <w:kern w:val="0"/>
                <w:sz w:val="22"/>
                <w:lang w:eastAsia="zh-CN"/>
              </w:rPr>
            </w:pPr>
            <w:r>
              <w:rPr>
                <w:rFonts w:hint="eastAsia" w:eastAsia="楷体_GB2312"/>
                <w:color w:val="auto"/>
                <w:kern w:val="0"/>
                <w:sz w:val="22"/>
                <w:lang w:val="en-US" w:eastAsia="zh-CN"/>
              </w:rPr>
              <w:t>市</w:t>
            </w:r>
            <w:r>
              <w:rPr>
                <w:rFonts w:eastAsia="楷体_GB2312"/>
                <w:color w:val="auto"/>
                <w:kern w:val="0"/>
                <w:sz w:val="22"/>
              </w:rPr>
              <w:t>住房</w:t>
            </w:r>
            <w:r>
              <w:rPr>
                <w:rFonts w:hint="eastAsia" w:eastAsia="楷体_GB2312"/>
                <w:color w:val="auto"/>
                <w:kern w:val="0"/>
                <w:sz w:val="22"/>
                <w:lang w:eastAsia="zh-CN"/>
              </w:rPr>
              <w:t>和</w:t>
            </w:r>
            <w:r>
              <w:rPr>
                <w:rFonts w:eastAsia="楷体_GB2312"/>
                <w:color w:val="auto"/>
                <w:kern w:val="0"/>
                <w:sz w:val="22"/>
              </w:rPr>
              <w:t>城乡建设</w:t>
            </w:r>
            <w:r>
              <w:rPr>
                <w:rFonts w:hint="eastAsia" w:eastAsia="楷体_GB2312"/>
                <w:color w:val="auto"/>
                <w:kern w:val="0"/>
                <w:sz w:val="22"/>
                <w:lang w:eastAsia="zh-CN"/>
              </w:rPr>
              <w:t>局</w:t>
            </w:r>
          </w:p>
        </w:tc>
        <w:tc>
          <w:tcPr>
            <w:tcW w:w="3403" w:type="dxa"/>
            <w:noWrap w:val="0"/>
            <w:vAlign w:val="center"/>
          </w:tcPr>
          <w:p>
            <w:pPr>
              <w:spacing w:line="320" w:lineRule="exact"/>
              <w:jc w:val="left"/>
              <w:rPr>
                <w:rFonts w:hint="eastAsia" w:eastAsia="楷体_GB2312"/>
                <w:color w:val="auto"/>
                <w:kern w:val="0"/>
                <w:sz w:val="22"/>
                <w:lang w:eastAsia="zh-CN"/>
              </w:rPr>
            </w:pPr>
            <w:r>
              <w:rPr>
                <w:rFonts w:hint="eastAsia" w:eastAsia="楷体_GB2312"/>
                <w:color w:val="auto"/>
                <w:kern w:val="0"/>
                <w:sz w:val="22"/>
                <w:lang w:eastAsia="zh-CN"/>
              </w:rPr>
              <w:t>市</w:t>
            </w:r>
            <w:r>
              <w:rPr>
                <w:rFonts w:hint="eastAsia" w:eastAsia="楷体_GB2312"/>
                <w:color w:val="auto"/>
                <w:kern w:val="0"/>
                <w:sz w:val="22"/>
              </w:rPr>
              <w:t>农业农村</w:t>
            </w:r>
            <w:r>
              <w:rPr>
                <w:rFonts w:hint="eastAsia" w:eastAsia="楷体_GB2312"/>
                <w:color w:val="auto"/>
                <w:kern w:val="0"/>
                <w:sz w:val="22"/>
                <w:lang w:eastAsia="zh-CN"/>
              </w:rPr>
              <w:t>局、生态环境局</w:t>
            </w:r>
            <w:r>
              <w:rPr>
                <w:rFonts w:eastAsia="楷体_GB2312"/>
                <w:color w:val="auto"/>
                <w:kern w:val="0"/>
                <w:sz w:val="22"/>
              </w:rPr>
              <w:t>、</w:t>
            </w:r>
            <w:r>
              <w:rPr>
                <w:rFonts w:hint="eastAsia" w:eastAsia="楷体_GB2312"/>
                <w:color w:val="auto"/>
                <w:kern w:val="0"/>
                <w:sz w:val="22"/>
                <w:lang w:eastAsia="zh-CN"/>
              </w:rPr>
              <w:t>水务局</w:t>
            </w:r>
          </w:p>
        </w:tc>
        <w:tc>
          <w:tcPr>
            <w:tcW w:w="1260" w:type="dxa"/>
            <w:noWrap w:val="0"/>
            <w:vAlign w:val="center"/>
          </w:tcPr>
          <w:p>
            <w:pPr>
              <w:spacing w:line="320" w:lineRule="exact"/>
              <w:jc w:val="center"/>
              <w:rPr>
                <w:rFonts w:hint="eastAsia" w:eastAsia="楷体_GB2312"/>
                <w:color w:val="auto"/>
                <w:kern w:val="0"/>
                <w:sz w:val="22"/>
                <w:lang w:eastAsia="zh-CN"/>
              </w:rPr>
            </w:pPr>
            <w:r>
              <w:rPr>
                <w:rFonts w:hint="eastAsia" w:eastAsia="楷体_GB2312"/>
                <w:color w:val="auto"/>
                <w:kern w:val="0"/>
                <w:sz w:val="22"/>
                <w:lang w:eastAsia="zh-CN"/>
              </w:rPr>
              <w:t>各县区人民政府（管委会）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121" w:type="dxa"/>
            <w:vMerge w:val="continue"/>
            <w:noWrap w:val="0"/>
            <w:vAlign w:val="center"/>
          </w:tcPr>
          <w:p>
            <w:pPr>
              <w:spacing w:line="320" w:lineRule="exact"/>
              <w:jc w:val="left"/>
              <w:rPr>
                <w:rFonts w:eastAsia="楷体_GB2312"/>
                <w:color w:val="auto"/>
                <w:kern w:val="0"/>
                <w:sz w:val="22"/>
              </w:rPr>
            </w:pPr>
          </w:p>
        </w:tc>
        <w:tc>
          <w:tcPr>
            <w:tcW w:w="816" w:type="dxa"/>
            <w:vMerge w:val="restart"/>
            <w:noWrap w:val="0"/>
            <w:vAlign w:val="center"/>
          </w:tcPr>
          <w:p>
            <w:pPr>
              <w:pStyle w:val="7"/>
              <w:numPr>
                <w:ilvl w:val="0"/>
                <w:numId w:val="1"/>
              </w:numPr>
              <w:spacing w:line="320" w:lineRule="exact"/>
              <w:ind w:left="0" w:firstLine="0" w:firstLineChars="0"/>
              <w:jc w:val="center"/>
              <w:rPr>
                <w:rFonts w:ascii="Times New Roman" w:hAnsi="Times New Roman" w:eastAsia="楷体_GB2312"/>
                <w:color w:val="auto"/>
                <w:kern w:val="0"/>
                <w:sz w:val="22"/>
              </w:rPr>
            </w:pPr>
          </w:p>
        </w:tc>
        <w:tc>
          <w:tcPr>
            <w:tcW w:w="1340" w:type="dxa"/>
            <w:gridSpan w:val="2"/>
            <w:vMerge w:val="restart"/>
            <w:noWrap w:val="0"/>
            <w:vAlign w:val="center"/>
          </w:tcPr>
          <w:p>
            <w:pPr>
              <w:spacing w:line="320" w:lineRule="exact"/>
              <w:jc w:val="left"/>
              <w:rPr>
                <w:rFonts w:eastAsia="楷体_GB2312"/>
                <w:color w:val="auto"/>
                <w:kern w:val="0"/>
                <w:sz w:val="22"/>
              </w:rPr>
            </w:pPr>
            <w:r>
              <w:rPr>
                <w:rFonts w:eastAsia="楷体_GB2312"/>
                <w:color w:val="auto"/>
                <w:kern w:val="0"/>
                <w:sz w:val="22"/>
              </w:rPr>
              <w:t>梯次推进农村生活污水治理</w:t>
            </w:r>
          </w:p>
        </w:tc>
        <w:tc>
          <w:tcPr>
            <w:tcW w:w="4933" w:type="dxa"/>
            <w:gridSpan w:val="2"/>
            <w:noWrap w:val="0"/>
            <w:vAlign w:val="center"/>
          </w:tcPr>
          <w:p>
            <w:pPr>
              <w:spacing w:line="320" w:lineRule="exact"/>
              <w:jc w:val="left"/>
              <w:rPr>
                <w:rFonts w:eastAsia="楷体_GB2312"/>
                <w:color w:val="auto"/>
                <w:kern w:val="0"/>
                <w:sz w:val="22"/>
              </w:rPr>
            </w:pPr>
            <w:r>
              <w:rPr>
                <w:rFonts w:eastAsia="楷体_GB2312"/>
                <w:color w:val="auto"/>
                <w:kern w:val="0"/>
                <w:sz w:val="22"/>
              </w:rPr>
              <w:t>推进农村生活污水处理设施和管网建设，推广污水处理技术</w:t>
            </w:r>
          </w:p>
        </w:tc>
        <w:tc>
          <w:tcPr>
            <w:tcW w:w="1544" w:type="dxa"/>
            <w:noWrap w:val="0"/>
            <w:vAlign w:val="center"/>
          </w:tcPr>
          <w:p>
            <w:pPr>
              <w:spacing w:line="320" w:lineRule="exact"/>
              <w:jc w:val="left"/>
              <w:rPr>
                <w:rFonts w:hint="eastAsia" w:eastAsia="楷体_GB2312"/>
                <w:color w:val="auto"/>
                <w:kern w:val="0"/>
                <w:sz w:val="22"/>
                <w:lang w:eastAsia="zh-CN"/>
              </w:rPr>
            </w:pPr>
            <w:r>
              <w:rPr>
                <w:rFonts w:hint="eastAsia" w:eastAsia="楷体_GB2312"/>
                <w:color w:val="auto"/>
                <w:kern w:val="0"/>
                <w:sz w:val="22"/>
                <w:lang w:eastAsia="zh-CN"/>
              </w:rPr>
              <w:t>市</w:t>
            </w:r>
            <w:r>
              <w:rPr>
                <w:rFonts w:eastAsia="楷体_GB2312"/>
                <w:color w:val="auto"/>
                <w:kern w:val="0"/>
                <w:sz w:val="22"/>
              </w:rPr>
              <w:t>住房</w:t>
            </w:r>
            <w:r>
              <w:rPr>
                <w:rFonts w:hint="eastAsia" w:eastAsia="楷体_GB2312"/>
                <w:color w:val="auto"/>
                <w:kern w:val="0"/>
                <w:sz w:val="22"/>
                <w:lang w:eastAsia="zh-CN"/>
              </w:rPr>
              <w:t>和</w:t>
            </w:r>
            <w:r>
              <w:rPr>
                <w:rFonts w:eastAsia="楷体_GB2312"/>
                <w:color w:val="auto"/>
                <w:kern w:val="0"/>
                <w:sz w:val="22"/>
              </w:rPr>
              <w:t>城乡建设</w:t>
            </w:r>
            <w:r>
              <w:rPr>
                <w:rFonts w:hint="eastAsia" w:eastAsia="楷体_GB2312"/>
                <w:color w:val="auto"/>
                <w:kern w:val="0"/>
                <w:sz w:val="22"/>
                <w:lang w:eastAsia="zh-CN"/>
              </w:rPr>
              <w:t>局</w:t>
            </w:r>
          </w:p>
        </w:tc>
        <w:tc>
          <w:tcPr>
            <w:tcW w:w="3403" w:type="dxa"/>
            <w:noWrap w:val="0"/>
            <w:vAlign w:val="center"/>
          </w:tcPr>
          <w:p>
            <w:pPr>
              <w:spacing w:line="320" w:lineRule="exact"/>
              <w:jc w:val="left"/>
              <w:rPr>
                <w:rFonts w:hint="eastAsia" w:eastAsia="楷体_GB2312"/>
                <w:color w:val="auto"/>
                <w:kern w:val="0"/>
                <w:sz w:val="22"/>
                <w:lang w:eastAsia="zh-CN"/>
              </w:rPr>
            </w:pPr>
            <w:r>
              <w:rPr>
                <w:rFonts w:hint="eastAsia" w:eastAsia="楷体_GB2312"/>
                <w:color w:val="auto"/>
                <w:kern w:val="0"/>
                <w:sz w:val="22"/>
                <w:lang w:eastAsia="zh-CN"/>
              </w:rPr>
              <w:t>市</w:t>
            </w:r>
            <w:r>
              <w:rPr>
                <w:rFonts w:eastAsia="楷体_GB2312"/>
                <w:color w:val="auto"/>
                <w:kern w:val="0"/>
                <w:sz w:val="22"/>
              </w:rPr>
              <w:t>农业农村</w:t>
            </w:r>
            <w:r>
              <w:rPr>
                <w:rFonts w:hint="eastAsia" w:eastAsia="楷体_GB2312"/>
                <w:color w:val="auto"/>
                <w:kern w:val="0"/>
                <w:sz w:val="22"/>
                <w:lang w:eastAsia="zh-CN"/>
              </w:rPr>
              <w:t>局</w:t>
            </w:r>
            <w:r>
              <w:rPr>
                <w:rFonts w:hint="eastAsia" w:eastAsia="楷体_GB2312"/>
                <w:color w:val="auto"/>
                <w:kern w:val="0"/>
                <w:sz w:val="22"/>
              </w:rPr>
              <w:t>、</w:t>
            </w:r>
            <w:r>
              <w:rPr>
                <w:rFonts w:eastAsia="楷体_GB2312"/>
                <w:color w:val="auto"/>
                <w:kern w:val="0"/>
                <w:sz w:val="22"/>
              </w:rPr>
              <w:t>生态环境</w:t>
            </w:r>
            <w:r>
              <w:rPr>
                <w:rFonts w:hint="eastAsia" w:eastAsia="楷体_GB2312"/>
                <w:color w:val="auto"/>
                <w:kern w:val="0"/>
                <w:sz w:val="22"/>
                <w:lang w:eastAsia="zh-CN"/>
              </w:rPr>
              <w:t>局</w:t>
            </w:r>
          </w:p>
        </w:tc>
        <w:tc>
          <w:tcPr>
            <w:tcW w:w="1260" w:type="dxa"/>
            <w:vMerge w:val="restart"/>
            <w:noWrap w:val="0"/>
            <w:vAlign w:val="center"/>
          </w:tcPr>
          <w:p>
            <w:pPr>
              <w:spacing w:line="320" w:lineRule="exact"/>
              <w:jc w:val="center"/>
              <w:rPr>
                <w:rFonts w:hint="eastAsia" w:eastAsia="楷体_GB2312"/>
                <w:color w:val="auto"/>
                <w:kern w:val="0"/>
                <w:sz w:val="22"/>
                <w:lang w:eastAsia="zh-CN"/>
              </w:rPr>
            </w:pPr>
            <w:r>
              <w:rPr>
                <w:rFonts w:hint="eastAsia" w:eastAsia="楷体_GB2312"/>
                <w:color w:val="auto"/>
                <w:kern w:val="0"/>
                <w:sz w:val="22"/>
                <w:lang w:eastAsia="zh-CN"/>
              </w:rPr>
              <w:t>各县区人民政府（管委会）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21" w:type="dxa"/>
            <w:vMerge w:val="continue"/>
            <w:noWrap w:val="0"/>
            <w:vAlign w:val="center"/>
          </w:tcPr>
          <w:p>
            <w:pPr>
              <w:spacing w:line="320" w:lineRule="exact"/>
              <w:jc w:val="left"/>
              <w:rPr>
                <w:rFonts w:eastAsia="楷体_GB2312"/>
                <w:color w:val="auto"/>
                <w:kern w:val="0"/>
                <w:sz w:val="22"/>
              </w:rPr>
            </w:pPr>
          </w:p>
        </w:tc>
        <w:tc>
          <w:tcPr>
            <w:tcW w:w="816" w:type="dxa"/>
            <w:vMerge w:val="continue"/>
            <w:noWrap w:val="0"/>
            <w:vAlign w:val="center"/>
          </w:tcPr>
          <w:p>
            <w:pPr>
              <w:pStyle w:val="7"/>
              <w:numPr>
                <w:ilvl w:val="0"/>
                <w:numId w:val="2"/>
              </w:numPr>
              <w:spacing w:line="320" w:lineRule="exact"/>
              <w:ind w:left="0" w:firstLine="0" w:firstLineChars="0"/>
              <w:jc w:val="center"/>
              <w:rPr>
                <w:rFonts w:ascii="Times New Roman" w:hAnsi="Times New Roman" w:eastAsia="楷体_GB2312"/>
                <w:color w:val="auto"/>
                <w:kern w:val="0"/>
                <w:sz w:val="22"/>
              </w:rPr>
            </w:pPr>
          </w:p>
        </w:tc>
        <w:tc>
          <w:tcPr>
            <w:tcW w:w="1340" w:type="dxa"/>
            <w:gridSpan w:val="2"/>
            <w:vMerge w:val="continue"/>
            <w:noWrap w:val="0"/>
            <w:vAlign w:val="center"/>
          </w:tcPr>
          <w:p>
            <w:pPr>
              <w:spacing w:line="320" w:lineRule="exact"/>
              <w:jc w:val="left"/>
              <w:rPr>
                <w:rFonts w:eastAsia="楷体_GB2312"/>
                <w:color w:val="auto"/>
                <w:kern w:val="0"/>
                <w:sz w:val="22"/>
              </w:rPr>
            </w:pPr>
          </w:p>
        </w:tc>
        <w:tc>
          <w:tcPr>
            <w:tcW w:w="4933" w:type="dxa"/>
            <w:gridSpan w:val="2"/>
            <w:noWrap w:val="0"/>
            <w:vAlign w:val="center"/>
          </w:tcPr>
          <w:p>
            <w:pPr>
              <w:spacing w:line="320" w:lineRule="exact"/>
              <w:jc w:val="left"/>
              <w:rPr>
                <w:rFonts w:hint="eastAsia" w:eastAsia="楷体_GB2312"/>
                <w:color w:val="auto"/>
                <w:kern w:val="0"/>
                <w:sz w:val="22"/>
                <w:lang w:eastAsia="zh-CN"/>
              </w:rPr>
            </w:pPr>
            <w:r>
              <w:rPr>
                <w:rFonts w:hint="eastAsia" w:eastAsia="楷体_GB2312"/>
                <w:color w:val="auto"/>
                <w:kern w:val="0"/>
                <w:sz w:val="22"/>
                <w:lang w:eastAsia="zh-CN"/>
              </w:rPr>
              <w:t>积极配合</w:t>
            </w:r>
            <w:r>
              <w:rPr>
                <w:rFonts w:eastAsia="楷体_GB2312"/>
                <w:color w:val="auto"/>
                <w:kern w:val="0"/>
                <w:sz w:val="22"/>
              </w:rPr>
              <w:t>制定农村生活污水处理排放标准</w:t>
            </w:r>
          </w:p>
        </w:tc>
        <w:tc>
          <w:tcPr>
            <w:tcW w:w="1544" w:type="dxa"/>
            <w:noWrap w:val="0"/>
            <w:vAlign w:val="center"/>
          </w:tcPr>
          <w:p>
            <w:pPr>
              <w:spacing w:line="320" w:lineRule="exact"/>
              <w:jc w:val="left"/>
              <w:rPr>
                <w:rFonts w:hint="eastAsia" w:eastAsia="楷体_GB2312"/>
                <w:color w:val="auto"/>
                <w:kern w:val="0"/>
                <w:sz w:val="22"/>
                <w:lang w:eastAsia="zh-CN"/>
              </w:rPr>
            </w:pPr>
            <w:r>
              <w:rPr>
                <w:rFonts w:hint="eastAsia" w:eastAsia="楷体_GB2312"/>
                <w:color w:val="auto"/>
                <w:kern w:val="0"/>
                <w:sz w:val="22"/>
                <w:lang w:eastAsia="zh-CN"/>
              </w:rPr>
              <w:t>市生态环境局</w:t>
            </w:r>
          </w:p>
        </w:tc>
        <w:tc>
          <w:tcPr>
            <w:tcW w:w="3403" w:type="dxa"/>
            <w:noWrap w:val="0"/>
            <w:vAlign w:val="center"/>
          </w:tcPr>
          <w:p>
            <w:pPr>
              <w:spacing w:line="320" w:lineRule="exact"/>
              <w:jc w:val="left"/>
              <w:rPr>
                <w:rFonts w:eastAsia="楷体_GB2312"/>
                <w:color w:val="auto"/>
                <w:kern w:val="0"/>
                <w:sz w:val="22"/>
              </w:rPr>
            </w:pPr>
          </w:p>
        </w:tc>
        <w:tc>
          <w:tcPr>
            <w:tcW w:w="1260" w:type="dxa"/>
            <w:vMerge w:val="continue"/>
            <w:noWrap w:val="0"/>
            <w:vAlign w:val="center"/>
          </w:tcPr>
          <w:p>
            <w:pPr>
              <w:spacing w:line="320" w:lineRule="exact"/>
              <w:jc w:val="center"/>
              <w:rPr>
                <w:rFonts w:eastAsia="楷体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121" w:type="dxa"/>
            <w:vMerge w:val="continue"/>
            <w:noWrap w:val="0"/>
            <w:vAlign w:val="center"/>
          </w:tcPr>
          <w:p>
            <w:pPr>
              <w:spacing w:line="320" w:lineRule="exact"/>
              <w:jc w:val="left"/>
              <w:rPr>
                <w:rFonts w:eastAsia="楷体_GB2312"/>
                <w:color w:val="auto"/>
                <w:kern w:val="0"/>
                <w:sz w:val="22"/>
              </w:rPr>
            </w:pPr>
          </w:p>
        </w:tc>
        <w:tc>
          <w:tcPr>
            <w:tcW w:w="816" w:type="dxa"/>
            <w:vMerge w:val="continue"/>
            <w:noWrap w:val="0"/>
            <w:vAlign w:val="center"/>
          </w:tcPr>
          <w:p>
            <w:pPr>
              <w:pStyle w:val="7"/>
              <w:numPr>
                <w:ilvl w:val="0"/>
                <w:numId w:val="2"/>
              </w:numPr>
              <w:spacing w:line="320" w:lineRule="exact"/>
              <w:ind w:left="0" w:firstLine="0" w:firstLineChars="0"/>
              <w:jc w:val="center"/>
              <w:rPr>
                <w:rFonts w:ascii="Times New Roman" w:hAnsi="Times New Roman" w:eastAsia="楷体_GB2312"/>
                <w:color w:val="auto"/>
                <w:kern w:val="0"/>
                <w:sz w:val="22"/>
              </w:rPr>
            </w:pPr>
          </w:p>
        </w:tc>
        <w:tc>
          <w:tcPr>
            <w:tcW w:w="1340" w:type="dxa"/>
            <w:gridSpan w:val="2"/>
            <w:vMerge w:val="continue"/>
            <w:noWrap w:val="0"/>
            <w:vAlign w:val="center"/>
          </w:tcPr>
          <w:p>
            <w:pPr>
              <w:spacing w:line="320" w:lineRule="exact"/>
              <w:jc w:val="center"/>
              <w:rPr>
                <w:rFonts w:eastAsia="楷体_GB2312"/>
                <w:color w:val="auto"/>
                <w:kern w:val="0"/>
                <w:sz w:val="22"/>
              </w:rPr>
            </w:pPr>
          </w:p>
        </w:tc>
        <w:tc>
          <w:tcPr>
            <w:tcW w:w="4933" w:type="dxa"/>
            <w:gridSpan w:val="2"/>
            <w:noWrap w:val="0"/>
            <w:vAlign w:val="center"/>
          </w:tcPr>
          <w:p>
            <w:pPr>
              <w:spacing w:line="320" w:lineRule="exact"/>
              <w:jc w:val="left"/>
              <w:rPr>
                <w:rFonts w:eastAsia="楷体_GB2312"/>
                <w:color w:val="auto"/>
                <w:kern w:val="0"/>
                <w:sz w:val="22"/>
              </w:rPr>
            </w:pPr>
            <w:r>
              <w:rPr>
                <w:rFonts w:eastAsia="楷体_GB2312"/>
                <w:color w:val="auto"/>
                <w:kern w:val="0"/>
                <w:sz w:val="22"/>
              </w:rPr>
              <w:t>推进农村厕所改造</w:t>
            </w:r>
          </w:p>
        </w:tc>
        <w:tc>
          <w:tcPr>
            <w:tcW w:w="1544" w:type="dxa"/>
            <w:noWrap w:val="0"/>
            <w:vAlign w:val="center"/>
          </w:tcPr>
          <w:p>
            <w:pPr>
              <w:widowControl/>
              <w:spacing w:line="320" w:lineRule="exact"/>
              <w:rPr>
                <w:rFonts w:hint="eastAsia" w:eastAsia="楷体_GB2312"/>
                <w:color w:val="auto"/>
                <w:kern w:val="0"/>
                <w:sz w:val="21"/>
                <w:szCs w:val="21"/>
                <w:lang w:eastAsia="zh-CN"/>
              </w:rPr>
            </w:pPr>
            <w:r>
              <w:rPr>
                <w:rFonts w:hint="eastAsia" w:eastAsia="楷体_GB2312"/>
                <w:color w:val="auto"/>
                <w:kern w:val="0"/>
                <w:sz w:val="22"/>
                <w:lang w:eastAsia="zh-CN"/>
              </w:rPr>
              <w:t>市</w:t>
            </w:r>
            <w:r>
              <w:rPr>
                <w:rFonts w:eastAsia="楷体_GB2312"/>
                <w:color w:val="auto"/>
                <w:kern w:val="0"/>
                <w:sz w:val="22"/>
              </w:rPr>
              <w:t>农业农村</w:t>
            </w:r>
            <w:r>
              <w:rPr>
                <w:rFonts w:hint="eastAsia" w:eastAsia="楷体_GB2312"/>
                <w:color w:val="auto"/>
                <w:kern w:val="0"/>
                <w:sz w:val="22"/>
                <w:lang w:eastAsia="zh-CN"/>
              </w:rPr>
              <w:t>局</w:t>
            </w:r>
          </w:p>
        </w:tc>
        <w:tc>
          <w:tcPr>
            <w:tcW w:w="3403" w:type="dxa"/>
            <w:noWrap w:val="0"/>
            <w:vAlign w:val="center"/>
          </w:tcPr>
          <w:p>
            <w:pPr>
              <w:widowControl/>
              <w:spacing w:line="320" w:lineRule="exact"/>
              <w:rPr>
                <w:rFonts w:eastAsia="楷体_GB2312"/>
                <w:color w:val="auto"/>
                <w:kern w:val="0"/>
                <w:sz w:val="22"/>
              </w:rPr>
            </w:pPr>
            <w:r>
              <w:rPr>
                <w:rFonts w:hint="eastAsia" w:eastAsia="楷体_GB2312"/>
                <w:color w:val="auto"/>
                <w:kern w:val="0"/>
                <w:sz w:val="22"/>
                <w:lang w:eastAsia="zh-CN"/>
              </w:rPr>
              <w:t>市</w:t>
            </w:r>
            <w:r>
              <w:rPr>
                <w:rFonts w:eastAsia="楷体_GB2312"/>
                <w:color w:val="auto"/>
                <w:kern w:val="0"/>
                <w:sz w:val="22"/>
              </w:rPr>
              <w:t>卫生健康</w:t>
            </w:r>
            <w:r>
              <w:rPr>
                <w:rFonts w:hint="eastAsia" w:eastAsia="楷体_GB2312"/>
                <w:color w:val="auto"/>
                <w:kern w:val="0"/>
                <w:sz w:val="22"/>
                <w:lang w:eastAsia="zh-CN"/>
              </w:rPr>
              <w:t>局</w:t>
            </w:r>
            <w:r>
              <w:rPr>
                <w:rFonts w:hint="eastAsia" w:eastAsia="楷体_GB2312"/>
                <w:color w:val="auto"/>
                <w:kern w:val="0"/>
                <w:sz w:val="22"/>
              </w:rPr>
              <w:t>、</w:t>
            </w:r>
            <w:r>
              <w:rPr>
                <w:rFonts w:eastAsia="楷体_GB2312"/>
                <w:color w:val="auto"/>
                <w:kern w:val="0"/>
                <w:sz w:val="22"/>
              </w:rPr>
              <w:t>住房</w:t>
            </w:r>
            <w:r>
              <w:rPr>
                <w:rFonts w:hint="eastAsia" w:eastAsia="楷体_GB2312"/>
                <w:color w:val="auto"/>
                <w:kern w:val="0"/>
                <w:sz w:val="22"/>
                <w:lang w:eastAsia="zh-CN"/>
              </w:rPr>
              <w:t>和</w:t>
            </w:r>
            <w:r>
              <w:rPr>
                <w:rFonts w:eastAsia="楷体_GB2312"/>
                <w:color w:val="auto"/>
                <w:kern w:val="0"/>
                <w:sz w:val="22"/>
              </w:rPr>
              <w:t>城乡建设</w:t>
            </w:r>
            <w:r>
              <w:rPr>
                <w:rFonts w:hint="eastAsia" w:eastAsia="楷体_GB2312"/>
                <w:color w:val="auto"/>
                <w:kern w:val="0"/>
                <w:sz w:val="22"/>
                <w:lang w:eastAsia="zh-CN"/>
              </w:rPr>
              <w:t>局</w:t>
            </w:r>
          </w:p>
        </w:tc>
        <w:tc>
          <w:tcPr>
            <w:tcW w:w="1260" w:type="dxa"/>
            <w:vMerge w:val="continue"/>
            <w:noWrap w:val="0"/>
            <w:vAlign w:val="center"/>
          </w:tcPr>
          <w:p>
            <w:pPr>
              <w:spacing w:line="320" w:lineRule="exact"/>
              <w:jc w:val="center"/>
              <w:rPr>
                <w:rFonts w:eastAsia="楷体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121" w:type="dxa"/>
            <w:vMerge w:val="continue"/>
            <w:noWrap w:val="0"/>
            <w:vAlign w:val="center"/>
          </w:tcPr>
          <w:p>
            <w:pPr>
              <w:spacing w:line="320" w:lineRule="exact"/>
              <w:jc w:val="left"/>
              <w:rPr>
                <w:rFonts w:eastAsia="楷体_GB2312"/>
                <w:color w:val="auto"/>
                <w:kern w:val="0"/>
                <w:sz w:val="22"/>
              </w:rPr>
            </w:pPr>
          </w:p>
        </w:tc>
        <w:tc>
          <w:tcPr>
            <w:tcW w:w="816" w:type="dxa"/>
            <w:vMerge w:val="continue"/>
            <w:noWrap w:val="0"/>
            <w:vAlign w:val="center"/>
          </w:tcPr>
          <w:p>
            <w:pPr>
              <w:pStyle w:val="7"/>
              <w:numPr>
                <w:ilvl w:val="0"/>
                <w:numId w:val="2"/>
              </w:numPr>
              <w:spacing w:line="320" w:lineRule="exact"/>
              <w:ind w:left="0" w:firstLine="0" w:firstLineChars="0"/>
              <w:jc w:val="center"/>
              <w:rPr>
                <w:rFonts w:ascii="Times New Roman" w:hAnsi="Times New Roman" w:eastAsia="楷体_GB2312"/>
                <w:color w:val="auto"/>
                <w:kern w:val="0"/>
                <w:sz w:val="22"/>
              </w:rPr>
            </w:pPr>
          </w:p>
        </w:tc>
        <w:tc>
          <w:tcPr>
            <w:tcW w:w="1340" w:type="dxa"/>
            <w:gridSpan w:val="2"/>
            <w:vMerge w:val="continue"/>
            <w:noWrap w:val="0"/>
            <w:vAlign w:val="center"/>
          </w:tcPr>
          <w:p>
            <w:pPr>
              <w:pStyle w:val="7"/>
              <w:spacing w:line="320" w:lineRule="exact"/>
              <w:ind w:firstLine="0" w:firstLineChars="0"/>
              <w:jc w:val="center"/>
              <w:rPr>
                <w:rFonts w:ascii="Times New Roman" w:hAnsi="Times New Roman" w:eastAsia="楷体_GB2312"/>
                <w:color w:val="auto"/>
                <w:kern w:val="0"/>
                <w:sz w:val="22"/>
              </w:rPr>
            </w:pPr>
          </w:p>
        </w:tc>
        <w:tc>
          <w:tcPr>
            <w:tcW w:w="4933" w:type="dxa"/>
            <w:gridSpan w:val="2"/>
            <w:noWrap w:val="0"/>
            <w:vAlign w:val="center"/>
          </w:tcPr>
          <w:p>
            <w:pPr>
              <w:spacing w:line="320" w:lineRule="exact"/>
              <w:jc w:val="left"/>
              <w:rPr>
                <w:rFonts w:eastAsia="楷体_GB2312"/>
                <w:color w:val="auto"/>
                <w:kern w:val="0"/>
                <w:sz w:val="22"/>
              </w:rPr>
            </w:pPr>
            <w:r>
              <w:rPr>
                <w:rFonts w:eastAsia="楷体_GB2312"/>
                <w:color w:val="auto"/>
                <w:kern w:val="0"/>
                <w:sz w:val="22"/>
              </w:rPr>
              <w:t>将农村水环境治理纳入河长制、湖长制管理</w:t>
            </w:r>
          </w:p>
        </w:tc>
        <w:tc>
          <w:tcPr>
            <w:tcW w:w="1544" w:type="dxa"/>
            <w:noWrap w:val="0"/>
            <w:vAlign w:val="center"/>
          </w:tcPr>
          <w:p>
            <w:pPr>
              <w:widowControl/>
              <w:spacing w:line="320" w:lineRule="exact"/>
              <w:rPr>
                <w:rFonts w:hint="eastAsia" w:eastAsia="楷体_GB2312"/>
                <w:color w:val="auto"/>
                <w:kern w:val="0"/>
                <w:sz w:val="21"/>
                <w:szCs w:val="21"/>
                <w:lang w:eastAsia="zh-CN"/>
              </w:rPr>
            </w:pPr>
            <w:r>
              <w:rPr>
                <w:rFonts w:hint="eastAsia" w:eastAsia="楷体_GB2312"/>
                <w:color w:val="auto"/>
                <w:kern w:val="0"/>
                <w:sz w:val="22"/>
                <w:lang w:eastAsia="zh-CN"/>
              </w:rPr>
              <w:t>市水务局</w:t>
            </w:r>
          </w:p>
        </w:tc>
        <w:tc>
          <w:tcPr>
            <w:tcW w:w="3403" w:type="dxa"/>
            <w:noWrap w:val="0"/>
            <w:vAlign w:val="center"/>
          </w:tcPr>
          <w:p>
            <w:pPr>
              <w:widowControl/>
              <w:spacing w:line="320" w:lineRule="exact"/>
              <w:rPr>
                <w:rFonts w:hint="eastAsia" w:eastAsia="楷体_GB2312"/>
                <w:color w:val="auto"/>
                <w:kern w:val="0"/>
                <w:sz w:val="22"/>
                <w:lang w:eastAsia="zh-CN"/>
              </w:rPr>
            </w:pPr>
            <w:r>
              <w:rPr>
                <w:rFonts w:hint="eastAsia" w:eastAsia="楷体_GB2312"/>
                <w:color w:val="auto"/>
                <w:kern w:val="0"/>
                <w:sz w:val="22"/>
                <w:lang w:eastAsia="zh-CN"/>
              </w:rPr>
              <w:t>市生态环境局、农业农村局、财政局、林业局、</w:t>
            </w:r>
            <w:r>
              <w:rPr>
                <w:rFonts w:eastAsia="楷体_GB2312"/>
                <w:color w:val="auto"/>
                <w:kern w:val="0"/>
                <w:sz w:val="22"/>
              </w:rPr>
              <w:t>住房</w:t>
            </w:r>
            <w:r>
              <w:rPr>
                <w:rFonts w:hint="eastAsia" w:eastAsia="楷体_GB2312"/>
                <w:color w:val="auto"/>
                <w:kern w:val="0"/>
                <w:sz w:val="22"/>
                <w:lang w:eastAsia="zh-CN"/>
              </w:rPr>
              <w:t>和</w:t>
            </w:r>
            <w:r>
              <w:rPr>
                <w:rFonts w:eastAsia="楷体_GB2312"/>
                <w:color w:val="auto"/>
                <w:kern w:val="0"/>
                <w:sz w:val="22"/>
              </w:rPr>
              <w:t>城乡建设</w:t>
            </w:r>
            <w:r>
              <w:rPr>
                <w:rFonts w:hint="eastAsia" w:eastAsia="楷体_GB2312"/>
                <w:color w:val="auto"/>
                <w:kern w:val="0"/>
                <w:sz w:val="22"/>
                <w:lang w:eastAsia="zh-CN"/>
              </w:rPr>
              <w:t>局</w:t>
            </w:r>
          </w:p>
        </w:tc>
        <w:tc>
          <w:tcPr>
            <w:tcW w:w="1260" w:type="dxa"/>
            <w:vMerge w:val="continue"/>
            <w:noWrap w:val="0"/>
            <w:vAlign w:val="center"/>
          </w:tcPr>
          <w:p>
            <w:pPr>
              <w:spacing w:line="320" w:lineRule="exact"/>
              <w:jc w:val="center"/>
              <w:rPr>
                <w:rFonts w:eastAsia="楷体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121" w:type="dxa"/>
            <w:vMerge w:val="continue"/>
            <w:noWrap w:val="0"/>
            <w:vAlign w:val="center"/>
          </w:tcPr>
          <w:p>
            <w:pPr>
              <w:spacing w:line="320" w:lineRule="exact"/>
              <w:jc w:val="left"/>
              <w:rPr>
                <w:rFonts w:eastAsia="楷体_GB2312"/>
                <w:color w:val="auto"/>
                <w:kern w:val="0"/>
                <w:sz w:val="22"/>
              </w:rPr>
            </w:pPr>
          </w:p>
        </w:tc>
        <w:tc>
          <w:tcPr>
            <w:tcW w:w="816" w:type="dxa"/>
            <w:noWrap w:val="0"/>
            <w:vAlign w:val="center"/>
          </w:tcPr>
          <w:p>
            <w:pPr>
              <w:pStyle w:val="7"/>
              <w:numPr>
                <w:ilvl w:val="0"/>
                <w:numId w:val="1"/>
              </w:numPr>
              <w:spacing w:line="320" w:lineRule="exact"/>
              <w:ind w:left="0" w:firstLine="0" w:firstLineChars="0"/>
              <w:jc w:val="center"/>
              <w:rPr>
                <w:rFonts w:ascii="Times New Roman" w:hAnsi="Times New Roman" w:eastAsia="楷体_GB2312"/>
                <w:color w:val="auto"/>
                <w:kern w:val="0"/>
                <w:sz w:val="22"/>
              </w:rPr>
            </w:pPr>
          </w:p>
        </w:tc>
        <w:tc>
          <w:tcPr>
            <w:tcW w:w="6273" w:type="dxa"/>
            <w:gridSpan w:val="4"/>
            <w:noWrap w:val="0"/>
            <w:vAlign w:val="center"/>
          </w:tcPr>
          <w:p>
            <w:pPr>
              <w:spacing w:line="320" w:lineRule="exact"/>
              <w:jc w:val="left"/>
              <w:rPr>
                <w:rFonts w:eastAsia="楷体_GB2312"/>
                <w:color w:val="auto"/>
                <w:kern w:val="0"/>
                <w:sz w:val="22"/>
              </w:rPr>
            </w:pPr>
            <w:r>
              <w:rPr>
                <w:rFonts w:eastAsia="楷体_GB2312"/>
                <w:color w:val="auto"/>
                <w:kern w:val="0"/>
                <w:sz w:val="22"/>
              </w:rPr>
              <w:t>保障农村污染治理设施长效运行</w:t>
            </w:r>
          </w:p>
        </w:tc>
        <w:tc>
          <w:tcPr>
            <w:tcW w:w="4947" w:type="dxa"/>
            <w:gridSpan w:val="2"/>
            <w:noWrap w:val="0"/>
            <w:vAlign w:val="center"/>
          </w:tcPr>
          <w:p>
            <w:pPr>
              <w:spacing w:line="320" w:lineRule="exact"/>
              <w:jc w:val="left"/>
              <w:rPr>
                <w:rFonts w:eastAsia="楷体_GB2312"/>
                <w:bCs/>
                <w:color w:val="auto"/>
                <w:kern w:val="0"/>
                <w:sz w:val="22"/>
              </w:rPr>
            </w:pPr>
            <w:r>
              <w:rPr>
                <w:rFonts w:hint="eastAsia" w:eastAsia="楷体_GB2312"/>
                <w:bCs/>
                <w:color w:val="auto"/>
                <w:kern w:val="0"/>
                <w:sz w:val="22"/>
                <w:lang w:eastAsia="zh-CN"/>
              </w:rPr>
              <w:t>市</w:t>
            </w:r>
            <w:r>
              <w:rPr>
                <w:rFonts w:hint="eastAsia" w:eastAsia="楷体_GB2312"/>
                <w:bCs/>
                <w:color w:val="auto"/>
                <w:kern w:val="0"/>
                <w:sz w:val="22"/>
              </w:rPr>
              <w:t>农业农村</w:t>
            </w:r>
            <w:r>
              <w:rPr>
                <w:rFonts w:hint="eastAsia" w:eastAsia="楷体_GB2312"/>
                <w:bCs/>
                <w:color w:val="auto"/>
                <w:kern w:val="0"/>
                <w:sz w:val="22"/>
                <w:lang w:eastAsia="zh-CN"/>
              </w:rPr>
              <w:t>局</w:t>
            </w:r>
            <w:r>
              <w:rPr>
                <w:rFonts w:hint="eastAsia" w:eastAsia="楷体_GB2312"/>
                <w:bCs/>
                <w:color w:val="auto"/>
                <w:kern w:val="0"/>
                <w:sz w:val="22"/>
              </w:rPr>
              <w:t>、发展改革</w:t>
            </w:r>
            <w:r>
              <w:rPr>
                <w:rFonts w:hint="eastAsia" w:eastAsia="楷体_GB2312"/>
                <w:bCs/>
                <w:color w:val="auto"/>
                <w:kern w:val="0"/>
                <w:sz w:val="22"/>
                <w:lang w:eastAsia="zh-CN"/>
              </w:rPr>
              <w:t>局</w:t>
            </w:r>
            <w:r>
              <w:rPr>
                <w:rFonts w:hint="eastAsia" w:eastAsia="楷体_GB2312"/>
                <w:bCs/>
                <w:color w:val="auto"/>
                <w:kern w:val="0"/>
                <w:sz w:val="22"/>
              </w:rPr>
              <w:t>、财政</w:t>
            </w:r>
            <w:r>
              <w:rPr>
                <w:rFonts w:hint="eastAsia" w:eastAsia="楷体_GB2312"/>
                <w:bCs/>
                <w:color w:val="auto"/>
                <w:kern w:val="0"/>
                <w:sz w:val="22"/>
                <w:lang w:eastAsia="zh-CN"/>
              </w:rPr>
              <w:t>局</w:t>
            </w:r>
            <w:r>
              <w:rPr>
                <w:rFonts w:hint="eastAsia" w:eastAsia="楷体_GB2312"/>
                <w:bCs/>
                <w:color w:val="auto"/>
                <w:kern w:val="0"/>
                <w:sz w:val="22"/>
              </w:rPr>
              <w:t>、</w:t>
            </w:r>
            <w:r>
              <w:rPr>
                <w:rFonts w:eastAsia="楷体_GB2312"/>
                <w:bCs/>
                <w:color w:val="auto"/>
                <w:kern w:val="0"/>
                <w:sz w:val="22"/>
              </w:rPr>
              <w:t>住房</w:t>
            </w:r>
            <w:r>
              <w:rPr>
                <w:rFonts w:hint="eastAsia" w:eastAsia="楷体_GB2312"/>
                <w:bCs/>
                <w:color w:val="auto"/>
                <w:kern w:val="0"/>
                <w:sz w:val="22"/>
                <w:lang w:eastAsia="zh-CN"/>
              </w:rPr>
              <w:t>和</w:t>
            </w:r>
            <w:r>
              <w:rPr>
                <w:rFonts w:eastAsia="楷体_GB2312"/>
                <w:bCs/>
                <w:color w:val="auto"/>
                <w:kern w:val="0"/>
                <w:sz w:val="22"/>
              </w:rPr>
              <w:t>城乡建设</w:t>
            </w:r>
            <w:r>
              <w:rPr>
                <w:rFonts w:hint="eastAsia" w:eastAsia="楷体_GB2312"/>
                <w:bCs/>
                <w:color w:val="auto"/>
                <w:kern w:val="0"/>
                <w:sz w:val="22"/>
                <w:lang w:eastAsia="zh-CN"/>
              </w:rPr>
              <w:t>局、</w:t>
            </w:r>
            <w:r>
              <w:rPr>
                <w:rFonts w:eastAsia="楷体_GB2312"/>
                <w:bCs/>
                <w:color w:val="auto"/>
                <w:kern w:val="0"/>
                <w:sz w:val="22"/>
              </w:rPr>
              <w:t>生态环境</w:t>
            </w:r>
            <w:r>
              <w:rPr>
                <w:rFonts w:hint="eastAsia" w:eastAsia="楷体_GB2312"/>
                <w:bCs/>
                <w:color w:val="auto"/>
                <w:kern w:val="0"/>
                <w:sz w:val="22"/>
                <w:lang w:eastAsia="zh-CN"/>
              </w:rPr>
              <w:t>局</w:t>
            </w:r>
            <w:r>
              <w:rPr>
                <w:rFonts w:hint="eastAsia" w:eastAsia="楷体_GB2312"/>
                <w:bCs/>
                <w:color w:val="auto"/>
                <w:kern w:val="0"/>
                <w:sz w:val="22"/>
              </w:rPr>
              <w:t>按职责分工负责</w:t>
            </w:r>
          </w:p>
        </w:tc>
        <w:tc>
          <w:tcPr>
            <w:tcW w:w="1260" w:type="dxa"/>
            <w:noWrap w:val="0"/>
            <w:vAlign w:val="center"/>
          </w:tcPr>
          <w:p>
            <w:pPr>
              <w:spacing w:line="320" w:lineRule="exact"/>
              <w:jc w:val="center"/>
              <w:rPr>
                <w:rFonts w:hint="eastAsia" w:eastAsia="楷体_GB2312"/>
                <w:color w:val="auto"/>
                <w:kern w:val="0"/>
                <w:sz w:val="22"/>
                <w:lang w:eastAsia="zh-CN"/>
              </w:rPr>
            </w:pPr>
            <w:r>
              <w:rPr>
                <w:rFonts w:hint="eastAsia" w:eastAsia="楷体_GB2312"/>
                <w:color w:val="auto"/>
                <w:kern w:val="0"/>
                <w:sz w:val="22"/>
                <w:lang w:eastAsia="zh-CN"/>
              </w:rPr>
              <w:t>各县区人民政府（管委会）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121" w:type="dxa"/>
            <w:vMerge w:val="restart"/>
            <w:noWrap w:val="0"/>
            <w:vAlign w:val="center"/>
          </w:tcPr>
          <w:p>
            <w:pPr>
              <w:spacing w:line="340" w:lineRule="exact"/>
              <w:jc w:val="left"/>
              <w:rPr>
                <w:rFonts w:eastAsia="楷体_GB2312"/>
                <w:color w:val="auto"/>
                <w:kern w:val="0"/>
                <w:sz w:val="22"/>
              </w:rPr>
            </w:pPr>
            <w:r>
              <w:rPr>
                <w:rFonts w:eastAsia="楷体_GB2312"/>
                <w:color w:val="auto"/>
                <w:kern w:val="0"/>
                <w:sz w:val="22"/>
              </w:rPr>
              <w:t>着力解决养殖业污染</w:t>
            </w:r>
          </w:p>
        </w:tc>
        <w:tc>
          <w:tcPr>
            <w:tcW w:w="816" w:type="dxa"/>
            <w:noWrap w:val="0"/>
            <w:vAlign w:val="center"/>
          </w:tcPr>
          <w:p>
            <w:pPr>
              <w:pStyle w:val="7"/>
              <w:numPr>
                <w:ilvl w:val="0"/>
                <w:numId w:val="1"/>
              </w:numPr>
              <w:spacing w:line="320" w:lineRule="exact"/>
              <w:ind w:left="0" w:firstLine="0" w:firstLineChars="0"/>
              <w:jc w:val="center"/>
              <w:rPr>
                <w:rFonts w:ascii="Times New Roman" w:hAnsi="Times New Roman" w:eastAsia="楷体_GB2312"/>
                <w:color w:val="auto"/>
                <w:kern w:val="0"/>
                <w:sz w:val="22"/>
              </w:rPr>
            </w:pPr>
          </w:p>
        </w:tc>
        <w:tc>
          <w:tcPr>
            <w:tcW w:w="6273" w:type="dxa"/>
            <w:gridSpan w:val="4"/>
            <w:noWrap w:val="0"/>
            <w:vAlign w:val="center"/>
          </w:tcPr>
          <w:p>
            <w:pPr>
              <w:spacing w:line="320" w:lineRule="exact"/>
              <w:jc w:val="left"/>
              <w:rPr>
                <w:rFonts w:eastAsia="楷体_GB2312"/>
                <w:color w:val="auto"/>
                <w:kern w:val="0"/>
                <w:sz w:val="22"/>
              </w:rPr>
            </w:pPr>
            <w:r>
              <w:rPr>
                <w:rFonts w:eastAsia="楷体_GB2312"/>
                <w:color w:val="auto"/>
                <w:kern w:val="0"/>
                <w:sz w:val="22"/>
              </w:rPr>
              <w:t>推进畜禽养殖生产清洁化和产业模式生态化</w:t>
            </w:r>
          </w:p>
        </w:tc>
        <w:tc>
          <w:tcPr>
            <w:tcW w:w="1544" w:type="dxa"/>
            <w:noWrap w:val="0"/>
            <w:vAlign w:val="center"/>
          </w:tcPr>
          <w:p>
            <w:pPr>
              <w:spacing w:line="320" w:lineRule="exact"/>
              <w:jc w:val="left"/>
              <w:rPr>
                <w:rFonts w:hint="eastAsia" w:eastAsia="楷体_GB2312"/>
                <w:color w:val="auto"/>
                <w:kern w:val="0"/>
                <w:sz w:val="22"/>
                <w:lang w:eastAsia="zh-CN"/>
              </w:rPr>
            </w:pPr>
            <w:r>
              <w:rPr>
                <w:rFonts w:hint="eastAsia" w:eastAsia="楷体_GB2312"/>
                <w:color w:val="auto"/>
                <w:kern w:val="0"/>
                <w:sz w:val="22"/>
                <w:lang w:eastAsia="zh-CN"/>
              </w:rPr>
              <w:t>市</w:t>
            </w:r>
            <w:r>
              <w:rPr>
                <w:rFonts w:eastAsia="楷体_GB2312"/>
                <w:color w:val="auto"/>
                <w:kern w:val="0"/>
                <w:sz w:val="22"/>
              </w:rPr>
              <w:t>农业农村</w:t>
            </w:r>
            <w:r>
              <w:rPr>
                <w:rFonts w:hint="eastAsia" w:eastAsia="楷体_GB2312"/>
                <w:color w:val="auto"/>
                <w:kern w:val="0"/>
                <w:sz w:val="22"/>
                <w:lang w:eastAsia="zh-CN"/>
              </w:rPr>
              <w:t>局</w:t>
            </w:r>
          </w:p>
        </w:tc>
        <w:tc>
          <w:tcPr>
            <w:tcW w:w="3403" w:type="dxa"/>
            <w:noWrap w:val="0"/>
            <w:vAlign w:val="center"/>
          </w:tcPr>
          <w:p>
            <w:pPr>
              <w:spacing w:line="320" w:lineRule="exact"/>
              <w:jc w:val="left"/>
              <w:rPr>
                <w:rFonts w:hint="eastAsia" w:eastAsia="楷体_GB2312"/>
                <w:color w:val="auto"/>
                <w:kern w:val="0"/>
                <w:sz w:val="22"/>
                <w:lang w:eastAsia="zh-CN"/>
              </w:rPr>
            </w:pPr>
            <w:r>
              <w:rPr>
                <w:rFonts w:hint="eastAsia" w:eastAsia="楷体_GB2312"/>
                <w:color w:val="auto"/>
                <w:kern w:val="0"/>
                <w:sz w:val="22"/>
                <w:lang w:eastAsia="zh-CN"/>
              </w:rPr>
              <w:t>市生态环境局</w:t>
            </w:r>
          </w:p>
        </w:tc>
        <w:tc>
          <w:tcPr>
            <w:tcW w:w="1260" w:type="dxa"/>
            <w:noWrap w:val="0"/>
            <w:vAlign w:val="center"/>
          </w:tcPr>
          <w:p>
            <w:pPr>
              <w:spacing w:line="320" w:lineRule="exact"/>
              <w:jc w:val="center"/>
              <w:rPr>
                <w:rFonts w:hint="eastAsia" w:eastAsia="楷体_GB2312"/>
                <w:color w:val="auto"/>
                <w:kern w:val="0"/>
                <w:sz w:val="22"/>
                <w:lang w:eastAsia="zh-CN"/>
              </w:rPr>
            </w:pPr>
            <w:r>
              <w:rPr>
                <w:rFonts w:hint="eastAsia" w:eastAsia="楷体_GB2312"/>
                <w:color w:val="auto"/>
                <w:kern w:val="0"/>
                <w:sz w:val="22"/>
                <w:lang w:eastAsia="zh-CN"/>
              </w:rPr>
              <w:t>各县区人民政府（管委会）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121" w:type="dxa"/>
            <w:vMerge w:val="continue"/>
            <w:noWrap w:val="0"/>
            <w:vAlign w:val="center"/>
          </w:tcPr>
          <w:p>
            <w:pPr>
              <w:spacing w:line="340" w:lineRule="exact"/>
              <w:jc w:val="left"/>
              <w:rPr>
                <w:rFonts w:eastAsia="楷体_GB2312"/>
                <w:color w:val="auto"/>
                <w:kern w:val="0"/>
                <w:sz w:val="22"/>
              </w:rPr>
            </w:pPr>
          </w:p>
        </w:tc>
        <w:tc>
          <w:tcPr>
            <w:tcW w:w="816" w:type="dxa"/>
            <w:noWrap w:val="0"/>
            <w:vAlign w:val="center"/>
          </w:tcPr>
          <w:p>
            <w:pPr>
              <w:pStyle w:val="7"/>
              <w:numPr>
                <w:ilvl w:val="0"/>
                <w:numId w:val="1"/>
              </w:numPr>
              <w:spacing w:line="320" w:lineRule="exact"/>
              <w:ind w:left="0" w:firstLine="0" w:firstLineChars="0"/>
              <w:jc w:val="center"/>
              <w:rPr>
                <w:rFonts w:ascii="Times New Roman" w:hAnsi="Times New Roman" w:eastAsia="楷体_GB2312"/>
                <w:color w:val="auto"/>
                <w:kern w:val="0"/>
                <w:sz w:val="22"/>
              </w:rPr>
            </w:pPr>
          </w:p>
        </w:tc>
        <w:tc>
          <w:tcPr>
            <w:tcW w:w="6273" w:type="dxa"/>
            <w:gridSpan w:val="4"/>
            <w:noWrap w:val="0"/>
            <w:vAlign w:val="center"/>
          </w:tcPr>
          <w:p>
            <w:pPr>
              <w:spacing w:line="320" w:lineRule="exact"/>
              <w:jc w:val="left"/>
              <w:rPr>
                <w:rFonts w:eastAsia="楷体_GB2312"/>
                <w:color w:val="auto"/>
                <w:kern w:val="0"/>
                <w:sz w:val="22"/>
              </w:rPr>
            </w:pPr>
            <w:r>
              <w:rPr>
                <w:rFonts w:eastAsia="楷体_GB2312"/>
                <w:color w:val="auto"/>
                <w:kern w:val="0"/>
                <w:sz w:val="22"/>
                <w:szCs w:val="20"/>
              </w:rPr>
              <w:t>加强畜禽粪污资源化利用</w:t>
            </w:r>
          </w:p>
        </w:tc>
        <w:tc>
          <w:tcPr>
            <w:tcW w:w="1544" w:type="dxa"/>
            <w:noWrap w:val="0"/>
            <w:vAlign w:val="center"/>
          </w:tcPr>
          <w:p>
            <w:pPr>
              <w:spacing w:line="320" w:lineRule="exact"/>
              <w:jc w:val="left"/>
              <w:rPr>
                <w:rFonts w:eastAsia="楷体_GB2312"/>
                <w:color w:val="auto"/>
                <w:kern w:val="0"/>
                <w:sz w:val="22"/>
              </w:rPr>
            </w:pPr>
            <w:r>
              <w:rPr>
                <w:rFonts w:hint="eastAsia" w:eastAsia="楷体_GB2312"/>
                <w:color w:val="auto"/>
                <w:kern w:val="0"/>
                <w:sz w:val="22"/>
                <w:szCs w:val="20"/>
                <w:lang w:eastAsia="zh-CN"/>
              </w:rPr>
              <w:t>市</w:t>
            </w:r>
            <w:r>
              <w:rPr>
                <w:rFonts w:eastAsia="楷体_GB2312"/>
                <w:color w:val="auto"/>
                <w:kern w:val="0"/>
                <w:sz w:val="22"/>
                <w:szCs w:val="20"/>
              </w:rPr>
              <w:t>农业农村</w:t>
            </w:r>
            <w:r>
              <w:rPr>
                <w:rFonts w:hint="eastAsia" w:eastAsia="楷体_GB2312"/>
                <w:color w:val="auto"/>
                <w:kern w:val="0"/>
                <w:sz w:val="22"/>
                <w:szCs w:val="20"/>
                <w:lang w:eastAsia="zh-CN"/>
              </w:rPr>
              <w:t>局</w:t>
            </w:r>
          </w:p>
        </w:tc>
        <w:tc>
          <w:tcPr>
            <w:tcW w:w="3403" w:type="dxa"/>
            <w:noWrap w:val="0"/>
            <w:vAlign w:val="center"/>
          </w:tcPr>
          <w:p>
            <w:pPr>
              <w:spacing w:line="320" w:lineRule="exact"/>
              <w:jc w:val="left"/>
              <w:rPr>
                <w:rFonts w:hint="eastAsia" w:eastAsia="楷体_GB2312"/>
                <w:color w:val="auto"/>
                <w:kern w:val="0"/>
                <w:sz w:val="22"/>
                <w:lang w:eastAsia="zh-CN"/>
              </w:rPr>
            </w:pPr>
            <w:r>
              <w:rPr>
                <w:rFonts w:hint="eastAsia" w:eastAsia="楷体_GB2312"/>
                <w:color w:val="auto"/>
                <w:kern w:val="0"/>
                <w:sz w:val="22"/>
                <w:lang w:eastAsia="zh-CN"/>
              </w:rPr>
              <w:t>市生态环境局</w:t>
            </w:r>
          </w:p>
        </w:tc>
        <w:tc>
          <w:tcPr>
            <w:tcW w:w="1260" w:type="dxa"/>
            <w:noWrap w:val="0"/>
            <w:vAlign w:val="center"/>
          </w:tcPr>
          <w:p>
            <w:pPr>
              <w:spacing w:line="320" w:lineRule="exact"/>
              <w:jc w:val="center"/>
              <w:rPr>
                <w:rFonts w:hint="eastAsia" w:eastAsia="楷体_GB2312"/>
                <w:color w:val="auto"/>
                <w:kern w:val="0"/>
                <w:sz w:val="22"/>
                <w:lang w:eastAsia="zh-CN"/>
              </w:rPr>
            </w:pPr>
            <w:r>
              <w:rPr>
                <w:rFonts w:hint="eastAsia" w:eastAsia="楷体_GB2312"/>
                <w:color w:val="auto"/>
                <w:kern w:val="0"/>
                <w:sz w:val="22"/>
                <w:szCs w:val="20"/>
                <w:lang w:eastAsia="zh-CN"/>
              </w:rPr>
              <w:t>各县区人民政府（管委会）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1121" w:type="dxa"/>
            <w:vMerge w:val="continue"/>
            <w:noWrap w:val="0"/>
            <w:vAlign w:val="center"/>
          </w:tcPr>
          <w:p>
            <w:pPr>
              <w:spacing w:line="340" w:lineRule="exact"/>
              <w:jc w:val="left"/>
              <w:rPr>
                <w:rFonts w:eastAsia="楷体_GB2312"/>
                <w:color w:val="auto"/>
                <w:kern w:val="0"/>
                <w:sz w:val="22"/>
              </w:rPr>
            </w:pPr>
          </w:p>
        </w:tc>
        <w:tc>
          <w:tcPr>
            <w:tcW w:w="816" w:type="dxa"/>
            <w:vMerge w:val="restart"/>
            <w:noWrap w:val="0"/>
            <w:vAlign w:val="center"/>
          </w:tcPr>
          <w:p>
            <w:pPr>
              <w:pStyle w:val="7"/>
              <w:numPr>
                <w:ilvl w:val="0"/>
                <w:numId w:val="1"/>
              </w:numPr>
              <w:spacing w:line="320" w:lineRule="exact"/>
              <w:ind w:left="0" w:firstLine="0" w:firstLineChars="0"/>
              <w:jc w:val="center"/>
              <w:rPr>
                <w:rFonts w:ascii="Times New Roman" w:hAnsi="Times New Roman" w:eastAsia="楷体_GB2312"/>
                <w:color w:val="auto"/>
                <w:kern w:val="0"/>
                <w:sz w:val="22"/>
              </w:rPr>
            </w:pPr>
          </w:p>
        </w:tc>
        <w:tc>
          <w:tcPr>
            <w:tcW w:w="1301" w:type="dxa"/>
            <w:vMerge w:val="restart"/>
            <w:noWrap w:val="0"/>
            <w:vAlign w:val="center"/>
          </w:tcPr>
          <w:p>
            <w:pPr>
              <w:spacing w:line="320" w:lineRule="exact"/>
              <w:jc w:val="left"/>
              <w:rPr>
                <w:rFonts w:eastAsia="楷体_GB2312"/>
                <w:color w:val="auto"/>
                <w:kern w:val="0"/>
                <w:sz w:val="22"/>
              </w:rPr>
            </w:pPr>
            <w:r>
              <w:rPr>
                <w:rFonts w:eastAsia="楷体_GB2312"/>
                <w:color w:val="auto"/>
                <w:kern w:val="0"/>
                <w:sz w:val="22"/>
              </w:rPr>
              <w:t>严格畜禽规模养殖环境监管</w:t>
            </w:r>
          </w:p>
        </w:tc>
        <w:tc>
          <w:tcPr>
            <w:tcW w:w="4972" w:type="dxa"/>
            <w:gridSpan w:val="3"/>
            <w:noWrap w:val="0"/>
            <w:vAlign w:val="center"/>
          </w:tcPr>
          <w:p>
            <w:pPr>
              <w:spacing w:line="320" w:lineRule="exact"/>
              <w:jc w:val="left"/>
              <w:rPr>
                <w:rFonts w:eastAsia="楷体_GB2312"/>
                <w:color w:val="auto"/>
                <w:kern w:val="0"/>
                <w:sz w:val="22"/>
              </w:rPr>
            </w:pPr>
            <w:r>
              <w:rPr>
                <w:rFonts w:eastAsia="楷体_GB2312"/>
                <w:color w:val="auto"/>
                <w:kern w:val="0"/>
                <w:sz w:val="22"/>
              </w:rPr>
              <w:t>畜禽养殖禁养区优化，畜禽规模养殖场环境影响评价和排污许可制度管理，推动畜禽规模养殖场配套视频监控设施</w:t>
            </w:r>
          </w:p>
        </w:tc>
        <w:tc>
          <w:tcPr>
            <w:tcW w:w="1544" w:type="dxa"/>
            <w:noWrap w:val="0"/>
            <w:vAlign w:val="center"/>
          </w:tcPr>
          <w:p>
            <w:pPr>
              <w:spacing w:line="320" w:lineRule="exact"/>
              <w:jc w:val="left"/>
              <w:rPr>
                <w:rFonts w:eastAsia="楷体_GB2312"/>
                <w:color w:val="auto"/>
                <w:kern w:val="0"/>
                <w:sz w:val="22"/>
                <w:szCs w:val="20"/>
              </w:rPr>
            </w:pPr>
            <w:r>
              <w:rPr>
                <w:rFonts w:hint="eastAsia" w:eastAsia="楷体_GB2312"/>
                <w:color w:val="auto"/>
                <w:kern w:val="0"/>
                <w:sz w:val="22"/>
                <w:szCs w:val="20"/>
                <w:lang w:eastAsia="zh-CN"/>
              </w:rPr>
              <w:t>市生态环境局</w:t>
            </w:r>
          </w:p>
        </w:tc>
        <w:tc>
          <w:tcPr>
            <w:tcW w:w="3403" w:type="dxa"/>
            <w:noWrap w:val="0"/>
            <w:vAlign w:val="center"/>
          </w:tcPr>
          <w:p>
            <w:pPr>
              <w:spacing w:line="320" w:lineRule="exact"/>
              <w:jc w:val="left"/>
              <w:rPr>
                <w:rFonts w:hint="eastAsia" w:eastAsia="楷体_GB2312"/>
                <w:color w:val="auto"/>
                <w:kern w:val="0"/>
                <w:sz w:val="22"/>
                <w:szCs w:val="20"/>
                <w:lang w:eastAsia="zh-CN"/>
              </w:rPr>
            </w:pPr>
            <w:r>
              <w:rPr>
                <w:rFonts w:hint="eastAsia" w:eastAsia="楷体_GB2312"/>
                <w:color w:val="auto"/>
                <w:kern w:val="0"/>
                <w:sz w:val="22"/>
                <w:szCs w:val="20"/>
                <w:lang w:eastAsia="zh-CN"/>
              </w:rPr>
              <w:t>市农业农村局</w:t>
            </w:r>
          </w:p>
        </w:tc>
        <w:tc>
          <w:tcPr>
            <w:tcW w:w="1260" w:type="dxa"/>
            <w:noWrap w:val="0"/>
            <w:vAlign w:val="center"/>
          </w:tcPr>
          <w:p>
            <w:pPr>
              <w:spacing w:line="320" w:lineRule="exact"/>
              <w:jc w:val="center"/>
              <w:rPr>
                <w:rFonts w:hint="eastAsia" w:eastAsia="楷体_GB2312"/>
                <w:color w:val="auto"/>
                <w:kern w:val="0"/>
                <w:sz w:val="22"/>
                <w:szCs w:val="20"/>
                <w:lang w:eastAsia="zh-CN"/>
              </w:rPr>
            </w:pPr>
            <w:r>
              <w:rPr>
                <w:rFonts w:hint="eastAsia" w:eastAsia="楷体_GB2312"/>
                <w:color w:val="auto"/>
                <w:kern w:val="0"/>
                <w:sz w:val="22"/>
                <w:szCs w:val="20"/>
                <w:lang w:eastAsia="zh-CN"/>
              </w:rPr>
              <w:t>各县区人民政府（管委会）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121" w:type="dxa"/>
            <w:vMerge w:val="continue"/>
            <w:noWrap w:val="0"/>
            <w:vAlign w:val="center"/>
          </w:tcPr>
          <w:p>
            <w:pPr>
              <w:spacing w:line="340" w:lineRule="exact"/>
              <w:jc w:val="left"/>
              <w:rPr>
                <w:rFonts w:eastAsia="楷体_GB2312"/>
                <w:color w:val="auto"/>
                <w:kern w:val="0"/>
                <w:sz w:val="22"/>
              </w:rPr>
            </w:pPr>
          </w:p>
        </w:tc>
        <w:tc>
          <w:tcPr>
            <w:tcW w:w="816" w:type="dxa"/>
            <w:vMerge w:val="continue"/>
            <w:noWrap w:val="0"/>
            <w:vAlign w:val="center"/>
          </w:tcPr>
          <w:p>
            <w:pPr>
              <w:pStyle w:val="7"/>
              <w:spacing w:line="320" w:lineRule="exact"/>
              <w:ind w:firstLine="0" w:firstLineChars="0"/>
              <w:jc w:val="center"/>
              <w:rPr>
                <w:rFonts w:ascii="Times New Roman" w:hAnsi="Times New Roman" w:eastAsia="楷体_GB2312"/>
                <w:color w:val="auto"/>
                <w:kern w:val="0"/>
                <w:sz w:val="22"/>
              </w:rPr>
            </w:pPr>
          </w:p>
        </w:tc>
        <w:tc>
          <w:tcPr>
            <w:tcW w:w="1301" w:type="dxa"/>
            <w:vMerge w:val="continue"/>
            <w:noWrap w:val="0"/>
            <w:vAlign w:val="center"/>
          </w:tcPr>
          <w:p>
            <w:pPr>
              <w:spacing w:line="320" w:lineRule="exact"/>
              <w:jc w:val="left"/>
              <w:rPr>
                <w:rFonts w:eastAsia="楷体_GB2312"/>
                <w:color w:val="auto"/>
                <w:kern w:val="0"/>
                <w:sz w:val="22"/>
              </w:rPr>
            </w:pPr>
          </w:p>
        </w:tc>
        <w:tc>
          <w:tcPr>
            <w:tcW w:w="4972" w:type="dxa"/>
            <w:gridSpan w:val="3"/>
            <w:noWrap w:val="0"/>
            <w:vAlign w:val="center"/>
          </w:tcPr>
          <w:p>
            <w:pPr>
              <w:spacing w:line="320" w:lineRule="exact"/>
              <w:jc w:val="left"/>
              <w:rPr>
                <w:rFonts w:hint="eastAsia" w:eastAsia="楷体_GB2312"/>
                <w:color w:val="auto"/>
                <w:kern w:val="0"/>
                <w:sz w:val="22"/>
                <w:lang w:eastAsia="zh-CN"/>
              </w:rPr>
            </w:pPr>
            <w:r>
              <w:rPr>
                <w:rFonts w:eastAsia="楷体_GB2312"/>
                <w:color w:val="auto"/>
                <w:kern w:val="0"/>
                <w:sz w:val="22"/>
              </w:rPr>
              <w:t>完善畜禽规模养殖场直联直报信息系统</w:t>
            </w:r>
            <w:r>
              <w:rPr>
                <w:rFonts w:hint="eastAsia" w:eastAsia="楷体_GB2312"/>
                <w:color w:val="auto"/>
                <w:kern w:val="0"/>
                <w:sz w:val="22"/>
                <w:lang w:eastAsia="zh-CN"/>
              </w:rPr>
              <w:t>，</w:t>
            </w:r>
            <w:r>
              <w:rPr>
                <w:rFonts w:eastAsia="楷体_GB2312"/>
                <w:color w:val="auto"/>
                <w:kern w:val="0"/>
                <w:sz w:val="22"/>
              </w:rPr>
              <w:t>提升粪污处理设施装备配套率</w:t>
            </w:r>
          </w:p>
        </w:tc>
        <w:tc>
          <w:tcPr>
            <w:tcW w:w="1544" w:type="dxa"/>
            <w:noWrap w:val="0"/>
            <w:vAlign w:val="center"/>
          </w:tcPr>
          <w:p>
            <w:pPr>
              <w:rPr>
                <w:rFonts w:hint="eastAsia" w:eastAsia="楷体_GB2312"/>
                <w:color w:val="auto"/>
                <w:kern w:val="0"/>
                <w:sz w:val="22"/>
                <w:szCs w:val="20"/>
                <w:lang w:eastAsia="zh-CN"/>
              </w:rPr>
            </w:pPr>
            <w:r>
              <w:rPr>
                <w:rFonts w:hint="eastAsia" w:eastAsia="楷体_GB2312"/>
                <w:color w:val="auto"/>
                <w:kern w:val="0"/>
                <w:sz w:val="22"/>
                <w:szCs w:val="20"/>
                <w:lang w:eastAsia="zh-CN"/>
              </w:rPr>
              <w:t>市</w:t>
            </w:r>
            <w:r>
              <w:rPr>
                <w:rFonts w:eastAsia="楷体_GB2312"/>
                <w:color w:val="auto"/>
                <w:kern w:val="0"/>
                <w:sz w:val="22"/>
                <w:szCs w:val="20"/>
              </w:rPr>
              <w:t>农业农村</w:t>
            </w:r>
            <w:r>
              <w:rPr>
                <w:rFonts w:hint="eastAsia" w:eastAsia="楷体_GB2312"/>
                <w:color w:val="auto"/>
                <w:kern w:val="0"/>
                <w:sz w:val="22"/>
                <w:szCs w:val="20"/>
                <w:lang w:eastAsia="zh-CN"/>
              </w:rPr>
              <w:t>局</w:t>
            </w:r>
          </w:p>
        </w:tc>
        <w:tc>
          <w:tcPr>
            <w:tcW w:w="3403" w:type="dxa"/>
            <w:noWrap w:val="0"/>
            <w:vAlign w:val="center"/>
          </w:tcPr>
          <w:p>
            <w:pPr>
              <w:spacing w:line="320" w:lineRule="exact"/>
              <w:jc w:val="left"/>
              <w:rPr>
                <w:rFonts w:hint="eastAsia" w:eastAsia="楷体_GB2312"/>
                <w:color w:val="auto"/>
                <w:kern w:val="0"/>
                <w:sz w:val="22"/>
                <w:szCs w:val="20"/>
                <w:lang w:eastAsia="zh-CN"/>
              </w:rPr>
            </w:pPr>
            <w:r>
              <w:rPr>
                <w:rFonts w:hint="eastAsia" w:eastAsia="楷体_GB2312"/>
                <w:color w:val="auto"/>
                <w:kern w:val="0"/>
                <w:sz w:val="22"/>
                <w:szCs w:val="20"/>
                <w:lang w:eastAsia="zh-CN"/>
              </w:rPr>
              <w:t>市生态环境局</w:t>
            </w:r>
          </w:p>
        </w:tc>
        <w:tc>
          <w:tcPr>
            <w:tcW w:w="1260" w:type="dxa"/>
            <w:noWrap w:val="0"/>
            <w:vAlign w:val="center"/>
          </w:tcPr>
          <w:p>
            <w:pPr>
              <w:spacing w:line="320" w:lineRule="exact"/>
              <w:jc w:val="center"/>
              <w:rPr>
                <w:rFonts w:eastAsia="楷体_GB2312"/>
                <w:color w:val="auto"/>
                <w:kern w:val="0"/>
                <w:sz w:val="22"/>
                <w:szCs w:val="20"/>
              </w:rPr>
            </w:pPr>
            <w:r>
              <w:rPr>
                <w:rFonts w:hint="eastAsia" w:eastAsia="楷体_GB2312"/>
                <w:color w:val="auto"/>
                <w:kern w:val="0"/>
                <w:sz w:val="22"/>
                <w:lang w:eastAsia="zh-CN"/>
              </w:rPr>
              <w:t>各县区</w:t>
            </w:r>
            <w:r>
              <w:rPr>
                <w:rFonts w:eastAsia="楷体_GB2312"/>
                <w:color w:val="auto"/>
                <w:kern w:val="0"/>
                <w:sz w:val="22"/>
              </w:rPr>
              <w:t>人民政府</w:t>
            </w:r>
            <w:r>
              <w:rPr>
                <w:rFonts w:hint="eastAsia" w:eastAsia="楷体_GB2312"/>
                <w:color w:val="auto"/>
                <w:kern w:val="0"/>
                <w:sz w:val="22"/>
                <w:lang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121" w:type="dxa"/>
            <w:vMerge w:val="continue"/>
            <w:noWrap w:val="0"/>
            <w:vAlign w:val="center"/>
          </w:tcPr>
          <w:p>
            <w:pPr>
              <w:spacing w:line="340" w:lineRule="exact"/>
              <w:jc w:val="left"/>
              <w:rPr>
                <w:rFonts w:eastAsia="楷体_GB2312"/>
                <w:color w:val="auto"/>
                <w:kern w:val="0"/>
                <w:sz w:val="22"/>
              </w:rPr>
            </w:pPr>
          </w:p>
        </w:tc>
        <w:tc>
          <w:tcPr>
            <w:tcW w:w="816" w:type="dxa"/>
            <w:noWrap w:val="0"/>
            <w:vAlign w:val="center"/>
          </w:tcPr>
          <w:p>
            <w:pPr>
              <w:pStyle w:val="7"/>
              <w:numPr>
                <w:ilvl w:val="0"/>
                <w:numId w:val="1"/>
              </w:numPr>
              <w:spacing w:line="320" w:lineRule="exact"/>
              <w:ind w:left="0" w:firstLine="0" w:firstLineChars="0"/>
              <w:jc w:val="center"/>
              <w:rPr>
                <w:rFonts w:ascii="Times New Roman" w:hAnsi="Times New Roman" w:eastAsia="楷体_GB2312"/>
                <w:color w:val="auto"/>
                <w:kern w:val="0"/>
                <w:sz w:val="22"/>
              </w:rPr>
            </w:pPr>
          </w:p>
        </w:tc>
        <w:tc>
          <w:tcPr>
            <w:tcW w:w="6273" w:type="dxa"/>
            <w:gridSpan w:val="4"/>
            <w:noWrap w:val="0"/>
            <w:vAlign w:val="center"/>
          </w:tcPr>
          <w:p>
            <w:pPr>
              <w:spacing w:line="320" w:lineRule="exact"/>
              <w:jc w:val="left"/>
              <w:rPr>
                <w:rFonts w:eastAsia="楷体_GB2312"/>
                <w:color w:val="auto"/>
                <w:kern w:val="0"/>
                <w:sz w:val="22"/>
              </w:rPr>
            </w:pPr>
            <w:r>
              <w:rPr>
                <w:rFonts w:eastAsia="楷体_GB2312"/>
                <w:color w:val="auto"/>
                <w:kern w:val="0"/>
                <w:sz w:val="22"/>
                <w:szCs w:val="20"/>
              </w:rPr>
              <w:t>加强水产养殖污染防治和水生生态保护</w:t>
            </w:r>
          </w:p>
        </w:tc>
        <w:tc>
          <w:tcPr>
            <w:tcW w:w="1544" w:type="dxa"/>
            <w:noWrap w:val="0"/>
            <w:vAlign w:val="center"/>
          </w:tcPr>
          <w:p>
            <w:pPr>
              <w:spacing w:line="320" w:lineRule="exact"/>
              <w:jc w:val="left"/>
              <w:rPr>
                <w:rFonts w:hint="eastAsia" w:eastAsia="楷体_GB2312"/>
                <w:color w:val="auto"/>
                <w:kern w:val="0"/>
                <w:sz w:val="22"/>
                <w:lang w:eastAsia="zh-CN"/>
              </w:rPr>
            </w:pPr>
            <w:r>
              <w:rPr>
                <w:rFonts w:hint="eastAsia" w:eastAsia="楷体_GB2312"/>
                <w:color w:val="auto"/>
                <w:kern w:val="0"/>
                <w:sz w:val="22"/>
                <w:szCs w:val="20"/>
                <w:lang w:eastAsia="zh-CN"/>
              </w:rPr>
              <w:t>市</w:t>
            </w:r>
            <w:r>
              <w:rPr>
                <w:rFonts w:eastAsia="楷体_GB2312"/>
                <w:color w:val="auto"/>
                <w:kern w:val="0"/>
                <w:sz w:val="22"/>
                <w:szCs w:val="20"/>
              </w:rPr>
              <w:t>农业农村</w:t>
            </w:r>
            <w:r>
              <w:rPr>
                <w:rFonts w:hint="eastAsia" w:eastAsia="楷体_GB2312"/>
                <w:color w:val="auto"/>
                <w:kern w:val="0"/>
                <w:sz w:val="22"/>
                <w:szCs w:val="20"/>
                <w:lang w:eastAsia="zh-CN"/>
              </w:rPr>
              <w:t>局</w:t>
            </w:r>
            <w:r>
              <w:rPr>
                <w:rFonts w:eastAsia="楷体_GB2312"/>
                <w:color w:val="auto"/>
                <w:kern w:val="0"/>
                <w:sz w:val="22"/>
                <w:szCs w:val="20"/>
              </w:rPr>
              <w:t>、</w:t>
            </w:r>
            <w:r>
              <w:rPr>
                <w:rFonts w:hint="eastAsia" w:eastAsia="楷体_GB2312"/>
                <w:color w:val="auto"/>
                <w:kern w:val="0"/>
                <w:sz w:val="22"/>
                <w:szCs w:val="20"/>
                <w:lang w:eastAsia="zh-CN"/>
              </w:rPr>
              <w:t>生态环境局</w:t>
            </w:r>
          </w:p>
        </w:tc>
        <w:tc>
          <w:tcPr>
            <w:tcW w:w="3403" w:type="dxa"/>
            <w:noWrap w:val="0"/>
            <w:vAlign w:val="center"/>
          </w:tcPr>
          <w:p>
            <w:pPr>
              <w:spacing w:line="320" w:lineRule="exact"/>
              <w:jc w:val="left"/>
              <w:rPr>
                <w:rFonts w:hint="eastAsia" w:eastAsia="楷体_GB2312"/>
                <w:color w:val="auto"/>
                <w:kern w:val="0"/>
                <w:sz w:val="22"/>
                <w:lang w:eastAsia="zh-CN"/>
              </w:rPr>
            </w:pPr>
            <w:r>
              <w:rPr>
                <w:rFonts w:hint="eastAsia" w:eastAsia="楷体_GB2312"/>
                <w:color w:val="auto"/>
                <w:kern w:val="0"/>
                <w:sz w:val="22"/>
                <w:szCs w:val="20"/>
                <w:lang w:eastAsia="zh-CN"/>
              </w:rPr>
              <w:t>市</w:t>
            </w:r>
            <w:r>
              <w:rPr>
                <w:rFonts w:eastAsia="楷体_GB2312"/>
                <w:color w:val="auto"/>
                <w:kern w:val="0"/>
                <w:sz w:val="22"/>
                <w:szCs w:val="20"/>
              </w:rPr>
              <w:t>自然资源</w:t>
            </w:r>
            <w:r>
              <w:rPr>
                <w:rFonts w:hint="eastAsia" w:eastAsia="楷体_GB2312"/>
                <w:color w:val="auto"/>
                <w:kern w:val="0"/>
                <w:sz w:val="22"/>
                <w:szCs w:val="20"/>
                <w:lang w:eastAsia="zh-CN"/>
              </w:rPr>
              <w:t>局</w:t>
            </w:r>
            <w:r>
              <w:rPr>
                <w:rFonts w:eastAsia="楷体_GB2312"/>
                <w:color w:val="auto"/>
                <w:kern w:val="0"/>
                <w:sz w:val="22"/>
                <w:szCs w:val="20"/>
              </w:rPr>
              <w:t>、</w:t>
            </w:r>
            <w:r>
              <w:rPr>
                <w:rFonts w:hint="eastAsia" w:eastAsia="楷体_GB2312"/>
                <w:color w:val="auto"/>
                <w:kern w:val="0"/>
                <w:sz w:val="22"/>
                <w:szCs w:val="20"/>
                <w:lang w:eastAsia="zh-CN"/>
              </w:rPr>
              <w:t>水务局</w:t>
            </w:r>
          </w:p>
        </w:tc>
        <w:tc>
          <w:tcPr>
            <w:tcW w:w="1260" w:type="dxa"/>
            <w:noWrap w:val="0"/>
            <w:vAlign w:val="center"/>
          </w:tcPr>
          <w:p>
            <w:pPr>
              <w:spacing w:line="320" w:lineRule="exact"/>
              <w:jc w:val="center"/>
              <w:rPr>
                <w:rFonts w:hint="eastAsia" w:eastAsia="楷体_GB2312"/>
                <w:color w:val="auto"/>
                <w:kern w:val="0"/>
                <w:sz w:val="22"/>
                <w:lang w:eastAsia="zh-CN"/>
              </w:rPr>
            </w:pPr>
            <w:r>
              <w:rPr>
                <w:rFonts w:hint="eastAsia" w:eastAsia="楷体_GB2312"/>
                <w:color w:val="auto"/>
                <w:kern w:val="0"/>
                <w:sz w:val="22"/>
                <w:szCs w:val="20"/>
                <w:lang w:eastAsia="zh-CN"/>
              </w:rPr>
              <w:t>各县区人民政府（管委会）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121" w:type="dxa"/>
            <w:vMerge w:val="restart"/>
            <w:noWrap w:val="0"/>
            <w:vAlign w:val="center"/>
          </w:tcPr>
          <w:p>
            <w:pPr>
              <w:spacing w:line="340" w:lineRule="exact"/>
              <w:jc w:val="left"/>
              <w:rPr>
                <w:rFonts w:eastAsia="楷体_GB2312"/>
                <w:color w:val="auto"/>
                <w:kern w:val="0"/>
                <w:sz w:val="22"/>
              </w:rPr>
            </w:pPr>
            <w:r>
              <w:rPr>
                <w:rFonts w:eastAsia="楷体_GB2312"/>
                <w:color w:val="auto"/>
                <w:kern w:val="0"/>
                <w:sz w:val="22"/>
              </w:rPr>
              <w:t>有效防控种植业污染</w:t>
            </w:r>
          </w:p>
        </w:tc>
        <w:tc>
          <w:tcPr>
            <w:tcW w:w="816" w:type="dxa"/>
            <w:noWrap w:val="0"/>
            <w:vAlign w:val="center"/>
          </w:tcPr>
          <w:p>
            <w:pPr>
              <w:pStyle w:val="7"/>
              <w:numPr>
                <w:ilvl w:val="0"/>
                <w:numId w:val="1"/>
              </w:numPr>
              <w:spacing w:line="320" w:lineRule="exact"/>
              <w:ind w:left="0" w:firstLine="0" w:firstLineChars="0"/>
              <w:jc w:val="center"/>
              <w:rPr>
                <w:rFonts w:ascii="Times New Roman" w:hAnsi="Times New Roman" w:eastAsia="楷体_GB2312"/>
                <w:color w:val="auto"/>
                <w:kern w:val="0"/>
                <w:sz w:val="22"/>
              </w:rPr>
            </w:pPr>
          </w:p>
        </w:tc>
        <w:tc>
          <w:tcPr>
            <w:tcW w:w="6273" w:type="dxa"/>
            <w:gridSpan w:val="4"/>
            <w:noWrap w:val="0"/>
            <w:vAlign w:val="center"/>
          </w:tcPr>
          <w:p>
            <w:pPr>
              <w:spacing w:line="320" w:lineRule="exact"/>
              <w:jc w:val="left"/>
              <w:rPr>
                <w:rFonts w:eastAsia="楷体_GB2312"/>
                <w:color w:val="auto"/>
                <w:kern w:val="0"/>
                <w:sz w:val="22"/>
              </w:rPr>
            </w:pPr>
            <w:r>
              <w:rPr>
                <w:rFonts w:eastAsia="楷体_GB2312"/>
                <w:color w:val="auto"/>
                <w:kern w:val="0"/>
                <w:sz w:val="22"/>
                <w:szCs w:val="20"/>
              </w:rPr>
              <w:t>持续推进化肥、农药减量增效</w:t>
            </w:r>
          </w:p>
        </w:tc>
        <w:tc>
          <w:tcPr>
            <w:tcW w:w="1544" w:type="dxa"/>
            <w:noWrap w:val="0"/>
            <w:vAlign w:val="center"/>
          </w:tcPr>
          <w:p>
            <w:pPr>
              <w:spacing w:line="320" w:lineRule="exact"/>
              <w:jc w:val="left"/>
              <w:rPr>
                <w:rFonts w:hint="eastAsia" w:eastAsia="楷体_GB2312"/>
                <w:color w:val="auto"/>
                <w:kern w:val="0"/>
                <w:sz w:val="22"/>
                <w:lang w:eastAsia="zh-CN"/>
              </w:rPr>
            </w:pPr>
            <w:r>
              <w:rPr>
                <w:rFonts w:hint="eastAsia" w:eastAsia="楷体_GB2312"/>
                <w:color w:val="auto"/>
                <w:kern w:val="0"/>
                <w:sz w:val="22"/>
                <w:szCs w:val="20"/>
                <w:lang w:eastAsia="zh-CN"/>
              </w:rPr>
              <w:t>市</w:t>
            </w:r>
            <w:r>
              <w:rPr>
                <w:rFonts w:eastAsia="楷体_GB2312"/>
                <w:color w:val="auto"/>
                <w:kern w:val="0"/>
                <w:sz w:val="22"/>
                <w:szCs w:val="20"/>
              </w:rPr>
              <w:t>农业农村</w:t>
            </w:r>
            <w:r>
              <w:rPr>
                <w:rFonts w:hint="eastAsia" w:eastAsia="楷体_GB2312"/>
                <w:color w:val="auto"/>
                <w:kern w:val="0"/>
                <w:sz w:val="22"/>
                <w:szCs w:val="20"/>
                <w:lang w:eastAsia="zh-CN"/>
              </w:rPr>
              <w:t>局</w:t>
            </w:r>
          </w:p>
        </w:tc>
        <w:tc>
          <w:tcPr>
            <w:tcW w:w="3403" w:type="dxa"/>
            <w:noWrap w:val="0"/>
            <w:vAlign w:val="center"/>
          </w:tcPr>
          <w:p>
            <w:pPr>
              <w:spacing w:line="320" w:lineRule="exact"/>
              <w:jc w:val="left"/>
              <w:rPr>
                <w:rFonts w:hint="eastAsia" w:eastAsia="楷体_GB2312"/>
                <w:color w:val="auto"/>
                <w:kern w:val="0"/>
                <w:sz w:val="22"/>
                <w:lang w:eastAsia="zh-CN"/>
              </w:rPr>
            </w:pPr>
            <w:r>
              <w:rPr>
                <w:rFonts w:hint="eastAsia" w:eastAsia="楷体_GB2312"/>
                <w:color w:val="auto"/>
                <w:kern w:val="0"/>
                <w:sz w:val="22"/>
                <w:lang w:eastAsia="zh-CN"/>
              </w:rPr>
              <w:t>市生态环境局</w:t>
            </w:r>
          </w:p>
        </w:tc>
        <w:tc>
          <w:tcPr>
            <w:tcW w:w="1260" w:type="dxa"/>
            <w:noWrap w:val="0"/>
            <w:vAlign w:val="center"/>
          </w:tcPr>
          <w:p>
            <w:pPr>
              <w:spacing w:line="320" w:lineRule="exact"/>
              <w:jc w:val="center"/>
              <w:rPr>
                <w:rFonts w:hint="eastAsia" w:eastAsia="楷体_GB2312"/>
                <w:color w:val="auto"/>
                <w:kern w:val="0"/>
                <w:sz w:val="22"/>
                <w:lang w:eastAsia="zh-CN"/>
              </w:rPr>
            </w:pPr>
            <w:r>
              <w:rPr>
                <w:rFonts w:hint="eastAsia" w:eastAsia="楷体_GB2312"/>
                <w:color w:val="auto"/>
                <w:kern w:val="0"/>
                <w:sz w:val="22"/>
                <w:szCs w:val="20"/>
                <w:lang w:eastAsia="zh-CN"/>
              </w:rPr>
              <w:t>各县区人民政府（管委会）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121" w:type="dxa"/>
            <w:vMerge w:val="continue"/>
            <w:noWrap w:val="0"/>
            <w:vAlign w:val="center"/>
          </w:tcPr>
          <w:p>
            <w:pPr>
              <w:spacing w:line="340" w:lineRule="exact"/>
              <w:jc w:val="left"/>
              <w:rPr>
                <w:rFonts w:eastAsia="楷体_GB2312"/>
                <w:color w:val="auto"/>
                <w:kern w:val="0"/>
                <w:sz w:val="22"/>
              </w:rPr>
            </w:pPr>
          </w:p>
        </w:tc>
        <w:tc>
          <w:tcPr>
            <w:tcW w:w="816" w:type="dxa"/>
            <w:vMerge w:val="restart"/>
            <w:noWrap w:val="0"/>
            <w:vAlign w:val="center"/>
          </w:tcPr>
          <w:p>
            <w:pPr>
              <w:pStyle w:val="7"/>
              <w:numPr>
                <w:ilvl w:val="0"/>
                <w:numId w:val="1"/>
              </w:numPr>
              <w:spacing w:line="320" w:lineRule="exact"/>
              <w:ind w:left="0" w:firstLine="0" w:firstLineChars="0"/>
              <w:jc w:val="center"/>
              <w:rPr>
                <w:rFonts w:ascii="Times New Roman" w:hAnsi="Times New Roman" w:eastAsia="楷体_GB2312"/>
                <w:color w:val="auto"/>
                <w:kern w:val="0"/>
                <w:sz w:val="22"/>
              </w:rPr>
            </w:pPr>
          </w:p>
        </w:tc>
        <w:tc>
          <w:tcPr>
            <w:tcW w:w="1350" w:type="dxa"/>
            <w:gridSpan w:val="3"/>
            <w:vMerge w:val="restart"/>
            <w:noWrap w:val="0"/>
            <w:vAlign w:val="center"/>
          </w:tcPr>
          <w:p>
            <w:pPr>
              <w:spacing w:line="320" w:lineRule="exact"/>
              <w:jc w:val="left"/>
              <w:rPr>
                <w:rFonts w:eastAsia="楷体_GB2312"/>
                <w:color w:val="auto"/>
                <w:kern w:val="0"/>
                <w:sz w:val="22"/>
              </w:rPr>
            </w:pPr>
            <w:r>
              <w:rPr>
                <w:rFonts w:eastAsia="楷体_GB2312"/>
                <w:color w:val="auto"/>
                <w:kern w:val="0"/>
                <w:sz w:val="22"/>
                <w:szCs w:val="20"/>
              </w:rPr>
              <w:t>加强秸秆、农膜</w:t>
            </w:r>
            <w:r>
              <w:rPr>
                <w:rFonts w:hint="eastAsia" w:eastAsia="楷体_GB2312"/>
                <w:color w:val="auto"/>
                <w:kern w:val="0"/>
                <w:sz w:val="22"/>
                <w:szCs w:val="20"/>
                <w:lang w:val="en-US" w:eastAsia="zh-CN"/>
              </w:rPr>
              <w:t>等</w:t>
            </w:r>
            <w:r>
              <w:rPr>
                <w:rFonts w:eastAsia="楷体_GB2312"/>
                <w:color w:val="auto"/>
                <w:kern w:val="0"/>
                <w:sz w:val="22"/>
                <w:szCs w:val="20"/>
              </w:rPr>
              <w:t>废弃物资源化利用</w:t>
            </w:r>
          </w:p>
        </w:tc>
        <w:tc>
          <w:tcPr>
            <w:tcW w:w="4923" w:type="dxa"/>
            <w:noWrap w:val="0"/>
            <w:vAlign w:val="center"/>
          </w:tcPr>
          <w:p>
            <w:pPr>
              <w:spacing w:line="320" w:lineRule="exact"/>
              <w:jc w:val="left"/>
              <w:rPr>
                <w:rFonts w:eastAsia="楷体_GB2312"/>
                <w:color w:val="auto"/>
                <w:kern w:val="0"/>
                <w:sz w:val="22"/>
              </w:rPr>
            </w:pPr>
            <w:r>
              <w:rPr>
                <w:rFonts w:eastAsia="楷体_GB2312"/>
                <w:color w:val="auto"/>
                <w:kern w:val="0"/>
                <w:sz w:val="22"/>
              </w:rPr>
              <w:t>加强秸秆</w:t>
            </w:r>
            <w:r>
              <w:rPr>
                <w:rFonts w:hint="eastAsia" w:eastAsia="楷体_GB2312"/>
                <w:color w:val="auto"/>
                <w:kern w:val="0"/>
                <w:sz w:val="22"/>
              </w:rPr>
              <w:t>禁烧管控和综合化</w:t>
            </w:r>
            <w:r>
              <w:rPr>
                <w:rFonts w:eastAsia="楷体_GB2312"/>
                <w:color w:val="auto"/>
                <w:kern w:val="0"/>
                <w:sz w:val="22"/>
              </w:rPr>
              <w:t>利用</w:t>
            </w:r>
          </w:p>
        </w:tc>
        <w:tc>
          <w:tcPr>
            <w:tcW w:w="4947" w:type="dxa"/>
            <w:gridSpan w:val="2"/>
            <w:noWrap w:val="0"/>
            <w:vAlign w:val="center"/>
          </w:tcPr>
          <w:p>
            <w:pPr>
              <w:rPr>
                <w:rFonts w:hint="eastAsia" w:eastAsia="楷体_GB2312"/>
                <w:color w:val="auto"/>
                <w:kern w:val="0"/>
                <w:sz w:val="22"/>
                <w:szCs w:val="20"/>
                <w:lang w:eastAsia="zh-CN"/>
              </w:rPr>
            </w:pPr>
            <w:r>
              <w:rPr>
                <w:rFonts w:hint="eastAsia" w:eastAsia="楷体_GB2312"/>
                <w:color w:val="auto"/>
                <w:kern w:val="0"/>
                <w:sz w:val="22"/>
                <w:szCs w:val="20"/>
                <w:lang w:eastAsia="zh-CN"/>
              </w:rPr>
              <w:t>市</w:t>
            </w:r>
            <w:r>
              <w:rPr>
                <w:rFonts w:eastAsia="楷体_GB2312"/>
                <w:color w:val="auto"/>
                <w:kern w:val="0"/>
                <w:sz w:val="22"/>
                <w:szCs w:val="20"/>
              </w:rPr>
              <w:t>农业农村</w:t>
            </w:r>
            <w:r>
              <w:rPr>
                <w:rFonts w:hint="eastAsia" w:eastAsia="楷体_GB2312"/>
                <w:color w:val="auto"/>
                <w:kern w:val="0"/>
                <w:sz w:val="22"/>
                <w:szCs w:val="20"/>
                <w:lang w:eastAsia="zh-CN"/>
              </w:rPr>
              <w:t>局、</w:t>
            </w:r>
            <w:r>
              <w:rPr>
                <w:rFonts w:eastAsia="楷体_GB2312"/>
                <w:color w:val="auto"/>
                <w:kern w:val="0"/>
                <w:sz w:val="22"/>
                <w:szCs w:val="20"/>
              </w:rPr>
              <w:t>发展改革</w:t>
            </w:r>
            <w:r>
              <w:rPr>
                <w:rFonts w:hint="eastAsia" w:eastAsia="楷体_GB2312"/>
                <w:color w:val="auto"/>
                <w:kern w:val="0"/>
                <w:sz w:val="22"/>
                <w:szCs w:val="20"/>
                <w:lang w:eastAsia="zh-CN"/>
              </w:rPr>
              <w:t>局</w:t>
            </w:r>
            <w:r>
              <w:rPr>
                <w:rFonts w:hint="eastAsia" w:eastAsia="楷体_GB2312"/>
                <w:color w:val="auto"/>
                <w:kern w:val="0"/>
                <w:sz w:val="22"/>
                <w:szCs w:val="20"/>
              </w:rPr>
              <w:t>、</w:t>
            </w:r>
            <w:r>
              <w:rPr>
                <w:rFonts w:eastAsia="楷体_GB2312"/>
                <w:color w:val="auto"/>
                <w:kern w:val="0"/>
                <w:sz w:val="22"/>
                <w:szCs w:val="20"/>
              </w:rPr>
              <w:t>财政</w:t>
            </w:r>
            <w:r>
              <w:rPr>
                <w:rFonts w:hint="eastAsia" w:eastAsia="楷体_GB2312"/>
                <w:color w:val="auto"/>
                <w:kern w:val="0"/>
                <w:sz w:val="22"/>
                <w:szCs w:val="20"/>
                <w:lang w:eastAsia="zh-CN"/>
              </w:rPr>
              <w:t>局</w:t>
            </w:r>
            <w:r>
              <w:rPr>
                <w:rFonts w:hint="eastAsia" w:eastAsia="楷体_GB2312"/>
                <w:color w:val="auto"/>
                <w:kern w:val="0"/>
                <w:sz w:val="22"/>
                <w:szCs w:val="20"/>
              </w:rPr>
              <w:t>、</w:t>
            </w:r>
            <w:r>
              <w:rPr>
                <w:rFonts w:eastAsia="楷体_GB2312"/>
                <w:color w:val="auto"/>
                <w:kern w:val="0"/>
                <w:sz w:val="22"/>
                <w:szCs w:val="20"/>
              </w:rPr>
              <w:t>生态环境</w:t>
            </w:r>
            <w:r>
              <w:rPr>
                <w:rFonts w:hint="eastAsia" w:eastAsia="楷体_GB2312"/>
                <w:color w:val="auto"/>
                <w:kern w:val="0"/>
                <w:sz w:val="22"/>
                <w:szCs w:val="20"/>
                <w:lang w:eastAsia="zh-CN"/>
              </w:rPr>
              <w:t>局按职责分工负责</w:t>
            </w:r>
          </w:p>
        </w:tc>
        <w:tc>
          <w:tcPr>
            <w:tcW w:w="1260" w:type="dxa"/>
            <w:noWrap w:val="0"/>
            <w:vAlign w:val="center"/>
          </w:tcPr>
          <w:p>
            <w:pPr>
              <w:spacing w:line="320" w:lineRule="exact"/>
              <w:jc w:val="center"/>
              <w:rPr>
                <w:rFonts w:hint="eastAsia" w:eastAsia="楷体_GB2312"/>
                <w:color w:val="auto"/>
                <w:kern w:val="0"/>
                <w:sz w:val="22"/>
                <w:lang w:eastAsia="zh-CN"/>
              </w:rPr>
            </w:pPr>
            <w:r>
              <w:rPr>
                <w:rFonts w:hint="eastAsia" w:eastAsia="楷体_GB2312"/>
                <w:color w:val="auto"/>
                <w:kern w:val="0"/>
                <w:sz w:val="22"/>
                <w:szCs w:val="20"/>
                <w:lang w:eastAsia="zh-CN"/>
              </w:rPr>
              <w:t>各县区人民政府（管委会）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121" w:type="dxa"/>
            <w:vMerge w:val="continue"/>
            <w:noWrap w:val="0"/>
            <w:vAlign w:val="center"/>
          </w:tcPr>
          <w:p>
            <w:pPr>
              <w:spacing w:line="340" w:lineRule="exact"/>
              <w:jc w:val="left"/>
              <w:rPr>
                <w:rFonts w:eastAsia="楷体_GB2312"/>
                <w:color w:val="auto"/>
                <w:kern w:val="0"/>
                <w:sz w:val="22"/>
                <w:szCs w:val="20"/>
              </w:rPr>
            </w:pPr>
          </w:p>
        </w:tc>
        <w:tc>
          <w:tcPr>
            <w:tcW w:w="816" w:type="dxa"/>
            <w:vMerge w:val="continue"/>
            <w:noWrap w:val="0"/>
            <w:vAlign w:val="center"/>
          </w:tcPr>
          <w:p>
            <w:pPr>
              <w:pStyle w:val="7"/>
              <w:spacing w:line="320" w:lineRule="exact"/>
              <w:ind w:firstLine="0" w:firstLineChars="0"/>
              <w:jc w:val="center"/>
              <w:rPr>
                <w:rFonts w:ascii="Times New Roman" w:hAnsi="Times New Roman" w:eastAsia="楷体_GB2312"/>
                <w:color w:val="auto"/>
                <w:kern w:val="0"/>
                <w:sz w:val="22"/>
              </w:rPr>
            </w:pPr>
          </w:p>
        </w:tc>
        <w:tc>
          <w:tcPr>
            <w:tcW w:w="1350" w:type="dxa"/>
            <w:gridSpan w:val="3"/>
            <w:vMerge w:val="continue"/>
            <w:noWrap w:val="0"/>
            <w:vAlign w:val="center"/>
          </w:tcPr>
          <w:p>
            <w:pPr>
              <w:spacing w:line="320" w:lineRule="exact"/>
              <w:jc w:val="left"/>
              <w:rPr>
                <w:rFonts w:eastAsia="楷体_GB2312"/>
                <w:color w:val="auto"/>
                <w:kern w:val="0"/>
                <w:sz w:val="22"/>
                <w:szCs w:val="20"/>
              </w:rPr>
            </w:pPr>
          </w:p>
        </w:tc>
        <w:tc>
          <w:tcPr>
            <w:tcW w:w="4923" w:type="dxa"/>
            <w:noWrap w:val="0"/>
            <w:vAlign w:val="center"/>
          </w:tcPr>
          <w:p>
            <w:pPr>
              <w:spacing w:line="320" w:lineRule="exact"/>
              <w:jc w:val="left"/>
              <w:rPr>
                <w:rFonts w:eastAsia="楷体_GB2312"/>
                <w:color w:val="auto"/>
                <w:kern w:val="0"/>
                <w:sz w:val="22"/>
                <w:szCs w:val="20"/>
              </w:rPr>
            </w:pPr>
            <w:r>
              <w:rPr>
                <w:rFonts w:eastAsia="楷体_GB2312"/>
                <w:color w:val="auto"/>
                <w:kern w:val="0"/>
                <w:sz w:val="22"/>
                <w:szCs w:val="20"/>
              </w:rPr>
              <w:t>加强农膜</w:t>
            </w:r>
            <w:r>
              <w:rPr>
                <w:rFonts w:hint="eastAsia" w:eastAsia="楷体_GB2312"/>
                <w:color w:val="auto"/>
                <w:kern w:val="0"/>
                <w:sz w:val="22"/>
                <w:szCs w:val="20"/>
              </w:rPr>
              <w:t>回收</w:t>
            </w:r>
            <w:r>
              <w:rPr>
                <w:rFonts w:eastAsia="楷体_GB2312"/>
                <w:color w:val="auto"/>
                <w:kern w:val="0"/>
                <w:sz w:val="22"/>
                <w:szCs w:val="20"/>
              </w:rPr>
              <w:t>利用</w:t>
            </w:r>
          </w:p>
        </w:tc>
        <w:tc>
          <w:tcPr>
            <w:tcW w:w="1544" w:type="dxa"/>
            <w:noWrap w:val="0"/>
            <w:vAlign w:val="center"/>
          </w:tcPr>
          <w:p>
            <w:pPr>
              <w:spacing w:line="320" w:lineRule="exact"/>
              <w:jc w:val="left"/>
              <w:rPr>
                <w:rFonts w:hint="eastAsia" w:eastAsia="楷体_GB2312"/>
                <w:color w:val="auto"/>
                <w:kern w:val="0"/>
                <w:sz w:val="22"/>
                <w:lang w:eastAsia="zh-CN"/>
              </w:rPr>
            </w:pPr>
            <w:r>
              <w:rPr>
                <w:rFonts w:hint="eastAsia" w:eastAsia="楷体_GB2312"/>
                <w:color w:val="auto"/>
                <w:kern w:val="0"/>
                <w:sz w:val="22"/>
                <w:lang w:eastAsia="zh-CN"/>
              </w:rPr>
              <w:t>市</w:t>
            </w:r>
            <w:r>
              <w:rPr>
                <w:rFonts w:eastAsia="楷体_GB2312"/>
                <w:color w:val="auto"/>
                <w:kern w:val="0"/>
                <w:sz w:val="22"/>
              </w:rPr>
              <w:t>农业农村</w:t>
            </w:r>
            <w:r>
              <w:rPr>
                <w:rFonts w:hint="eastAsia" w:eastAsia="楷体_GB2312"/>
                <w:color w:val="auto"/>
                <w:kern w:val="0"/>
                <w:sz w:val="22"/>
                <w:lang w:eastAsia="zh-CN"/>
              </w:rPr>
              <w:t>局</w:t>
            </w:r>
          </w:p>
        </w:tc>
        <w:tc>
          <w:tcPr>
            <w:tcW w:w="3403" w:type="dxa"/>
            <w:noWrap w:val="0"/>
            <w:vAlign w:val="center"/>
          </w:tcPr>
          <w:p>
            <w:pPr>
              <w:spacing w:line="320" w:lineRule="exact"/>
              <w:jc w:val="left"/>
              <w:rPr>
                <w:rFonts w:hint="eastAsia" w:eastAsia="楷体_GB2312"/>
                <w:color w:val="auto"/>
                <w:kern w:val="0"/>
                <w:sz w:val="22"/>
                <w:lang w:eastAsia="zh-CN"/>
              </w:rPr>
            </w:pPr>
            <w:r>
              <w:rPr>
                <w:rFonts w:hint="eastAsia" w:eastAsia="楷体_GB2312"/>
                <w:color w:val="auto"/>
                <w:kern w:val="0"/>
                <w:sz w:val="22"/>
                <w:lang w:eastAsia="zh-CN"/>
              </w:rPr>
              <w:t>市</w:t>
            </w:r>
            <w:r>
              <w:rPr>
                <w:rFonts w:eastAsia="楷体_GB2312"/>
                <w:color w:val="auto"/>
                <w:kern w:val="0"/>
                <w:sz w:val="22"/>
              </w:rPr>
              <w:t>发展改革</w:t>
            </w:r>
            <w:r>
              <w:rPr>
                <w:rFonts w:hint="eastAsia" w:eastAsia="楷体_GB2312"/>
                <w:color w:val="auto"/>
                <w:kern w:val="0"/>
                <w:sz w:val="22"/>
                <w:lang w:eastAsia="zh-CN"/>
              </w:rPr>
              <w:t>局</w:t>
            </w:r>
            <w:r>
              <w:rPr>
                <w:rFonts w:hint="eastAsia" w:eastAsia="楷体_GB2312"/>
                <w:color w:val="auto"/>
                <w:kern w:val="0"/>
                <w:sz w:val="22"/>
              </w:rPr>
              <w:t>、</w:t>
            </w:r>
            <w:r>
              <w:rPr>
                <w:rFonts w:eastAsia="楷体_GB2312"/>
                <w:color w:val="auto"/>
                <w:kern w:val="0"/>
                <w:sz w:val="22"/>
              </w:rPr>
              <w:t>财政</w:t>
            </w:r>
            <w:r>
              <w:rPr>
                <w:rFonts w:hint="eastAsia" w:eastAsia="楷体_GB2312"/>
                <w:color w:val="auto"/>
                <w:kern w:val="0"/>
                <w:sz w:val="22"/>
                <w:lang w:eastAsia="zh-CN"/>
              </w:rPr>
              <w:t>局、生态环境局</w:t>
            </w:r>
          </w:p>
        </w:tc>
        <w:tc>
          <w:tcPr>
            <w:tcW w:w="1260" w:type="dxa"/>
            <w:noWrap w:val="0"/>
            <w:vAlign w:val="center"/>
          </w:tcPr>
          <w:p>
            <w:pPr>
              <w:spacing w:line="320" w:lineRule="exact"/>
              <w:jc w:val="center"/>
              <w:rPr>
                <w:rFonts w:hint="eastAsia" w:eastAsia="楷体_GB2312"/>
                <w:color w:val="auto"/>
                <w:kern w:val="0"/>
                <w:sz w:val="22"/>
                <w:szCs w:val="20"/>
                <w:lang w:eastAsia="zh-CN"/>
              </w:rPr>
            </w:pPr>
            <w:r>
              <w:rPr>
                <w:rFonts w:hint="eastAsia" w:eastAsia="楷体_GB2312"/>
                <w:color w:val="auto"/>
                <w:kern w:val="0"/>
                <w:sz w:val="22"/>
                <w:szCs w:val="20"/>
                <w:lang w:eastAsia="zh-CN"/>
              </w:rPr>
              <w:t>各县区人民政府（管委会）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1121" w:type="dxa"/>
            <w:vMerge w:val="continue"/>
            <w:noWrap w:val="0"/>
            <w:vAlign w:val="center"/>
          </w:tcPr>
          <w:p>
            <w:pPr>
              <w:spacing w:line="340" w:lineRule="exact"/>
              <w:jc w:val="left"/>
              <w:rPr>
                <w:rFonts w:eastAsia="楷体_GB2312"/>
                <w:color w:val="auto"/>
                <w:kern w:val="0"/>
                <w:sz w:val="22"/>
              </w:rPr>
            </w:pPr>
          </w:p>
        </w:tc>
        <w:tc>
          <w:tcPr>
            <w:tcW w:w="816" w:type="dxa"/>
            <w:noWrap w:val="0"/>
            <w:vAlign w:val="center"/>
          </w:tcPr>
          <w:p>
            <w:pPr>
              <w:pStyle w:val="7"/>
              <w:numPr>
                <w:ilvl w:val="0"/>
                <w:numId w:val="1"/>
              </w:numPr>
              <w:spacing w:line="320" w:lineRule="exact"/>
              <w:ind w:left="0" w:firstLine="0" w:firstLineChars="0"/>
              <w:jc w:val="center"/>
              <w:rPr>
                <w:rFonts w:ascii="Times New Roman" w:hAnsi="Times New Roman" w:eastAsia="楷体_GB2312"/>
                <w:color w:val="auto"/>
                <w:kern w:val="0"/>
                <w:sz w:val="22"/>
              </w:rPr>
            </w:pPr>
          </w:p>
        </w:tc>
        <w:tc>
          <w:tcPr>
            <w:tcW w:w="6273" w:type="dxa"/>
            <w:gridSpan w:val="4"/>
            <w:noWrap w:val="0"/>
            <w:vAlign w:val="center"/>
          </w:tcPr>
          <w:p>
            <w:pPr>
              <w:spacing w:line="320" w:lineRule="exact"/>
              <w:jc w:val="left"/>
              <w:rPr>
                <w:rFonts w:eastAsia="楷体_GB2312"/>
                <w:color w:val="auto"/>
                <w:kern w:val="0"/>
                <w:sz w:val="22"/>
              </w:rPr>
            </w:pPr>
            <w:r>
              <w:rPr>
                <w:rFonts w:eastAsia="楷体_GB2312"/>
                <w:color w:val="auto"/>
                <w:kern w:val="0"/>
                <w:sz w:val="22"/>
                <w:szCs w:val="20"/>
              </w:rPr>
              <w:t>大力推进种植产业模式生态化</w:t>
            </w:r>
          </w:p>
        </w:tc>
        <w:tc>
          <w:tcPr>
            <w:tcW w:w="1544" w:type="dxa"/>
            <w:noWrap w:val="0"/>
            <w:vAlign w:val="center"/>
          </w:tcPr>
          <w:p>
            <w:pPr>
              <w:spacing w:line="320" w:lineRule="exact"/>
              <w:jc w:val="left"/>
              <w:rPr>
                <w:rFonts w:hint="eastAsia" w:eastAsia="楷体_GB2312"/>
                <w:color w:val="auto"/>
                <w:kern w:val="0"/>
                <w:sz w:val="22"/>
                <w:lang w:eastAsia="zh-CN"/>
              </w:rPr>
            </w:pPr>
            <w:r>
              <w:rPr>
                <w:rFonts w:hint="eastAsia" w:eastAsia="楷体_GB2312"/>
                <w:color w:val="auto"/>
                <w:kern w:val="0"/>
                <w:sz w:val="22"/>
                <w:szCs w:val="20"/>
                <w:lang w:eastAsia="zh-CN"/>
              </w:rPr>
              <w:t>市</w:t>
            </w:r>
            <w:r>
              <w:rPr>
                <w:rFonts w:eastAsia="楷体_GB2312"/>
                <w:color w:val="auto"/>
                <w:kern w:val="0"/>
                <w:sz w:val="22"/>
                <w:szCs w:val="20"/>
              </w:rPr>
              <w:t>农业农村</w:t>
            </w:r>
            <w:r>
              <w:rPr>
                <w:rFonts w:hint="eastAsia" w:eastAsia="楷体_GB2312"/>
                <w:color w:val="auto"/>
                <w:kern w:val="0"/>
                <w:sz w:val="22"/>
                <w:szCs w:val="20"/>
                <w:lang w:eastAsia="zh-CN"/>
              </w:rPr>
              <w:t>局</w:t>
            </w:r>
            <w:r>
              <w:rPr>
                <w:rFonts w:eastAsia="楷体_GB2312"/>
                <w:color w:val="auto"/>
                <w:kern w:val="0"/>
                <w:sz w:val="22"/>
                <w:szCs w:val="20"/>
              </w:rPr>
              <w:t>、</w:t>
            </w:r>
            <w:r>
              <w:rPr>
                <w:rFonts w:hint="eastAsia" w:eastAsia="楷体_GB2312"/>
                <w:color w:val="auto"/>
                <w:kern w:val="0"/>
                <w:sz w:val="22"/>
                <w:szCs w:val="20"/>
                <w:lang w:eastAsia="zh-CN"/>
              </w:rPr>
              <w:t>水务局</w:t>
            </w:r>
          </w:p>
        </w:tc>
        <w:tc>
          <w:tcPr>
            <w:tcW w:w="3403" w:type="dxa"/>
            <w:noWrap w:val="0"/>
            <w:vAlign w:val="center"/>
          </w:tcPr>
          <w:p>
            <w:pPr>
              <w:spacing w:line="320" w:lineRule="exact"/>
              <w:jc w:val="left"/>
              <w:rPr>
                <w:rFonts w:eastAsia="楷体_GB2312"/>
                <w:color w:val="auto"/>
                <w:kern w:val="0"/>
                <w:sz w:val="22"/>
              </w:rPr>
            </w:pPr>
          </w:p>
        </w:tc>
        <w:tc>
          <w:tcPr>
            <w:tcW w:w="1260" w:type="dxa"/>
            <w:noWrap w:val="0"/>
            <w:vAlign w:val="center"/>
          </w:tcPr>
          <w:p>
            <w:pPr>
              <w:spacing w:line="320" w:lineRule="exact"/>
              <w:jc w:val="center"/>
              <w:rPr>
                <w:rFonts w:hint="eastAsia" w:eastAsia="楷体_GB2312"/>
                <w:color w:val="auto"/>
                <w:kern w:val="0"/>
                <w:sz w:val="22"/>
                <w:lang w:eastAsia="zh-CN"/>
              </w:rPr>
            </w:pPr>
            <w:r>
              <w:rPr>
                <w:rFonts w:hint="eastAsia" w:eastAsia="楷体_GB2312"/>
                <w:color w:val="auto"/>
                <w:kern w:val="0"/>
                <w:sz w:val="22"/>
                <w:szCs w:val="20"/>
                <w:lang w:eastAsia="zh-CN"/>
              </w:rPr>
              <w:t>各县区人民政府（管委会）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121" w:type="dxa"/>
            <w:vMerge w:val="continue"/>
            <w:noWrap w:val="0"/>
            <w:vAlign w:val="center"/>
          </w:tcPr>
          <w:p>
            <w:pPr>
              <w:spacing w:line="340" w:lineRule="exact"/>
              <w:jc w:val="left"/>
              <w:rPr>
                <w:rFonts w:eastAsia="楷体_GB2312"/>
                <w:color w:val="auto"/>
                <w:kern w:val="0"/>
                <w:sz w:val="22"/>
              </w:rPr>
            </w:pPr>
          </w:p>
        </w:tc>
        <w:tc>
          <w:tcPr>
            <w:tcW w:w="816" w:type="dxa"/>
            <w:noWrap w:val="0"/>
            <w:vAlign w:val="center"/>
          </w:tcPr>
          <w:p>
            <w:pPr>
              <w:pStyle w:val="7"/>
              <w:numPr>
                <w:ilvl w:val="0"/>
                <w:numId w:val="1"/>
              </w:numPr>
              <w:spacing w:line="320" w:lineRule="exact"/>
              <w:ind w:left="0" w:firstLine="0" w:firstLineChars="0"/>
              <w:jc w:val="center"/>
              <w:rPr>
                <w:rFonts w:ascii="Times New Roman" w:hAnsi="Times New Roman" w:eastAsia="楷体_GB2312"/>
                <w:color w:val="auto"/>
                <w:kern w:val="0"/>
                <w:sz w:val="22"/>
              </w:rPr>
            </w:pPr>
          </w:p>
        </w:tc>
        <w:tc>
          <w:tcPr>
            <w:tcW w:w="6273" w:type="dxa"/>
            <w:gridSpan w:val="4"/>
            <w:noWrap w:val="0"/>
            <w:vAlign w:val="center"/>
          </w:tcPr>
          <w:p>
            <w:pPr>
              <w:spacing w:line="320" w:lineRule="exact"/>
              <w:jc w:val="left"/>
              <w:rPr>
                <w:rFonts w:eastAsia="楷体_GB2312"/>
                <w:color w:val="auto"/>
                <w:kern w:val="0"/>
                <w:sz w:val="22"/>
              </w:rPr>
            </w:pPr>
            <w:r>
              <w:rPr>
                <w:rFonts w:eastAsia="楷体_GB2312"/>
                <w:color w:val="auto"/>
                <w:kern w:val="0"/>
                <w:sz w:val="22"/>
              </w:rPr>
              <w:t>实施耕地分类管理</w:t>
            </w:r>
          </w:p>
        </w:tc>
        <w:tc>
          <w:tcPr>
            <w:tcW w:w="1544" w:type="dxa"/>
            <w:noWrap w:val="0"/>
            <w:vAlign w:val="center"/>
          </w:tcPr>
          <w:p>
            <w:pPr>
              <w:rPr>
                <w:rFonts w:hint="eastAsia" w:eastAsia="楷体_GB2312"/>
                <w:color w:val="auto"/>
                <w:kern w:val="0"/>
                <w:sz w:val="22"/>
                <w:lang w:eastAsia="zh-CN"/>
              </w:rPr>
            </w:pPr>
            <w:r>
              <w:rPr>
                <w:rFonts w:hint="eastAsia" w:eastAsia="楷体_GB2312"/>
                <w:color w:val="auto"/>
                <w:kern w:val="0"/>
                <w:sz w:val="22"/>
                <w:szCs w:val="20"/>
                <w:lang w:eastAsia="zh-CN"/>
              </w:rPr>
              <w:t>市</w:t>
            </w:r>
            <w:r>
              <w:rPr>
                <w:rFonts w:eastAsia="楷体_GB2312"/>
                <w:color w:val="auto"/>
                <w:kern w:val="0"/>
                <w:sz w:val="22"/>
                <w:szCs w:val="20"/>
              </w:rPr>
              <w:t>农业农村</w:t>
            </w:r>
            <w:r>
              <w:rPr>
                <w:rFonts w:hint="eastAsia" w:eastAsia="楷体_GB2312"/>
                <w:color w:val="auto"/>
                <w:kern w:val="0"/>
                <w:sz w:val="22"/>
                <w:szCs w:val="20"/>
                <w:lang w:eastAsia="zh-CN"/>
              </w:rPr>
              <w:t>局</w:t>
            </w:r>
          </w:p>
        </w:tc>
        <w:tc>
          <w:tcPr>
            <w:tcW w:w="3403" w:type="dxa"/>
            <w:noWrap w:val="0"/>
            <w:vAlign w:val="center"/>
          </w:tcPr>
          <w:p>
            <w:pPr>
              <w:spacing w:line="320" w:lineRule="exact"/>
              <w:jc w:val="left"/>
              <w:rPr>
                <w:rFonts w:eastAsia="楷体_GB2312"/>
                <w:color w:val="auto"/>
                <w:kern w:val="0"/>
                <w:sz w:val="22"/>
              </w:rPr>
            </w:pPr>
            <w:r>
              <w:rPr>
                <w:rFonts w:hint="eastAsia" w:eastAsia="楷体_GB2312"/>
                <w:color w:val="auto"/>
                <w:kern w:val="0"/>
                <w:sz w:val="22"/>
                <w:szCs w:val="20"/>
                <w:lang w:eastAsia="zh-CN"/>
              </w:rPr>
              <w:t>市</w:t>
            </w:r>
            <w:r>
              <w:rPr>
                <w:rFonts w:eastAsia="楷体_GB2312"/>
                <w:color w:val="auto"/>
                <w:kern w:val="0"/>
                <w:sz w:val="22"/>
                <w:szCs w:val="20"/>
              </w:rPr>
              <w:t>自然资源</w:t>
            </w:r>
            <w:r>
              <w:rPr>
                <w:rFonts w:hint="eastAsia" w:eastAsia="楷体_GB2312"/>
                <w:color w:val="auto"/>
                <w:kern w:val="0"/>
                <w:sz w:val="22"/>
                <w:szCs w:val="20"/>
                <w:lang w:eastAsia="zh-CN"/>
              </w:rPr>
              <w:t>局、生态环境局</w:t>
            </w:r>
          </w:p>
        </w:tc>
        <w:tc>
          <w:tcPr>
            <w:tcW w:w="1260" w:type="dxa"/>
            <w:noWrap w:val="0"/>
            <w:vAlign w:val="center"/>
          </w:tcPr>
          <w:p>
            <w:pPr>
              <w:spacing w:line="320" w:lineRule="exact"/>
              <w:jc w:val="center"/>
              <w:rPr>
                <w:rFonts w:hint="eastAsia" w:eastAsia="楷体_GB2312"/>
                <w:color w:val="auto"/>
                <w:kern w:val="0"/>
                <w:sz w:val="22"/>
                <w:lang w:eastAsia="zh-CN"/>
              </w:rPr>
            </w:pPr>
            <w:r>
              <w:rPr>
                <w:rFonts w:hint="eastAsia" w:eastAsia="楷体_GB2312"/>
                <w:color w:val="auto"/>
                <w:kern w:val="0"/>
                <w:sz w:val="22"/>
                <w:lang w:eastAsia="zh-CN"/>
              </w:rPr>
              <w:t>各县区人民政府（管委会）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121" w:type="dxa"/>
            <w:vMerge w:val="continue"/>
            <w:noWrap w:val="0"/>
            <w:vAlign w:val="center"/>
          </w:tcPr>
          <w:p>
            <w:pPr>
              <w:spacing w:line="340" w:lineRule="exact"/>
              <w:jc w:val="left"/>
              <w:rPr>
                <w:rFonts w:eastAsia="楷体_GB2312"/>
                <w:color w:val="auto"/>
                <w:kern w:val="0"/>
                <w:sz w:val="22"/>
              </w:rPr>
            </w:pPr>
          </w:p>
        </w:tc>
        <w:tc>
          <w:tcPr>
            <w:tcW w:w="816" w:type="dxa"/>
            <w:noWrap w:val="0"/>
            <w:vAlign w:val="center"/>
          </w:tcPr>
          <w:p>
            <w:pPr>
              <w:pStyle w:val="7"/>
              <w:numPr>
                <w:ilvl w:val="0"/>
                <w:numId w:val="1"/>
              </w:numPr>
              <w:spacing w:line="340" w:lineRule="exact"/>
              <w:ind w:left="0" w:firstLine="0" w:firstLineChars="0"/>
              <w:jc w:val="center"/>
              <w:rPr>
                <w:rFonts w:ascii="Times New Roman" w:hAnsi="Times New Roman" w:eastAsia="楷体_GB2312"/>
                <w:color w:val="auto"/>
                <w:kern w:val="0"/>
                <w:sz w:val="22"/>
              </w:rPr>
            </w:pPr>
          </w:p>
        </w:tc>
        <w:tc>
          <w:tcPr>
            <w:tcW w:w="6273" w:type="dxa"/>
            <w:gridSpan w:val="4"/>
            <w:noWrap w:val="0"/>
            <w:vAlign w:val="center"/>
          </w:tcPr>
          <w:p>
            <w:pPr>
              <w:spacing w:line="340" w:lineRule="exact"/>
              <w:jc w:val="left"/>
              <w:rPr>
                <w:rFonts w:eastAsia="楷体_GB2312"/>
                <w:color w:val="auto"/>
                <w:kern w:val="0"/>
                <w:sz w:val="22"/>
              </w:rPr>
            </w:pPr>
            <w:r>
              <w:rPr>
                <w:rFonts w:eastAsia="楷体_GB2312"/>
                <w:color w:val="auto"/>
                <w:kern w:val="0"/>
                <w:sz w:val="22"/>
              </w:rPr>
              <w:t>开展涉镉等重金属重点行业企业排查整治</w:t>
            </w:r>
          </w:p>
        </w:tc>
        <w:tc>
          <w:tcPr>
            <w:tcW w:w="1544" w:type="dxa"/>
            <w:noWrap w:val="0"/>
            <w:vAlign w:val="center"/>
          </w:tcPr>
          <w:p>
            <w:pPr>
              <w:spacing w:line="340" w:lineRule="exact"/>
              <w:jc w:val="left"/>
              <w:rPr>
                <w:rFonts w:eastAsia="楷体_GB2312"/>
                <w:color w:val="auto"/>
                <w:kern w:val="0"/>
                <w:sz w:val="22"/>
              </w:rPr>
            </w:pPr>
            <w:r>
              <w:rPr>
                <w:rFonts w:hint="eastAsia" w:eastAsia="楷体_GB2312"/>
                <w:color w:val="auto"/>
                <w:kern w:val="0"/>
                <w:sz w:val="22"/>
                <w:szCs w:val="20"/>
                <w:lang w:eastAsia="zh-CN"/>
              </w:rPr>
              <w:t>市生态环境局</w:t>
            </w:r>
            <w:r>
              <w:rPr>
                <w:rFonts w:eastAsia="楷体_GB2312"/>
                <w:color w:val="auto"/>
                <w:kern w:val="0"/>
                <w:sz w:val="22"/>
                <w:szCs w:val="20"/>
              </w:rPr>
              <w:t>、农业农村</w:t>
            </w:r>
            <w:r>
              <w:rPr>
                <w:rFonts w:hint="eastAsia" w:eastAsia="楷体_GB2312"/>
                <w:color w:val="auto"/>
                <w:kern w:val="0"/>
                <w:sz w:val="22"/>
                <w:szCs w:val="20"/>
                <w:lang w:eastAsia="zh-CN"/>
              </w:rPr>
              <w:t>局、自然资源局</w:t>
            </w:r>
          </w:p>
        </w:tc>
        <w:tc>
          <w:tcPr>
            <w:tcW w:w="3403" w:type="dxa"/>
            <w:noWrap w:val="0"/>
            <w:vAlign w:val="center"/>
          </w:tcPr>
          <w:p>
            <w:pPr>
              <w:spacing w:line="340" w:lineRule="exact"/>
              <w:jc w:val="left"/>
              <w:rPr>
                <w:rFonts w:eastAsia="楷体_GB2312"/>
                <w:color w:val="auto"/>
                <w:kern w:val="0"/>
                <w:sz w:val="22"/>
              </w:rPr>
            </w:pPr>
            <w:r>
              <w:rPr>
                <w:rFonts w:hint="eastAsia" w:eastAsia="楷体_GB2312"/>
                <w:color w:val="auto"/>
                <w:kern w:val="0"/>
                <w:sz w:val="22"/>
                <w:szCs w:val="20"/>
                <w:lang w:eastAsia="zh-CN"/>
              </w:rPr>
              <w:t>市</w:t>
            </w:r>
            <w:r>
              <w:rPr>
                <w:rFonts w:eastAsia="楷体_GB2312"/>
                <w:color w:val="auto"/>
                <w:kern w:val="0"/>
                <w:sz w:val="22"/>
                <w:szCs w:val="20"/>
              </w:rPr>
              <w:t>财政</w:t>
            </w:r>
            <w:r>
              <w:rPr>
                <w:rFonts w:hint="eastAsia" w:eastAsia="楷体_GB2312"/>
                <w:color w:val="auto"/>
                <w:kern w:val="0"/>
                <w:sz w:val="22"/>
                <w:szCs w:val="20"/>
                <w:lang w:eastAsia="zh-CN"/>
              </w:rPr>
              <w:t>局</w:t>
            </w:r>
          </w:p>
        </w:tc>
        <w:tc>
          <w:tcPr>
            <w:tcW w:w="1260" w:type="dxa"/>
            <w:noWrap w:val="0"/>
            <w:vAlign w:val="center"/>
          </w:tcPr>
          <w:p>
            <w:pPr>
              <w:spacing w:line="340" w:lineRule="exact"/>
              <w:jc w:val="center"/>
              <w:rPr>
                <w:rFonts w:hint="eastAsia" w:eastAsia="楷体_GB2312"/>
                <w:color w:val="auto"/>
                <w:kern w:val="0"/>
                <w:sz w:val="22"/>
                <w:lang w:eastAsia="zh-CN"/>
              </w:rPr>
            </w:pPr>
            <w:r>
              <w:rPr>
                <w:rFonts w:hint="eastAsia" w:eastAsia="楷体_GB2312"/>
                <w:color w:val="auto"/>
                <w:kern w:val="0"/>
                <w:sz w:val="22"/>
                <w:lang w:eastAsia="zh-CN"/>
              </w:rPr>
              <w:t>各县区人民政府（管委会）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121" w:type="dxa"/>
            <w:vMerge w:val="restart"/>
            <w:noWrap w:val="0"/>
            <w:vAlign w:val="center"/>
          </w:tcPr>
          <w:p>
            <w:pPr>
              <w:spacing w:line="340" w:lineRule="exact"/>
              <w:jc w:val="left"/>
              <w:rPr>
                <w:rFonts w:eastAsia="楷体_GB2312"/>
                <w:color w:val="auto"/>
                <w:kern w:val="0"/>
                <w:sz w:val="22"/>
              </w:rPr>
            </w:pPr>
            <w:r>
              <w:rPr>
                <w:rFonts w:eastAsia="楷体_GB2312"/>
                <w:color w:val="auto"/>
                <w:kern w:val="0"/>
                <w:sz w:val="22"/>
              </w:rPr>
              <w:t>提升农业农村环境监管能力</w:t>
            </w:r>
          </w:p>
        </w:tc>
        <w:tc>
          <w:tcPr>
            <w:tcW w:w="816" w:type="dxa"/>
            <w:noWrap w:val="0"/>
            <w:vAlign w:val="center"/>
          </w:tcPr>
          <w:p>
            <w:pPr>
              <w:pStyle w:val="7"/>
              <w:numPr>
                <w:ilvl w:val="0"/>
                <w:numId w:val="1"/>
              </w:numPr>
              <w:spacing w:line="340" w:lineRule="exact"/>
              <w:ind w:left="0" w:firstLine="0" w:firstLineChars="0"/>
              <w:jc w:val="center"/>
              <w:rPr>
                <w:rFonts w:ascii="Times New Roman" w:hAnsi="Times New Roman" w:eastAsia="楷体_GB2312"/>
                <w:color w:val="auto"/>
                <w:kern w:val="0"/>
                <w:sz w:val="22"/>
              </w:rPr>
            </w:pPr>
          </w:p>
        </w:tc>
        <w:tc>
          <w:tcPr>
            <w:tcW w:w="6273" w:type="dxa"/>
            <w:gridSpan w:val="4"/>
            <w:noWrap w:val="0"/>
            <w:vAlign w:val="center"/>
          </w:tcPr>
          <w:p>
            <w:pPr>
              <w:spacing w:line="340" w:lineRule="exact"/>
              <w:jc w:val="left"/>
              <w:rPr>
                <w:rFonts w:eastAsia="楷体_GB2312"/>
                <w:color w:val="auto"/>
                <w:kern w:val="0"/>
                <w:sz w:val="22"/>
              </w:rPr>
            </w:pPr>
            <w:r>
              <w:rPr>
                <w:rFonts w:eastAsia="楷体_GB2312"/>
                <w:color w:val="auto"/>
                <w:kern w:val="0"/>
                <w:sz w:val="22"/>
              </w:rPr>
              <w:t>严守生态保护红线</w:t>
            </w:r>
          </w:p>
        </w:tc>
        <w:tc>
          <w:tcPr>
            <w:tcW w:w="1544" w:type="dxa"/>
            <w:noWrap w:val="0"/>
            <w:vAlign w:val="center"/>
          </w:tcPr>
          <w:p>
            <w:pPr>
              <w:spacing w:line="340" w:lineRule="exact"/>
              <w:jc w:val="left"/>
              <w:rPr>
                <w:rFonts w:hint="eastAsia" w:eastAsia="楷体_GB2312"/>
                <w:color w:val="auto"/>
                <w:kern w:val="0"/>
                <w:sz w:val="22"/>
                <w:lang w:eastAsia="zh-CN"/>
              </w:rPr>
            </w:pPr>
            <w:r>
              <w:rPr>
                <w:rFonts w:hint="eastAsia" w:eastAsia="楷体_GB2312"/>
                <w:color w:val="auto"/>
                <w:kern w:val="0"/>
                <w:sz w:val="22"/>
                <w:lang w:eastAsia="zh-CN"/>
              </w:rPr>
              <w:t>市</w:t>
            </w:r>
            <w:r>
              <w:rPr>
                <w:rFonts w:eastAsia="楷体_GB2312"/>
                <w:color w:val="auto"/>
                <w:kern w:val="0"/>
                <w:sz w:val="22"/>
              </w:rPr>
              <w:t>自然资源</w:t>
            </w:r>
            <w:r>
              <w:rPr>
                <w:rFonts w:hint="eastAsia" w:eastAsia="楷体_GB2312"/>
                <w:color w:val="auto"/>
                <w:kern w:val="0"/>
                <w:sz w:val="22"/>
                <w:lang w:eastAsia="zh-CN"/>
              </w:rPr>
              <w:t>局</w:t>
            </w:r>
            <w:r>
              <w:rPr>
                <w:rFonts w:eastAsia="楷体_GB2312"/>
                <w:color w:val="auto"/>
                <w:kern w:val="0"/>
                <w:sz w:val="22"/>
              </w:rPr>
              <w:t>、</w:t>
            </w:r>
            <w:r>
              <w:rPr>
                <w:rFonts w:hint="eastAsia" w:eastAsia="楷体_GB2312"/>
                <w:color w:val="auto"/>
                <w:kern w:val="0"/>
                <w:sz w:val="22"/>
                <w:lang w:eastAsia="zh-CN"/>
              </w:rPr>
              <w:t>生态环境局、发展改革局</w:t>
            </w:r>
          </w:p>
        </w:tc>
        <w:tc>
          <w:tcPr>
            <w:tcW w:w="3403" w:type="dxa"/>
            <w:noWrap w:val="0"/>
            <w:vAlign w:val="center"/>
          </w:tcPr>
          <w:p>
            <w:pPr>
              <w:spacing w:line="340" w:lineRule="exact"/>
              <w:jc w:val="left"/>
              <w:rPr>
                <w:rFonts w:hint="eastAsia" w:eastAsia="楷体_GB2312"/>
                <w:color w:val="auto"/>
                <w:kern w:val="0"/>
                <w:sz w:val="22"/>
                <w:lang w:eastAsia="zh-CN"/>
              </w:rPr>
            </w:pPr>
            <w:r>
              <w:rPr>
                <w:rFonts w:hint="eastAsia" w:eastAsia="楷体_GB2312"/>
                <w:color w:val="auto"/>
                <w:kern w:val="0"/>
                <w:sz w:val="22"/>
                <w:lang w:eastAsia="zh-CN"/>
              </w:rPr>
              <w:t>市</w:t>
            </w:r>
            <w:r>
              <w:rPr>
                <w:rFonts w:eastAsia="楷体_GB2312"/>
                <w:color w:val="auto"/>
                <w:kern w:val="0"/>
                <w:sz w:val="22"/>
              </w:rPr>
              <w:t>水</w:t>
            </w:r>
            <w:r>
              <w:rPr>
                <w:rFonts w:hint="eastAsia" w:eastAsia="楷体_GB2312"/>
                <w:color w:val="auto"/>
                <w:kern w:val="0"/>
                <w:sz w:val="22"/>
                <w:lang w:eastAsia="zh-CN"/>
              </w:rPr>
              <w:t>务局</w:t>
            </w:r>
            <w:r>
              <w:rPr>
                <w:rFonts w:hint="eastAsia" w:eastAsia="楷体_GB2312"/>
                <w:color w:val="auto"/>
                <w:kern w:val="0"/>
                <w:sz w:val="22"/>
              </w:rPr>
              <w:t>、</w:t>
            </w:r>
            <w:r>
              <w:rPr>
                <w:rFonts w:eastAsia="楷体_GB2312"/>
                <w:color w:val="auto"/>
                <w:kern w:val="0"/>
                <w:sz w:val="22"/>
              </w:rPr>
              <w:t>农业农村</w:t>
            </w:r>
            <w:r>
              <w:rPr>
                <w:rFonts w:hint="eastAsia" w:eastAsia="楷体_GB2312"/>
                <w:color w:val="auto"/>
                <w:kern w:val="0"/>
                <w:sz w:val="22"/>
                <w:lang w:eastAsia="zh-CN"/>
              </w:rPr>
              <w:t>局</w:t>
            </w:r>
          </w:p>
        </w:tc>
        <w:tc>
          <w:tcPr>
            <w:tcW w:w="1260" w:type="dxa"/>
            <w:noWrap w:val="0"/>
            <w:vAlign w:val="center"/>
          </w:tcPr>
          <w:p>
            <w:pPr>
              <w:spacing w:line="340" w:lineRule="exact"/>
              <w:jc w:val="center"/>
              <w:rPr>
                <w:rFonts w:hint="eastAsia" w:eastAsia="楷体_GB2312"/>
                <w:color w:val="auto"/>
                <w:kern w:val="0"/>
                <w:sz w:val="22"/>
                <w:lang w:eastAsia="zh-CN"/>
              </w:rPr>
            </w:pPr>
            <w:r>
              <w:rPr>
                <w:rFonts w:hint="eastAsia" w:eastAsia="楷体_GB2312"/>
                <w:color w:val="auto"/>
                <w:kern w:val="0"/>
                <w:sz w:val="22"/>
                <w:lang w:eastAsia="zh-CN"/>
              </w:rPr>
              <w:t>各县区人民政府（管委会）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121" w:type="dxa"/>
            <w:vMerge w:val="continue"/>
            <w:noWrap w:val="0"/>
            <w:vAlign w:val="center"/>
          </w:tcPr>
          <w:p>
            <w:pPr>
              <w:spacing w:line="340" w:lineRule="exact"/>
              <w:jc w:val="left"/>
              <w:rPr>
                <w:rFonts w:eastAsia="楷体_GB2312"/>
                <w:color w:val="auto"/>
                <w:kern w:val="0"/>
                <w:sz w:val="22"/>
              </w:rPr>
            </w:pPr>
          </w:p>
        </w:tc>
        <w:tc>
          <w:tcPr>
            <w:tcW w:w="816" w:type="dxa"/>
            <w:vMerge w:val="restart"/>
            <w:noWrap w:val="0"/>
            <w:vAlign w:val="center"/>
          </w:tcPr>
          <w:p>
            <w:pPr>
              <w:pStyle w:val="7"/>
              <w:numPr>
                <w:ilvl w:val="0"/>
                <w:numId w:val="1"/>
              </w:numPr>
              <w:spacing w:line="340" w:lineRule="exact"/>
              <w:ind w:left="0" w:firstLine="0" w:firstLineChars="0"/>
              <w:jc w:val="center"/>
              <w:rPr>
                <w:rFonts w:ascii="Times New Roman" w:hAnsi="Times New Roman" w:eastAsia="楷体_GB2312"/>
                <w:color w:val="auto"/>
                <w:kern w:val="0"/>
                <w:sz w:val="22"/>
              </w:rPr>
            </w:pPr>
          </w:p>
        </w:tc>
        <w:tc>
          <w:tcPr>
            <w:tcW w:w="1350" w:type="dxa"/>
            <w:gridSpan w:val="3"/>
            <w:vMerge w:val="restart"/>
            <w:noWrap w:val="0"/>
            <w:vAlign w:val="center"/>
          </w:tcPr>
          <w:p>
            <w:pPr>
              <w:spacing w:line="340" w:lineRule="exact"/>
              <w:jc w:val="left"/>
              <w:rPr>
                <w:rFonts w:eastAsia="楷体_GB2312"/>
                <w:color w:val="auto"/>
                <w:kern w:val="0"/>
                <w:sz w:val="22"/>
              </w:rPr>
            </w:pPr>
            <w:r>
              <w:rPr>
                <w:rFonts w:eastAsia="楷体_GB2312"/>
                <w:color w:val="auto"/>
                <w:kern w:val="0"/>
                <w:sz w:val="22"/>
              </w:rPr>
              <w:t>强化农业农村生态环境监管执法</w:t>
            </w:r>
          </w:p>
        </w:tc>
        <w:tc>
          <w:tcPr>
            <w:tcW w:w="4923" w:type="dxa"/>
            <w:noWrap w:val="0"/>
            <w:vAlign w:val="center"/>
          </w:tcPr>
          <w:p>
            <w:pPr>
              <w:spacing w:line="340" w:lineRule="exact"/>
              <w:jc w:val="left"/>
              <w:rPr>
                <w:rFonts w:eastAsia="楷体_GB2312"/>
                <w:color w:val="auto"/>
                <w:kern w:val="0"/>
                <w:sz w:val="22"/>
              </w:rPr>
            </w:pPr>
            <w:r>
              <w:rPr>
                <w:rFonts w:eastAsia="楷体_GB2312"/>
                <w:color w:val="auto"/>
                <w:kern w:val="0"/>
                <w:sz w:val="22"/>
              </w:rPr>
              <w:t>创新监管手段，鼓励公众监督，</w:t>
            </w:r>
            <w:r>
              <w:rPr>
                <w:rFonts w:hint="eastAsia" w:eastAsia="楷体_GB2312"/>
                <w:color w:val="auto"/>
                <w:kern w:val="0"/>
                <w:sz w:val="22"/>
                <w:lang w:eastAsia="zh-CN"/>
              </w:rPr>
              <w:t>积极配合</w:t>
            </w:r>
            <w:r>
              <w:rPr>
                <w:rFonts w:eastAsia="楷体_GB2312"/>
                <w:color w:val="auto"/>
                <w:kern w:val="0"/>
                <w:sz w:val="22"/>
              </w:rPr>
              <w:t>建立农业农村生态环境管理信息平台，健全农业农村生态环境监测体系和监管执法工作机制</w:t>
            </w:r>
          </w:p>
        </w:tc>
        <w:tc>
          <w:tcPr>
            <w:tcW w:w="1544" w:type="dxa"/>
            <w:noWrap w:val="0"/>
            <w:vAlign w:val="center"/>
          </w:tcPr>
          <w:p>
            <w:pPr>
              <w:spacing w:line="340" w:lineRule="exact"/>
              <w:jc w:val="left"/>
              <w:rPr>
                <w:rFonts w:eastAsia="楷体_GB2312"/>
                <w:color w:val="auto"/>
                <w:kern w:val="0"/>
                <w:sz w:val="22"/>
              </w:rPr>
            </w:pPr>
            <w:r>
              <w:rPr>
                <w:rFonts w:hint="eastAsia" w:eastAsia="楷体_GB2312"/>
                <w:color w:val="auto"/>
                <w:kern w:val="0"/>
                <w:sz w:val="22"/>
                <w:lang w:eastAsia="zh-CN"/>
              </w:rPr>
              <w:t>市生态环境局</w:t>
            </w:r>
            <w:r>
              <w:rPr>
                <w:rFonts w:eastAsia="楷体_GB2312"/>
                <w:color w:val="auto"/>
                <w:kern w:val="0"/>
                <w:sz w:val="22"/>
              </w:rPr>
              <w:t>、农业农村</w:t>
            </w:r>
            <w:r>
              <w:rPr>
                <w:rFonts w:hint="eastAsia" w:eastAsia="楷体_GB2312"/>
                <w:color w:val="auto"/>
                <w:kern w:val="0"/>
                <w:sz w:val="22"/>
                <w:lang w:eastAsia="zh-CN"/>
              </w:rPr>
              <w:t>局</w:t>
            </w:r>
          </w:p>
        </w:tc>
        <w:tc>
          <w:tcPr>
            <w:tcW w:w="3403" w:type="dxa"/>
            <w:noWrap w:val="0"/>
            <w:vAlign w:val="center"/>
          </w:tcPr>
          <w:p>
            <w:pPr>
              <w:spacing w:line="340" w:lineRule="exact"/>
              <w:jc w:val="left"/>
              <w:rPr>
                <w:rFonts w:hint="eastAsia" w:eastAsia="楷体_GB2312"/>
                <w:color w:val="auto"/>
                <w:kern w:val="0"/>
                <w:sz w:val="22"/>
                <w:lang w:eastAsia="zh-CN"/>
              </w:rPr>
            </w:pPr>
            <w:r>
              <w:rPr>
                <w:rFonts w:hint="eastAsia" w:eastAsia="楷体_GB2312"/>
                <w:color w:val="auto"/>
                <w:kern w:val="0"/>
                <w:sz w:val="22"/>
                <w:lang w:eastAsia="zh-CN"/>
              </w:rPr>
              <w:t>市</w:t>
            </w:r>
            <w:r>
              <w:rPr>
                <w:rFonts w:eastAsia="楷体_GB2312"/>
                <w:color w:val="auto"/>
                <w:kern w:val="0"/>
                <w:sz w:val="22"/>
              </w:rPr>
              <w:t>财政</w:t>
            </w:r>
            <w:r>
              <w:rPr>
                <w:rFonts w:hint="eastAsia" w:eastAsia="楷体_GB2312"/>
                <w:color w:val="auto"/>
                <w:kern w:val="0"/>
                <w:sz w:val="22"/>
                <w:lang w:eastAsia="zh-CN"/>
              </w:rPr>
              <w:t>局</w:t>
            </w:r>
            <w:r>
              <w:rPr>
                <w:rFonts w:eastAsia="楷体_GB2312"/>
                <w:color w:val="auto"/>
                <w:kern w:val="0"/>
                <w:sz w:val="22"/>
              </w:rPr>
              <w:t>、自然资源</w:t>
            </w:r>
            <w:r>
              <w:rPr>
                <w:rFonts w:hint="eastAsia" w:eastAsia="楷体_GB2312"/>
                <w:color w:val="auto"/>
                <w:kern w:val="0"/>
                <w:sz w:val="22"/>
                <w:lang w:eastAsia="zh-CN"/>
              </w:rPr>
              <w:t>局</w:t>
            </w:r>
            <w:r>
              <w:rPr>
                <w:rFonts w:eastAsia="楷体_GB2312"/>
                <w:color w:val="auto"/>
                <w:kern w:val="0"/>
                <w:sz w:val="22"/>
              </w:rPr>
              <w:t>、卫生健康</w:t>
            </w:r>
            <w:r>
              <w:rPr>
                <w:rFonts w:hint="eastAsia" w:eastAsia="楷体_GB2312"/>
                <w:color w:val="auto"/>
                <w:kern w:val="0"/>
                <w:sz w:val="22"/>
                <w:lang w:eastAsia="zh-CN"/>
              </w:rPr>
              <w:t>局</w:t>
            </w:r>
          </w:p>
        </w:tc>
        <w:tc>
          <w:tcPr>
            <w:tcW w:w="1260" w:type="dxa"/>
            <w:vMerge w:val="restart"/>
            <w:noWrap w:val="0"/>
            <w:vAlign w:val="center"/>
          </w:tcPr>
          <w:p>
            <w:pPr>
              <w:spacing w:line="340" w:lineRule="exact"/>
              <w:jc w:val="center"/>
              <w:rPr>
                <w:rFonts w:hint="eastAsia" w:eastAsia="楷体_GB2312"/>
                <w:color w:val="auto"/>
                <w:kern w:val="0"/>
                <w:sz w:val="22"/>
                <w:lang w:eastAsia="zh-CN"/>
              </w:rPr>
            </w:pPr>
            <w:r>
              <w:rPr>
                <w:rFonts w:hint="eastAsia" w:eastAsia="楷体_GB2312"/>
                <w:color w:val="auto"/>
                <w:kern w:val="0"/>
                <w:sz w:val="22"/>
                <w:lang w:eastAsia="zh-CN"/>
              </w:rPr>
              <w:t>各县区人民政府（管委会）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121" w:type="dxa"/>
            <w:vMerge w:val="continue"/>
            <w:noWrap w:val="0"/>
            <w:vAlign w:val="center"/>
          </w:tcPr>
          <w:p>
            <w:pPr>
              <w:spacing w:line="340" w:lineRule="exact"/>
              <w:jc w:val="left"/>
              <w:rPr>
                <w:rFonts w:eastAsia="楷体_GB2312"/>
                <w:color w:val="auto"/>
                <w:kern w:val="0"/>
                <w:sz w:val="22"/>
              </w:rPr>
            </w:pPr>
          </w:p>
        </w:tc>
        <w:tc>
          <w:tcPr>
            <w:tcW w:w="816" w:type="dxa"/>
            <w:vMerge w:val="continue"/>
            <w:noWrap w:val="0"/>
            <w:vAlign w:val="center"/>
          </w:tcPr>
          <w:p>
            <w:pPr>
              <w:pStyle w:val="7"/>
              <w:numPr>
                <w:ilvl w:val="0"/>
                <w:numId w:val="2"/>
              </w:numPr>
              <w:spacing w:line="340" w:lineRule="exact"/>
              <w:ind w:left="0" w:firstLine="0" w:firstLineChars="0"/>
              <w:jc w:val="center"/>
              <w:rPr>
                <w:rFonts w:ascii="Times New Roman" w:hAnsi="Times New Roman" w:eastAsia="楷体_GB2312"/>
                <w:color w:val="auto"/>
                <w:kern w:val="0"/>
                <w:sz w:val="22"/>
              </w:rPr>
            </w:pPr>
          </w:p>
        </w:tc>
        <w:tc>
          <w:tcPr>
            <w:tcW w:w="1350" w:type="dxa"/>
            <w:gridSpan w:val="3"/>
            <w:vMerge w:val="continue"/>
            <w:noWrap w:val="0"/>
            <w:vAlign w:val="center"/>
          </w:tcPr>
          <w:p>
            <w:pPr>
              <w:spacing w:line="340" w:lineRule="exact"/>
              <w:jc w:val="left"/>
              <w:rPr>
                <w:rFonts w:eastAsia="楷体_GB2312"/>
                <w:color w:val="auto"/>
                <w:kern w:val="0"/>
                <w:sz w:val="22"/>
              </w:rPr>
            </w:pPr>
          </w:p>
        </w:tc>
        <w:tc>
          <w:tcPr>
            <w:tcW w:w="4923" w:type="dxa"/>
            <w:noWrap w:val="0"/>
            <w:vAlign w:val="center"/>
          </w:tcPr>
          <w:p>
            <w:pPr>
              <w:spacing w:line="340" w:lineRule="exact"/>
              <w:jc w:val="left"/>
              <w:rPr>
                <w:rFonts w:eastAsia="楷体_GB2312"/>
                <w:color w:val="auto"/>
                <w:kern w:val="0"/>
                <w:sz w:val="22"/>
              </w:rPr>
            </w:pPr>
            <w:r>
              <w:rPr>
                <w:rFonts w:eastAsia="楷体_GB2312"/>
                <w:color w:val="auto"/>
                <w:kern w:val="0"/>
                <w:sz w:val="22"/>
              </w:rPr>
              <w:t>畜禽规模养殖场直联直报信息系统统计，加强肥料、农药登记管理</w:t>
            </w:r>
          </w:p>
        </w:tc>
        <w:tc>
          <w:tcPr>
            <w:tcW w:w="1544" w:type="dxa"/>
            <w:noWrap w:val="0"/>
            <w:vAlign w:val="center"/>
          </w:tcPr>
          <w:p>
            <w:pPr>
              <w:spacing w:line="340" w:lineRule="exact"/>
              <w:jc w:val="left"/>
              <w:rPr>
                <w:rFonts w:hint="eastAsia" w:eastAsia="楷体_GB2312"/>
                <w:color w:val="auto"/>
                <w:kern w:val="0"/>
                <w:sz w:val="22"/>
                <w:lang w:eastAsia="zh-CN"/>
              </w:rPr>
            </w:pPr>
            <w:r>
              <w:rPr>
                <w:rFonts w:hint="eastAsia" w:eastAsia="楷体_GB2312"/>
                <w:color w:val="auto"/>
                <w:kern w:val="0"/>
                <w:sz w:val="22"/>
                <w:lang w:eastAsia="zh-CN"/>
              </w:rPr>
              <w:t>市</w:t>
            </w:r>
            <w:r>
              <w:rPr>
                <w:rFonts w:eastAsia="楷体_GB2312"/>
                <w:color w:val="auto"/>
                <w:kern w:val="0"/>
                <w:sz w:val="22"/>
              </w:rPr>
              <w:t>农业农村</w:t>
            </w:r>
            <w:r>
              <w:rPr>
                <w:rFonts w:hint="eastAsia" w:eastAsia="楷体_GB2312"/>
                <w:color w:val="auto"/>
                <w:kern w:val="0"/>
                <w:sz w:val="22"/>
                <w:lang w:eastAsia="zh-CN"/>
              </w:rPr>
              <w:t>局</w:t>
            </w:r>
          </w:p>
        </w:tc>
        <w:tc>
          <w:tcPr>
            <w:tcW w:w="3403" w:type="dxa"/>
            <w:noWrap w:val="0"/>
            <w:vAlign w:val="center"/>
          </w:tcPr>
          <w:p>
            <w:pPr>
              <w:spacing w:line="340" w:lineRule="exact"/>
              <w:jc w:val="left"/>
              <w:rPr>
                <w:rFonts w:hint="eastAsia" w:eastAsia="楷体_GB2312"/>
                <w:color w:val="auto"/>
                <w:kern w:val="0"/>
                <w:sz w:val="22"/>
                <w:lang w:eastAsia="zh-CN"/>
              </w:rPr>
            </w:pPr>
            <w:r>
              <w:rPr>
                <w:rFonts w:hint="eastAsia" w:eastAsia="楷体_GB2312"/>
                <w:color w:val="auto"/>
                <w:kern w:val="0"/>
                <w:sz w:val="22"/>
                <w:lang w:eastAsia="zh-CN"/>
              </w:rPr>
              <w:t>市生态环境局</w:t>
            </w:r>
          </w:p>
        </w:tc>
        <w:tc>
          <w:tcPr>
            <w:tcW w:w="1260" w:type="dxa"/>
            <w:vMerge w:val="continue"/>
            <w:noWrap w:val="0"/>
            <w:vAlign w:val="center"/>
          </w:tcPr>
          <w:p>
            <w:pPr>
              <w:spacing w:line="340" w:lineRule="exact"/>
              <w:jc w:val="center"/>
              <w:rPr>
                <w:rFonts w:eastAsia="楷体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121" w:type="dxa"/>
            <w:vMerge w:val="restart"/>
            <w:noWrap w:val="0"/>
            <w:vAlign w:val="center"/>
          </w:tcPr>
          <w:p>
            <w:pPr>
              <w:spacing w:line="340" w:lineRule="exact"/>
              <w:jc w:val="left"/>
              <w:rPr>
                <w:rFonts w:eastAsia="楷体_GB2312"/>
                <w:color w:val="auto"/>
                <w:kern w:val="0"/>
                <w:sz w:val="22"/>
              </w:rPr>
            </w:pPr>
            <w:r>
              <w:rPr>
                <w:rFonts w:eastAsia="楷体_GB2312"/>
                <w:color w:val="auto"/>
                <w:kern w:val="0"/>
                <w:sz w:val="22"/>
              </w:rPr>
              <w:t>加强实施保障</w:t>
            </w:r>
          </w:p>
        </w:tc>
        <w:tc>
          <w:tcPr>
            <w:tcW w:w="816" w:type="dxa"/>
            <w:noWrap w:val="0"/>
            <w:vAlign w:val="center"/>
          </w:tcPr>
          <w:p>
            <w:pPr>
              <w:pStyle w:val="7"/>
              <w:numPr>
                <w:ilvl w:val="0"/>
                <w:numId w:val="1"/>
              </w:numPr>
              <w:spacing w:line="340" w:lineRule="exact"/>
              <w:ind w:left="0" w:firstLine="0" w:firstLineChars="0"/>
              <w:jc w:val="center"/>
              <w:rPr>
                <w:rFonts w:ascii="Times New Roman" w:hAnsi="Times New Roman" w:eastAsia="楷体_GB2312"/>
                <w:color w:val="auto"/>
                <w:kern w:val="0"/>
                <w:sz w:val="22"/>
              </w:rPr>
            </w:pPr>
          </w:p>
        </w:tc>
        <w:tc>
          <w:tcPr>
            <w:tcW w:w="6273" w:type="dxa"/>
            <w:gridSpan w:val="4"/>
            <w:noWrap w:val="0"/>
            <w:vAlign w:val="center"/>
          </w:tcPr>
          <w:p>
            <w:pPr>
              <w:spacing w:line="340" w:lineRule="exact"/>
              <w:jc w:val="left"/>
              <w:rPr>
                <w:rFonts w:eastAsia="楷体_GB2312"/>
                <w:color w:val="auto"/>
                <w:kern w:val="0"/>
                <w:sz w:val="22"/>
              </w:rPr>
            </w:pPr>
            <w:r>
              <w:rPr>
                <w:rFonts w:eastAsia="楷体_GB2312"/>
                <w:color w:val="auto"/>
                <w:kern w:val="0"/>
                <w:sz w:val="22"/>
              </w:rPr>
              <w:t>加强组织领导</w:t>
            </w:r>
          </w:p>
        </w:tc>
        <w:tc>
          <w:tcPr>
            <w:tcW w:w="1544" w:type="dxa"/>
            <w:noWrap w:val="0"/>
            <w:vAlign w:val="center"/>
          </w:tcPr>
          <w:p>
            <w:pPr>
              <w:spacing w:line="340" w:lineRule="exact"/>
              <w:jc w:val="left"/>
              <w:rPr>
                <w:rFonts w:hint="eastAsia" w:eastAsia="楷体_GB2312"/>
                <w:color w:val="auto"/>
                <w:kern w:val="0"/>
                <w:sz w:val="22"/>
                <w:lang w:eastAsia="zh-CN"/>
              </w:rPr>
            </w:pPr>
            <w:r>
              <w:rPr>
                <w:rFonts w:hint="eastAsia" w:eastAsia="楷体_GB2312"/>
                <w:color w:val="auto"/>
                <w:kern w:val="0"/>
                <w:sz w:val="22"/>
                <w:lang w:eastAsia="zh-CN"/>
              </w:rPr>
              <w:t>市生态环境局</w:t>
            </w:r>
            <w:r>
              <w:rPr>
                <w:rFonts w:eastAsia="楷体_GB2312"/>
                <w:color w:val="auto"/>
                <w:kern w:val="0"/>
                <w:sz w:val="22"/>
              </w:rPr>
              <w:t>、农业农村</w:t>
            </w:r>
            <w:r>
              <w:rPr>
                <w:rFonts w:hint="eastAsia" w:eastAsia="楷体_GB2312"/>
                <w:color w:val="auto"/>
                <w:kern w:val="0"/>
                <w:sz w:val="22"/>
                <w:lang w:eastAsia="zh-CN"/>
              </w:rPr>
              <w:t>局、住房和城乡建设局</w:t>
            </w:r>
          </w:p>
        </w:tc>
        <w:tc>
          <w:tcPr>
            <w:tcW w:w="3403" w:type="dxa"/>
            <w:noWrap w:val="0"/>
            <w:vAlign w:val="center"/>
          </w:tcPr>
          <w:p>
            <w:pPr>
              <w:spacing w:line="340" w:lineRule="exact"/>
              <w:jc w:val="left"/>
              <w:rPr>
                <w:rFonts w:eastAsia="楷体_GB2312"/>
                <w:color w:val="auto"/>
                <w:kern w:val="0"/>
                <w:sz w:val="22"/>
              </w:rPr>
            </w:pPr>
            <w:r>
              <w:rPr>
                <w:rFonts w:hint="eastAsia" w:eastAsia="楷体_GB2312"/>
                <w:color w:val="auto"/>
                <w:kern w:val="0"/>
                <w:sz w:val="22"/>
                <w:lang w:eastAsia="zh-CN"/>
              </w:rPr>
              <w:t>市</w:t>
            </w:r>
            <w:r>
              <w:rPr>
                <w:rFonts w:eastAsia="楷体_GB2312"/>
                <w:color w:val="auto"/>
                <w:kern w:val="0"/>
                <w:sz w:val="22"/>
              </w:rPr>
              <w:t>直</w:t>
            </w:r>
            <w:r>
              <w:rPr>
                <w:rFonts w:hint="eastAsia" w:eastAsia="楷体_GB2312"/>
                <w:color w:val="auto"/>
                <w:kern w:val="0"/>
                <w:sz w:val="22"/>
              </w:rPr>
              <w:t>有关单位</w:t>
            </w:r>
          </w:p>
        </w:tc>
        <w:tc>
          <w:tcPr>
            <w:tcW w:w="1260" w:type="dxa"/>
            <w:noWrap w:val="0"/>
            <w:vAlign w:val="center"/>
          </w:tcPr>
          <w:p>
            <w:pPr>
              <w:spacing w:line="340" w:lineRule="exact"/>
              <w:jc w:val="center"/>
              <w:rPr>
                <w:rFonts w:hint="eastAsia" w:eastAsia="楷体_GB2312"/>
                <w:color w:val="auto"/>
                <w:kern w:val="0"/>
                <w:sz w:val="22"/>
                <w:lang w:eastAsia="zh-CN"/>
              </w:rPr>
            </w:pPr>
            <w:r>
              <w:rPr>
                <w:rFonts w:hint="eastAsia" w:eastAsia="楷体_GB2312"/>
                <w:color w:val="auto"/>
                <w:kern w:val="0"/>
                <w:sz w:val="22"/>
                <w:lang w:eastAsia="zh-CN"/>
              </w:rPr>
              <w:t>各县区人民政府（管委会）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121" w:type="dxa"/>
            <w:vMerge w:val="continue"/>
            <w:noWrap w:val="0"/>
            <w:vAlign w:val="center"/>
          </w:tcPr>
          <w:p>
            <w:pPr>
              <w:spacing w:line="340" w:lineRule="exact"/>
              <w:jc w:val="left"/>
              <w:rPr>
                <w:rFonts w:eastAsia="楷体_GB2312"/>
                <w:color w:val="auto"/>
                <w:kern w:val="0"/>
                <w:sz w:val="22"/>
              </w:rPr>
            </w:pPr>
          </w:p>
        </w:tc>
        <w:tc>
          <w:tcPr>
            <w:tcW w:w="816" w:type="dxa"/>
            <w:noWrap w:val="0"/>
            <w:vAlign w:val="center"/>
          </w:tcPr>
          <w:p>
            <w:pPr>
              <w:pStyle w:val="7"/>
              <w:numPr>
                <w:ilvl w:val="0"/>
                <w:numId w:val="1"/>
              </w:numPr>
              <w:spacing w:line="340" w:lineRule="exact"/>
              <w:ind w:left="0" w:firstLine="0" w:firstLineChars="0"/>
              <w:jc w:val="center"/>
              <w:rPr>
                <w:rFonts w:ascii="Times New Roman" w:hAnsi="Times New Roman" w:eastAsia="楷体_GB2312"/>
                <w:color w:val="auto"/>
                <w:kern w:val="0"/>
                <w:sz w:val="22"/>
              </w:rPr>
            </w:pPr>
          </w:p>
        </w:tc>
        <w:tc>
          <w:tcPr>
            <w:tcW w:w="6273" w:type="dxa"/>
            <w:gridSpan w:val="4"/>
            <w:noWrap w:val="0"/>
            <w:vAlign w:val="center"/>
          </w:tcPr>
          <w:p>
            <w:pPr>
              <w:spacing w:line="340" w:lineRule="exact"/>
              <w:jc w:val="left"/>
              <w:rPr>
                <w:rFonts w:eastAsia="楷体_GB2312"/>
                <w:color w:val="auto"/>
                <w:kern w:val="0"/>
                <w:sz w:val="22"/>
              </w:rPr>
            </w:pPr>
            <w:r>
              <w:rPr>
                <w:rFonts w:eastAsia="楷体_GB2312"/>
                <w:color w:val="auto"/>
                <w:kern w:val="0"/>
                <w:sz w:val="22"/>
              </w:rPr>
              <w:t>完善经济政策</w:t>
            </w:r>
          </w:p>
        </w:tc>
        <w:tc>
          <w:tcPr>
            <w:tcW w:w="1544" w:type="dxa"/>
            <w:noWrap w:val="0"/>
            <w:vAlign w:val="center"/>
          </w:tcPr>
          <w:p>
            <w:pPr>
              <w:spacing w:line="340" w:lineRule="exact"/>
              <w:jc w:val="left"/>
              <w:rPr>
                <w:rFonts w:eastAsia="楷体_GB2312"/>
                <w:color w:val="auto"/>
                <w:kern w:val="0"/>
                <w:sz w:val="22"/>
              </w:rPr>
            </w:pPr>
            <w:r>
              <w:rPr>
                <w:rFonts w:hint="eastAsia" w:eastAsia="楷体_GB2312"/>
                <w:color w:val="auto"/>
                <w:kern w:val="0"/>
                <w:sz w:val="22"/>
                <w:lang w:eastAsia="zh-CN"/>
              </w:rPr>
              <w:t>市</w:t>
            </w:r>
            <w:r>
              <w:rPr>
                <w:rFonts w:eastAsia="楷体_GB2312"/>
                <w:color w:val="auto"/>
                <w:kern w:val="0"/>
                <w:sz w:val="22"/>
              </w:rPr>
              <w:t>发展改革</w:t>
            </w:r>
            <w:r>
              <w:rPr>
                <w:rFonts w:hint="eastAsia" w:eastAsia="楷体_GB2312"/>
                <w:color w:val="auto"/>
                <w:kern w:val="0"/>
                <w:sz w:val="22"/>
                <w:lang w:eastAsia="zh-CN"/>
              </w:rPr>
              <w:t>局</w:t>
            </w:r>
            <w:r>
              <w:rPr>
                <w:rFonts w:eastAsia="楷体_GB2312"/>
                <w:color w:val="auto"/>
                <w:kern w:val="0"/>
                <w:sz w:val="22"/>
              </w:rPr>
              <w:t>、财政</w:t>
            </w:r>
            <w:r>
              <w:rPr>
                <w:rFonts w:hint="eastAsia" w:eastAsia="楷体_GB2312"/>
                <w:color w:val="auto"/>
                <w:kern w:val="0"/>
                <w:sz w:val="22"/>
                <w:lang w:eastAsia="zh-CN"/>
              </w:rPr>
              <w:t>局</w:t>
            </w:r>
          </w:p>
        </w:tc>
        <w:tc>
          <w:tcPr>
            <w:tcW w:w="3403" w:type="dxa"/>
            <w:noWrap w:val="0"/>
            <w:vAlign w:val="center"/>
          </w:tcPr>
          <w:p>
            <w:pPr>
              <w:spacing w:line="340" w:lineRule="exact"/>
              <w:jc w:val="left"/>
              <w:rPr>
                <w:rFonts w:hint="eastAsia" w:eastAsia="楷体_GB2312"/>
                <w:color w:val="auto"/>
                <w:kern w:val="0"/>
                <w:sz w:val="22"/>
                <w:lang w:eastAsia="zh-CN"/>
              </w:rPr>
            </w:pPr>
            <w:r>
              <w:rPr>
                <w:rFonts w:hint="eastAsia" w:eastAsia="楷体_GB2312"/>
                <w:color w:val="auto"/>
                <w:kern w:val="0"/>
                <w:sz w:val="22"/>
                <w:lang w:eastAsia="zh-CN"/>
              </w:rPr>
              <w:t>市</w:t>
            </w:r>
            <w:r>
              <w:rPr>
                <w:rFonts w:eastAsia="楷体_GB2312"/>
                <w:color w:val="auto"/>
                <w:kern w:val="0"/>
                <w:sz w:val="22"/>
              </w:rPr>
              <w:t>自然资源</w:t>
            </w:r>
            <w:r>
              <w:rPr>
                <w:rFonts w:hint="eastAsia" w:eastAsia="楷体_GB2312"/>
                <w:color w:val="auto"/>
                <w:kern w:val="0"/>
                <w:sz w:val="22"/>
                <w:lang w:eastAsia="zh-CN"/>
              </w:rPr>
              <w:t>局</w:t>
            </w:r>
            <w:r>
              <w:rPr>
                <w:rFonts w:eastAsia="楷体_GB2312"/>
                <w:color w:val="auto"/>
                <w:kern w:val="0"/>
                <w:sz w:val="22"/>
              </w:rPr>
              <w:t>、住房</w:t>
            </w:r>
            <w:r>
              <w:rPr>
                <w:rFonts w:hint="eastAsia" w:eastAsia="楷体_GB2312"/>
                <w:color w:val="auto"/>
                <w:kern w:val="0"/>
                <w:sz w:val="22"/>
                <w:lang w:eastAsia="zh-CN"/>
              </w:rPr>
              <w:t>和</w:t>
            </w:r>
            <w:r>
              <w:rPr>
                <w:rFonts w:eastAsia="楷体_GB2312"/>
                <w:color w:val="auto"/>
                <w:kern w:val="0"/>
                <w:sz w:val="22"/>
              </w:rPr>
              <w:t>城乡建设</w:t>
            </w:r>
            <w:r>
              <w:rPr>
                <w:rFonts w:hint="eastAsia" w:eastAsia="楷体_GB2312"/>
                <w:color w:val="auto"/>
                <w:kern w:val="0"/>
                <w:sz w:val="22"/>
                <w:lang w:eastAsia="zh-CN"/>
              </w:rPr>
              <w:t>局</w:t>
            </w:r>
            <w:r>
              <w:rPr>
                <w:rFonts w:eastAsia="楷体_GB2312"/>
                <w:color w:val="auto"/>
                <w:kern w:val="0"/>
                <w:sz w:val="22"/>
              </w:rPr>
              <w:t>、</w:t>
            </w:r>
            <w:r>
              <w:rPr>
                <w:rFonts w:hint="eastAsia" w:eastAsia="楷体_GB2312"/>
                <w:color w:val="auto"/>
                <w:kern w:val="0"/>
                <w:sz w:val="22"/>
                <w:lang w:eastAsia="zh-CN"/>
              </w:rPr>
              <w:t>水务局</w:t>
            </w:r>
            <w:r>
              <w:rPr>
                <w:rFonts w:eastAsia="楷体_GB2312"/>
                <w:color w:val="auto"/>
                <w:kern w:val="0"/>
                <w:sz w:val="22"/>
              </w:rPr>
              <w:t>、农业农村</w:t>
            </w:r>
            <w:r>
              <w:rPr>
                <w:rFonts w:hint="eastAsia" w:eastAsia="楷体_GB2312"/>
                <w:color w:val="auto"/>
                <w:kern w:val="0"/>
                <w:sz w:val="22"/>
                <w:lang w:eastAsia="zh-CN"/>
              </w:rPr>
              <w:t>局</w:t>
            </w:r>
          </w:p>
        </w:tc>
        <w:tc>
          <w:tcPr>
            <w:tcW w:w="1260" w:type="dxa"/>
            <w:noWrap w:val="0"/>
            <w:vAlign w:val="center"/>
          </w:tcPr>
          <w:p>
            <w:pPr>
              <w:spacing w:line="340" w:lineRule="exact"/>
              <w:jc w:val="center"/>
              <w:rPr>
                <w:rFonts w:hint="eastAsia" w:eastAsia="楷体_GB2312"/>
                <w:color w:val="auto"/>
                <w:kern w:val="0"/>
                <w:sz w:val="22"/>
                <w:lang w:eastAsia="zh-CN"/>
              </w:rPr>
            </w:pPr>
            <w:r>
              <w:rPr>
                <w:rFonts w:hint="eastAsia" w:eastAsia="楷体_GB2312"/>
                <w:color w:val="auto"/>
                <w:kern w:val="0"/>
                <w:sz w:val="22"/>
                <w:lang w:eastAsia="zh-CN"/>
              </w:rPr>
              <w:t>各县区人民政府（管委会）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121" w:type="dxa"/>
            <w:vMerge w:val="continue"/>
            <w:noWrap w:val="0"/>
            <w:vAlign w:val="center"/>
          </w:tcPr>
          <w:p>
            <w:pPr>
              <w:spacing w:line="340" w:lineRule="exact"/>
              <w:jc w:val="left"/>
              <w:rPr>
                <w:rFonts w:eastAsia="楷体_GB2312"/>
                <w:color w:val="auto"/>
                <w:kern w:val="0"/>
                <w:sz w:val="22"/>
              </w:rPr>
            </w:pPr>
          </w:p>
        </w:tc>
        <w:tc>
          <w:tcPr>
            <w:tcW w:w="816" w:type="dxa"/>
            <w:noWrap w:val="0"/>
            <w:vAlign w:val="center"/>
          </w:tcPr>
          <w:p>
            <w:pPr>
              <w:pStyle w:val="7"/>
              <w:numPr>
                <w:ilvl w:val="0"/>
                <w:numId w:val="1"/>
              </w:numPr>
              <w:spacing w:line="340" w:lineRule="exact"/>
              <w:ind w:left="0" w:firstLine="0" w:firstLineChars="0"/>
              <w:jc w:val="center"/>
              <w:rPr>
                <w:rFonts w:ascii="Times New Roman" w:hAnsi="Times New Roman" w:eastAsia="楷体_GB2312"/>
                <w:color w:val="auto"/>
                <w:kern w:val="0"/>
                <w:sz w:val="22"/>
              </w:rPr>
            </w:pPr>
          </w:p>
        </w:tc>
        <w:tc>
          <w:tcPr>
            <w:tcW w:w="6273" w:type="dxa"/>
            <w:gridSpan w:val="4"/>
            <w:noWrap w:val="0"/>
            <w:vAlign w:val="center"/>
          </w:tcPr>
          <w:p>
            <w:pPr>
              <w:spacing w:line="340" w:lineRule="exact"/>
              <w:jc w:val="left"/>
              <w:rPr>
                <w:rFonts w:eastAsia="楷体_GB2312"/>
                <w:color w:val="auto"/>
                <w:kern w:val="0"/>
                <w:sz w:val="22"/>
              </w:rPr>
            </w:pPr>
            <w:r>
              <w:rPr>
                <w:rFonts w:eastAsia="楷体_GB2312"/>
                <w:color w:val="auto"/>
                <w:kern w:val="0"/>
                <w:sz w:val="22"/>
              </w:rPr>
              <w:t>加强宣传教育</w:t>
            </w:r>
          </w:p>
        </w:tc>
        <w:tc>
          <w:tcPr>
            <w:tcW w:w="1544" w:type="dxa"/>
            <w:noWrap w:val="0"/>
            <w:vAlign w:val="center"/>
          </w:tcPr>
          <w:p>
            <w:pPr>
              <w:spacing w:line="340" w:lineRule="exact"/>
              <w:jc w:val="left"/>
              <w:rPr>
                <w:rFonts w:hint="eastAsia" w:eastAsia="楷体_GB2312"/>
                <w:color w:val="auto"/>
                <w:kern w:val="0"/>
                <w:sz w:val="22"/>
                <w:lang w:eastAsia="zh-CN"/>
              </w:rPr>
            </w:pPr>
            <w:r>
              <w:rPr>
                <w:rFonts w:hint="eastAsia" w:eastAsia="楷体_GB2312"/>
                <w:color w:val="auto"/>
                <w:kern w:val="0"/>
                <w:sz w:val="22"/>
                <w:lang w:eastAsia="zh-CN"/>
              </w:rPr>
              <w:t>市生态环境局</w:t>
            </w:r>
            <w:r>
              <w:rPr>
                <w:rFonts w:eastAsia="楷体_GB2312"/>
                <w:color w:val="auto"/>
                <w:kern w:val="0"/>
                <w:sz w:val="22"/>
              </w:rPr>
              <w:t>、农业农村</w:t>
            </w:r>
            <w:r>
              <w:rPr>
                <w:rFonts w:hint="eastAsia" w:eastAsia="楷体_GB2312"/>
                <w:color w:val="auto"/>
                <w:kern w:val="0"/>
                <w:sz w:val="22"/>
                <w:lang w:eastAsia="zh-CN"/>
              </w:rPr>
              <w:t>局</w:t>
            </w:r>
          </w:p>
        </w:tc>
        <w:tc>
          <w:tcPr>
            <w:tcW w:w="3403" w:type="dxa"/>
            <w:noWrap w:val="0"/>
            <w:vAlign w:val="center"/>
          </w:tcPr>
          <w:p>
            <w:pPr>
              <w:spacing w:line="340" w:lineRule="exact"/>
              <w:jc w:val="left"/>
              <w:rPr>
                <w:rFonts w:hint="eastAsia" w:eastAsia="楷体_GB2312"/>
                <w:color w:val="auto"/>
                <w:kern w:val="0"/>
                <w:sz w:val="22"/>
                <w:lang w:eastAsia="zh-CN"/>
              </w:rPr>
            </w:pPr>
            <w:r>
              <w:rPr>
                <w:rFonts w:hint="eastAsia" w:eastAsia="楷体_GB2312"/>
                <w:color w:val="auto"/>
                <w:kern w:val="0"/>
                <w:sz w:val="22"/>
                <w:lang w:eastAsia="zh-CN"/>
              </w:rPr>
              <w:t>市</w:t>
            </w:r>
            <w:r>
              <w:rPr>
                <w:rFonts w:eastAsia="楷体_GB2312"/>
                <w:color w:val="auto"/>
                <w:kern w:val="0"/>
                <w:sz w:val="22"/>
              </w:rPr>
              <w:t>教育</w:t>
            </w:r>
            <w:r>
              <w:rPr>
                <w:rFonts w:hint="eastAsia" w:eastAsia="楷体_GB2312"/>
                <w:color w:val="auto"/>
                <w:kern w:val="0"/>
                <w:sz w:val="22"/>
                <w:lang w:eastAsia="zh-CN"/>
              </w:rPr>
              <w:t>局</w:t>
            </w:r>
            <w:r>
              <w:rPr>
                <w:rFonts w:eastAsia="楷体_GB2312"/>
                <w:color w:val="auto"/>
                <w:kern w:val="0"/>
                <w:sz w:val="22"/>
              </w:rPr>
              <w:t>、住房</w:t>
            </w:r>
            <w:r>
              <w:rPr>
                <w:rFonts w:hint="eastAsia" w:eastAsia="楷体_GB2312"/>
                <w:color w:val="auto"/>
                <w:kern w:val="0"/>
                <w:sz w:val="22"/>
                <w:lang w:eastAsia="zh-CN"/>
              </w:rPr>
              <w:t>和</w:t>
            </w:r>
            <w:r>
              <w:rPr>
                <w:rFonts w:eastAsia="楷体_GB2312"/>
                <w:color w:val="auto"/>
                <w:kern w:val="0"/>
                <w:sz w:val="22"/>
              </w:rPr>
              <w:t>城乡建设</w:t>
            </w:r>
            <w:r>
              <w:rPr>
                <w:rFonts w:hint="eastAsia" w:eastAsia="楷体_GB2312"/>
                <w:color w:val="auto"/>
                <w:kern w:val="0"/>
                <w:sz w:val="22"/>
                <w:lang w:eastAsia="zh-CN"/>
              </w:rPr>
              <w:t>局</w:t>
            </w:r>
            <w:r>
              <w:rPr>
                <w:rFonts w:eastAsia="楷体_GB2312"/>
                <w:color w:val="auto"/>
                <w:kern w:val="0"/>
                <w:sz w:val="22"/>
              </w:rPr>
              <w:t>、卫生健康</w:t>
            </w:r>
            <w:r>
              <w:rPr>
                <w:rFonts w:hint="eastAsia" w:eastAsia="楷体_GB2312"/>
                <w:color w:val="auto"/>
                <w:kern w:val="0"/>
                <w:sz w:val="22"/>
                <w:lang w:eastAsia="zh-CN"/>
              </w:rPr>
              <w:t>局</w:t>
            </w:r>
          </w:p>
        </w:tc>
        <w:tc>
          <w:tcPr>
            <w:tcW w:w="1260" w:type="dxa"/>
            <w:noWrap w:val="0"/>
            <w:vAlign w:val="center"/>
          </w:tcPr>
          <w:p>
            <w:pPr>
              <w:spacing w:line="340" w:lineRule="exact"/>
              <w:jc w:val="center"/>
              <w:rPr>
                <w:rFonts w:hint="eastAsia" w:eastAsia="楷体_GB2312"/>
                <w:color w:val="auto"/>
                <w:kern w:val="0"/>
                <w:sz w:val="22"/>
                <w:lang w:eastAsia="zh-CN"/>
              </w:rPr>
            </w:pPr>
            <w:r>
              <w:rPr>
                <w:rFonts w:hint="eastAsia" w:eastAsia="楷体_GB2312"/>
                <w:color w:val="auto"/>
                <w:kern w:val="0"/>
                <w:sz w:val="22"/>
                <w:lang w:eastAsia="zh-CN"/>
              </w:rPr>
              <w:t>各县区人民政府（管委会）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121" w:type="dxa"/>
            <w:vMerge w:val="continue"/>
            <w:noWrap w:val="0"/>
            <w:vAlign w:val="center"/>
          </w:tcPr>
          <w:p>
            <w:pPr>
              <w:spacing w:line="340" w:lineRule="exact"/>
              <w:jc w:val="left"/>
              <w:rPr>
                <w:rFonts w:eastAsia="楷体_GB2312"/>
                <w:color w:val="auto"/>
                <w:kern w:val="0"/>
                <w:sz w:val="22"/>
              </w:rPr>
            </w:pPr>
          </w:p>
        </w:tc>
        <w:tc>
          <w:tcPr>
            <w:tcW w:w="816" w:type="dxa"/>
            <w:noWrap w:val="0"/>
            <w:vAlign w:val="center"/>
          </w:tcPr>
          <w:p>
            <w:pPr>
              <w:pStyle w:val="7"/>
              <w:numPr>
                <w:ilvl w:val="0"/>
                <w:numId w:val="1"/>
              </w:numPr>
              <w:spacing w:line="340" w:lineRule="exact"/>
              <w:ind w:left="0" w:firstLine="0" w:firstLineChars="0"/>
              <w:jc w:val="center"/>
              <w:rPr>
                <w:rFonts w:ascii="Times New Roman" w:hAnsi="Times New Roman" w:eastAsia="楷体_GB2312"/>
                <w:color w:val="auto"/>
                <w:kern w:val="0"/>
                <w:sz w:val="22"/>
              </w:rPr>
            </w:pPr>
          </w:p>
        </w:tc>
        <w:tc>
          <w:tcPr>
            <w:tcW w:w="6273" w:type="dxa"/>
            <w:gridSpan w:val="4"/>
            <w:noWrap w:val="0"/>
            <w:vAlign w:val="center"/>
          </w:tcPr>
          <w:p>
            <w:pPr>
              <w:spacing w:line="340" w:lineRule="exact"/>
              <w:jc w:val="left"/>
              <w:rPr>
                <w:rFonts w:eastAsia="楷体_GB2312"/>
                <w:color w:val="auto"/>
                <w:kern w:val="0"/>
                <w:sz w:val="22"/>
              </w:rPr>
            </w:pPr>
            <w:r>
              <w:rPr>
                <w:rFonts w:eastAsia="楷体_GB2312"/>
                <w:color w:val="auto"/>
                <w:kern w:val="0"/>
                <w:sz w:val="22"/>
              </w:rPr>
              <w:t>培育市场主体</w:t>
            </w:r>
          </w:p>
        </w:tc>
        <w:tc>
          <w:tcPr>
            <w:tcW w:w="1544" w:type="dxa"/>
            <w:noWrap w:val="0"/>
            <w:vAlign w:val="center"/>
          </w:tcPr>
          <w:p>
            <w:pPr>
              <w:spacing w:line="340" w:lineRule="exact"/>
              <w:jc w:val="left"/>
              <w:rPr>
                <w:rFonts w:eastAsia="楷体_GB2312"/>
                <w:color w:val="auto"/>
                <w:kern w:val="0"/>
                <w:sz w:val="22"/>
              </w:rPr>
            </w:pPr>
            <w:r>
              <w:rPr>
                <w:rFonts w:hint="eastAsia" w:eastAsia="楷体_GB2312"/>
                <w:color w:val="auto"/>
                <w:kern w:val="0"/>
                <w:sz w:val="22"/>
                <w:lang w:eastAsia="zh-CN"/>
              </w:rPr>
              <w:t>市生态环境局</w:t>
            </w:r>
            <w:r>
              <w:rPr>
                <w:rFonts w:eastAsia="楷体_GB2312"/>
                <w:color w:val="auto"/>
                <w:kern w:val="0"/>
                <w:sz w:val="22"/>
              </w:rPr>
              <w:t>、住房</w:t>
            </w:r>
            <w:r>
              <w:rPr>
                <w:rFonts w:hint="eastAsia" w:eastAsia="楷体_GB2312"/>
                <w:color w:val="auto"/>
                <w:kern w:val="0"/>
                <w:sz w:val="22"/>
                <w:lang w:eastAsia="zh-CN"/>
              </w:rPr>
              <w:t>和</w:t>
            </w:r>
            <w:r>
              <w:rPr>
                <w:rFonts w:eastAsia="楷体_GB2312"/>
                <w:color w:val="auto"/>
                <w:kern w:val="0"/>
                <w:sz w:val="22"/>
              </w:rPr>
              <w:t>城乡建设</w:t>
            </w:r>
            <w:r>
              <w:rPr>
                <w:rFonts w:hint="eastAsia" w:eastAsia="楷体_GB2312"/>
                <w:color w:val="auto"/>
                <w:kern w:val="0"/>
                <w:sz w:val="22"/>
                <w:lang w:eastAsia="zh-CN"/>
              </w:rPr>
              <w:t>局</w:t>
            </w:r>
            <w:r>
              <w:rPr>
                <w:rFonts w:eastAsia="楷体_GB2312"/>
                <w:color w:val="auto"/>
                <w:kern w:val="0"/>
                <w:sz w:val="22"/>
              </w:rPr>
              <w:t>、农业农村</w:t>
            </w:r>
            <w:r>
              <w:rPr>
                <w:rFonts w:hint="eastAsia" w:eastAsia="楷体_GB2312"/>
                <w:color w:val="auto"/>
                <w:kern w:val="0"/>
                <w:sz w:val="22"/>
                <w:lang w:eastAsia="zh-CN"/>
              </w:rPr>
              <w:t>局</w:t>
            </w:r>
          </w:p>
        </w:tc>
        <w:tc>
          <w:tcPr>
            <w:tcW w:w="3403" w:type="dxa"/>
            <w:noWrap w:val="0"/>
            <w:vAlign w:val="center"/>
          </w:tcPr>
          <w:p>
            <w:pPr>
              <w:spacing w:line="340" w:lineRule="exact"/>
              <w:jc w:val="left"/>
              <w:rPr>
                <w:rFonts w:eastAsia="楷体_GB2312"/>
                <w:color w:val="auto"/>
                <w:kern w:val="0"/>
                <w:sz w:val="22"/>
              </w:rPr>
            </w:pPr>
            <w:r>
              <w:rPr>
                <w:rFonts w:hint="eastAsia" w:eastAsia="楷体_GB2312"/>
                <w:color w:val="auto"/>
                <w:kern w:val="0"/>
                <w:sz w:val="22"/>
                <w:lang w:eastAsia="zh-CN"/>
              </w:rPr>
              <w:t>市</w:t>
            </w:r>
            <w:r>
              <w:rPr>
                <w:rFonts w:eastAsia="楷体_GB2312"/>
                <w:color w:val="auto"/>
                <w:kern w:val="0"/>
                <w:sz w:val="22"/>
              </w:rPr>
              <w:t>发展改革</w:t>
            </w:r>
            <w:r>
              <w:rPr>
                <w:rFonts w:hint="eastAsia" w:eastAsia="楷体_GB2312"/>
                <w:color w:val="auto"/>
                <w:kern w:val="0"/>
                <w:sz w:val="22"/>
                <w:lang w:eastAsia="zh-CN"/>
              </w:rPr>
              <w:t>局</w:t>
            </w:r>
            <w:r>
              <w:rPr>
                <w:rFonts w:eastAsia="楷体_GB2312"/>
                <w:color w:val="auto"/>
                <w:kern w:val="0"/>
                <w:sz w:val="22"/>
              </w:rPr>
              <w:t>、财政</w:t>
            </w:r>
            <w:r>
              <w:rPr>
                <w:rFonts w:hint="eastAsia" w:eastAsia="楷体_GB2312"/>
                <w:color w:val="auto"/>
                <w:kern w:val="0"/>
                <w:sz w:val="22"/>
                <w:lang w:eastAsia="zh-CN"/>
              </w:rPr>
              <w:t>局</w:t>
            </w:r>
            <w:r>
              <w:rPr>
                <w:rFonts w:eastAsia="楷体_GB2312"/>
                <w:color w:val="auto"/>
                <w:kern w:val="0"/>
                <w:sz w:val="22"/>
              </w:rPr>
              <w:t>、</w:t>
            </w:r>
            <w:r>
              <w:rPr>
                <w:rFonts w:hint="eastAsia" w:eastAsia="楷体_GB2312"/>
                <w:bCs/>
                <w:color w:val="auto"/>
                <w:kern w:val="0"/>
                <w:sz w:val="22"/>
              </w:rPr>
              <w:t>金融</w:t>
            </w:r>
            <w:r>
              <w:rPr>
                <w:rFonts w:hint="eastAsia" w:eastAsia="楷体_GB2312"/>
                <w:bCs/>
                <w:color w:val="auto"/>
                <w:kern w:val="0"/>
                <w:sz w:val="22"/>
                <w:lang w:eastAsia="zh-CN"/>
              </w:rPr>
              <w:t>工作</w:t>
            </w:r>
            <w:r>
              <w:rPr>
                <w:rFonts w:hint="eastAsia" w:eastAsia="楷体_GB2312"/>
                <w:bCs/>
                <w:color w:val="auto"/>
                <w:kern w:val="0"/>
                <w:sz w:val="22"/>
              </w:rPr>
              <w:t>局</w:t>
            </w:r>
          </w:p>
        </w:tc>
        <w:tc>
          <w:tcPr>
            <w:tcW w:w="1260" w:type="dxa"/>
            <w:noWrap w:val="0"/>
            <w:vAlign w:val="center"/>
          </w:tcPr>
          <w:p>
            <w:pPr>
              <w:spacing w:line="340" w:lineRule="exact"/>
              <w:jc w:val="center"/>
              <w:rPr>
                <w:rFonts w:hint="eastAsia" w:eastAsia="楷体_GB2312"/>
                <w:color w:val="auto"/>
                <w:kern w:val="0"/>
                <w:sz w:val="22"/>
                <w:lang w:eastAsia="zh-CN"/>
              </w:rPr>
            </w:pPr>
            <w:r>
              <w:rPr>
                <w:rFonts w:hint="eastAsia" w:eastAsia="楷体_GB2312"/>
                <w:color w:val="auto"/>
                <w:kern w:val="0"/>
                <w:sz w:val="22"/>
                <w:lang w:eastAsia="zh-CN"/>
              </w:rPr>
              <w:t>各县区人民政府（管委会）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121" w:type="dxa"/>
            <w:vMerge w:val="continue"/>
            <w:noWrap w:val="0"/>
            <w:vAlign w:val="center"/>
          </w:tcPr>
          <w:p>
            <w:pPr>
              <w:spacing w:line="340" w:lineRule="exact"/>
              <w:jc w:val="left"/>
              <w:rPr>
                <w:rFonts w:eastAsia="楷体_GB2312"/>
                <w:color w:val="auto"/>
                <w:kern w:val="0"/>
                <w:sz w:val="22"/>
              </w:rPr>
            </w:pPr>
          </w:p>
        </w:tc>
        <w:tc>
          <w:tcPr>
            <w:tcW w:w="816" w:type="dxa"/>
            <w:noWrap w:val="0"/>
            <w:vAlign w:val="center"/>
          </w:tcPr>
          <w:p>
            <w:pPr>
              <w:pStyle w:val="7"/>
              <w:numPr>
                <w:ilvl w:val="0"/>
                <w:numId w:val="1"/>
              </w:numPr>
              <w:spacing w:line="340" w:lineRule="exact"/>
              <w:ind w:left="0" w:firstLine="0" w:firstLineChars="0"/>
              <w:jc w:val="center"/>
              <w:rPr>
                <w:rFonts w:ascii="Times New Roman" w:hAnsi="Times New Roman" w:eastAsia="楷体_GB2312"/>
                <w:color w:val="auto"/>
                <w:kern w:val="0"/>
                <w:sz w:val="22"/>
              </w:rPr>
            </w:pPr>
          </w:p>
        </w:tc>
        <w:tc>
          <w:tcPr>
            <w:tcW w:w="6273" w:type="dxa"/>
            <w:gridSpan w:val="4"/>
            <w:noWrap w:val="0"/>
            <w:vAlign w:val="center"/>
          </w:tcPr>
          <w:p>
            <w:pPr>
              <w:spacing w:line="340" w:lineRule="exact"/>
              <w:jc w:val="left"/>
              <w:rPr>
                <w:rFonts w:eastAsia="楷体_GB2312"/>
                <w:color w:val="auto"/>
                <w:kern w:val="0"/>
                <w:sz w:val="22"/>
              </w:rPr>
            </w:pPr>
            <w:r>
              <w:rPr>
                <w:rFonts w:eastAsia="楷体_GB2312"/>
                <w:color w:val="auto"/>
                <w:kern w:val="0"/>
                <w:sz w:val="22"/>
              </w:rPr>
              <w:t>加大投入力度</w:t>
            </w:r>
          </w:p>
        </w:tc>
        <w:tc>
          <w:tcPr>
            <w:tcW w:w="1544" w:type="dxa"/>
            <w:noWrap w:val="0"/>
            <w:vAlign w:val="center"/>
          </w:tcPr>
          <w:p>
            <w:pPr>
              <w:spacing w:line="340" w:lineRule="exact"/>
              <w:jc w:val="left"/>
              <w:rPr>
                <w:rFonts w:eastAsia="楷体_GB2312"/>
                <w:color w:val="auto"/>
                <w:kern w:val="0"/>
                <w:sz w:val="22"/>
              </w:rPr>
            </w:pPr>
            <w:r>
              <w:rPr>
                <w:rFonts w:hint="eastAsia" w:eastAsia="楷体_GB2312"/>
                <w:color w:val="auto"/>
                <w:kern w:val="0"/>
                <w:sz w:val="22"/>
                <w:lang w:eastAsia="zh-CN"/>
              </w:rPr>
              <w:t>市</w:t>
            </w:r>
            <w:r>
              <w:rPr>
                <w:rFonts w:eastAsia="楷体_GB2312"/>
                <w:color w:val="auto"/>
                <w:kern w:val="0"/>
                <w:sz w:val="22"/>
              </w:rPr>
              <w:t>财政</w:t>
            </w:r>
            <w:r>
              <w:rPr>
                <w:rFonts w:hint="eastAsia" w:eastAsia="楷体_GB2312"/>
                <w:color w:val="auto"/>
                <w:kern w:val="0"/>
                <w:sz w:val="22"/>
                <w:lang w:eastAsia="zh-CN"/>
              </w:rPr>
              <w:t>局</w:t>
            </w:r>
          </w:p>
        </w:tc>
        <w:tc>
          <w:tcPr>
            <w:tcW w:w="3403" w:type="dxa"/>
            <w:noWrap w:val="0"/>
            <w:vAlign w:val="center"/>
          </w:tcPr>
          <w:p>
            <w:pPr>
              <w:spacing w:line="340" w:lineRule="exact"/>
              <w:jc w:val="left"/>
              <w:rPr>
                <w:rFonts w:eastAsia="楷体_GB2312"/>
                <w:color w:val="auto"/>
                <w:kern w:val="0"/>
                <w:sz w:val="22"/>
              </w:rPr>
            </w:pPr>
            <w:r>
              <w:rPr>
                <w:rFonts w:hint="eastAsia" w:eastAsia="楷体_GB2312"/>
                <w:color w:val="auto"/>
                <w:kern w:val="0"/>
                <w:sz w:val="22"/>
                <w:lang w:eastAsia="zh-CN"/>
              </w:rPr>
              <w:t>市直</w:t>
            </w:r>
            <w:r>
              <w:rPr>
                <w:rFonts w:eastAsia="楷体_GB2312"/>
                <w:color w:val="auto"/>
                <w:kern w:val="0"/>
                <w:sz w:val="22"/>
              </w:rPr>
              <w:t>有关专项资金业务主管部门</w:t>
            </w:r>
          </w:p>
        </w:tc>
        <w:tc>
          <w:tcPr>
            <w:tcW w:w="1260" w:type="dxa"/>
            <w:noWrap w:val="0"/>
            <w:vAlign w:val="center"/>
          </w:tcPr>
          <w:p>
            <w:pPr>
              <w:spacing w:line="340" w:lineRule="exact"/>
              <w:jc w:val="center"/>
              <w:rPr>
                <w:rFonts w:hint="eastAsia" w:eastAsia="楷体_GB2312"/>
                <w:color w:val="auto"/>
                <w:kern w:val="0"/>
                <w:sz w:val="22"/>
                <w:lang w:eastAsia="zh-CN"/>
              </w:rPr>
            </w:pPr>
            <w:r>
              <w:rPr>
                <w:rFonts w:hint="eastAsia" w:eastAsia="楷体_GB2312"/>
                <w:color w:val="auto"/>
                <w:kern w:val="0"/>
                <w:sz w:val="22"/>
                <w:lang w:eastAsia="zh-CN"/>
              </w:rPr>
              <w:t>各县区人民政府（管委会）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121" w:type="dxa"/>
            <w:vMerge w:val="continue"/>
            <w:noWrap w:val="0"/>
            <w:vAlign w:val="center"/>
          </w:tcPr>
          <w:p>
            <w:pPr>
              <w:spacing w:line="340" w:lineRule="exact"/>
              <w:jc w:val="left"/>
              <w:rPr>
                <w:rFonts w:eastAsia="楷体_GB2312"/>
                <w:color w:val="auto"/>
                <w:kern w:val="0"/>
                <w:sz w:val="22"/>
              </w:rPr>
            </w:pPr>
          </w:p>
        </w:tc>
        <w:tc>
          <w:tcPr>
            <w:tcW w:w="816" w:type="dxa"/>
            <w:noWrap w:val="0"/>
            <w:vAlign w:val="center"/>
          </w:tcPr>
          <w:p>
            <w:pPr>
              <w:pStyle w:val="7"/>
              <w:numPr>
                <w:ilvl w:val="0"/>
                <w:numId w:val="1"/>
              </w:numPr>
              <w:spacing w:line="340" w:lineRule="exact"/>
              <w:ind w:left="0" w:firstLine="0" w:firstLineChars="0"/>
              <w:jc w:val="center"/>
              <w:rPr>
                <w:rFonts w:ascii="Times New Roman" w:hAnsi="Times New Roman" w:eastAsia="楷体_GB2312"/>
                <w:color w:val="auto"/>
                <w:kern w:val="0"/>
                <w:sz w:val="22"/>
              </w:rPr>
            </w:pPr>
          </w:p>
        </w:tc>
        <w:tc>
          <w:tcPr>
            <w:tcW w:w="6273" w:type="dxa"/>
            <w:gridSpan w:val="4"/>
            <w:noWrap w:val="0"/>
            <w:vAlign w:val="center"/>
          </w:tcPr>
          <w:p>
            <w:pPr>
              <w:spacing w:line="340" w:lineRule="exact"/>
              <w:jc w:val="left"/>
              <w:rPr>
                <w:rFonts w:eastAsia="楷体_GB2312"/>
                <w:color w:val="auto"/>
                <w:kern w:val="0"/>
                <w:sz w:val="22"/>
              </w:rPr>
            </w:pPr>
            <w:r>
              <w:rPr>
                <w:rFonts w:eastAsia="楷体_GB2312"/>
                <w:color w:val="auto"/>
                <w:kern w:val="0"/>
                <w:sz w:val="22"/>
              </w:rPr>
              <w:t>强化监督工作</w:t>
            </w:r>
          </w:p>
        </w:tc>
        <w:tc>
          <w:tcPr>
            <w:tcW w:w="1544" w:type="dxa"/>
            <w:noWrap w:val="0"/>
            <w:vAlign w:val="center"/>
          </w:tcPr>
          <w:p>
            <w:pPr>
              <w:spacing w:line="340" w:lineRule="exact"/>
              <w:jc w:val="left"/>
              <w:rPr>
                <w:rFonts w:hint="eastAsia" w:eastAsia="楷体_GB2312"/>
                <w:color w:val="auto"/>
                <w:kern w:val="0"/>
                <w:sz w:val="22"/>
                <w:lang w:eastAsia="zh-CN"/>
              </w:rPr>
            </w:pPr>
            <w:r>
              <w:rPr>
                <w:rFonts w:hint="eastAsia" w:eastAsia="楷体_GB2312"/>
                <w:color w:val="auto"/>
                <w:kern w:val="0"/>
                <w:sz w:val="22"/>
                <w:lang w:eastAsia="zh-CN"/>
              </w:rPr>
              <w:t>市生态环境局</w:t>
            </w:r>
            <w:r>
              <w:rPr>
                <w:rFonts w:eastAsia="楷体_GB2312"/>
                <w:color w:val="auto"/>
                <w:kern w:val="0"/>
                <w:sz w:val="22"/>
              </w:rPr>
              <w:t>、农业农村</w:t>
            </w:r>
            <w:r>
              <w:rPr>
                <w:rFonts w:hint="eastAsia" w:eastAsia="楷体_GB2312"/>
                <w:color w:val="auto"/>
                <w:kern w:val="0"/>
                <w:sz w:val="22"/>
                <w:lang w:eastAsia="zh-CN"/>
              </w:rPr>
              <w:t>局、住房和城乡建设局</w:t>
            </w:r>
          </w:p>
        </w:tc>
        <w:tc>
          <w:tcPr>
            <w:tcW w:w="3403" w:type="dxa"/>
            <w:noWrap w:val="0"/>
            <w:vAlign w:val="center"/>
          </w:tcPr>
          <w:p>
            <w:pPr>
              <w:spacing w:line="340" w:lineRule="exact"/>
              <w:jc w:val="left"/>
              <w:rPr>
                <w:rFonts w:eastAsia="楷体_GB2312"/>
                <w:color w:val="auto"/>
                <w:kern w:val="0"/>
                <w:sz w:val="22"/>
              </w:rPr>
            </w:pPr>
            <w:r>
              <w:rPr>
                <w:rFonts w:hint="eastAsia" w:eastAsia="楷体_GB2312"/>
                <w:color w:val="auto"/>
                <w:kern w:val="0"/>
                <w:sz w:val="22"/>
                <w:lang w:eastAsia="zh-CN"/>
              </w:rPr>
              <w:t>市</w:t>
            </w:r>
            <w:r>
              <w:rPr>
                <w:rFonts w:eastAsia="楷体_GB2312"/>
                <w:color w:val="auto"/>
                <w:kern w:val="0"/>
                <w:sz w:val="22"/>
              </w:rPr>
              <w:t>直</w:t>
            </w:r>
            <w:r>
              <w:rPr>
                <w:rFonts w:hint="eastAsia" w:eastAsia="楷体_GB2312"/>
                <w:color w:val="auto"/>
                <w:kern w:val="0"/>
                <w:sz w:val="22"/>
              </w:rPr>
              <w:t>有关单位</w:t>
            </w:r>
          </w:p>
        </w:tc>
        <w:tc>
          <w:tcPr>
            <w:tcW w:w="1260" w:type="dxa"/>
            <w:noWrap w:val="0"/>
            <w:vAlign w:val="center"/>
          </w:tcPr>
          <w:p>
            <w:pPr>
              <w:spacing w:line="340" w:lineRule="exact"/>
              <w:jc w:val="center"/>
              <w:rPr>
                <w:rFonts w:hint="eastAsia" w:eastAsia="楷体_GB2312"/>
                <w:color w:val="auto"/>
                <w:kern w:val="0"/>
                <w:sz w:val="22"/>
                <w:lang w:eastAsia="zh-CN"/>
              </w:rPr>
            </w:pPr>
            <w:r>
              <w:rPr>
                <w:rFonts w:hint="eastAsia" w:eastAsia="楷体_GB2312"/>
                <w:color w:val="auto"/>
                <w:kern w:val="0"/>
                <w:sz w:val="22"/>
                <w:lang w:eastAsia="zh-CN"/>
              </w:rPr>
              <w:t>各县区人民政府（管委会）</w:t>
            </w:r>
          </w:p>
        </w:tc>
      </w:tr>
    </w:tbl>
    <w:p>
      <w:pPr>
        <w:widowControl/>
        <w:shd w:val="clear" w:color="auto" w:fill="FFFFFF"/>
        <w:spacing w:line="240" w:lineRule="auto"/>
        <w:outlineLvl w:val="1"/>
        <w:rPr>
          <w:rFonts w:hint="eastAsia" w:ascii="黑体" w:hAnsi="黑体" w:eastAsia="黑体" w:cs="黑体"/>
          <w:bCs/>
          <w:color w:val="auto"/>
          <w:kern w:val="0"/>
          <w:szCs w:val="32"/>
        </w:rPr>
      </w:pPr>
    </w:p>
    <w:p>
      <w:pPr>
        <w:widowControl/>
        <w:shd w:val="clear" w:color="auto" w:fill="FFFFFF"/>
        <w:spacing w:line="240" w:lineRule="auto"/>
        <w:outlineLvl w:val="1"/>
        <w:rPr>
          <w:rFonts w:hint="eastAsia" w:ascii="黑体" w:hAnsi="黑体" w:eastAsia="黑体" w:cs="黑体"/>
          <w:bCs/>
          <w:color w:val="auto"/>
          <w:kern w:val="0"/>
          <w:szCs w:val="32"/>
        </w:rPr>
      </w:pPr>
    </w:p>
    <w:p>
      <w:pPr>
        <w:widowControl/>
        <w:shd w:val="clear" w:color="auto" w:fill="FFFFFF"/>
        <w:spacing w:line="240" w:lineRule="auto"/>
        <w:outlineLvl w:val="1"/>
        <w:rPr>
          <w:rFonts w:hint="eastAsia" w:ascii="黑体" w:hAnsi="黑体" w:eastAsia="黑体" w:cs="黑体"/>
          <w:bCs/>
          <w:color w:val="auto"/>
          <w:kern w:val="0"/>
          <w:szCs w:val="32"/>
        </w:rPr>
      </w:pPr>
    </w:p>
    <w:p>
      <w:pPr>
        <w:widowControl/>
        <w:shd w:val="clear" w:color="auto" w:fill="FFFFFF"/>
        <w:spacing w:line="240" w:lineRule="auto"/>
        <w:outlineLvl w:val="1"/>
        <w:rPr>
          <w:rFonts w:hint="eastAsia" w:hAnsi="黑体" w:eastAsia="黑体"/>
          <w:bCs/>
          <w:color w:val="auto"/>
          <w:kern w:val="0"/>
          <w:sz w:val="28"/>
          <w:szCs w:val="28"/>
        </w:rPr>
      </w:pPr>
      <w:r>
        <w:rPr>
          <w:rFonts w:hint="eastAsia" w:ascii="黑体" w:hAnsi="黑体" w:eastAsia="黑体" w:cs="黑体"/>
          <w:bCs/>
          <w:color w:val="auto"/>
          <w:kern w:val="0"/>
          <w:szCs w:val="32"/>
        </w:rPr>
        <w:t>附件2</w:t>
      </w:r>
      <w:r>
        <w:rPr>
          <w:rFonts w:hint="eastAsia" w:hAnsi="黑体" w:eastAsia="黑体"/>
          <w:bCs/>
          <w:color w:val="auto"/>
          <w:kern w:val="0"/>
          <w:sz w:val="28"/>
          <w:szCs w:val="28"/>
        </w:rPr>
        <w:t xml:space="preserve">                             </w:t>
      </w:r>
    </w:p>
    <w:p>
      <w:pPr>
        <w:widowControl/>
        <w:shd w:val="clear" w:color="auto" w:fill="FFFFFF"/>
        <w:spacing w:line="240" w:lineRule="auto"/>
        <w:jc w:val="center"/>
        <w:outlineLvl w:val="1"/>
        <w:rPr>
          <w:rFonts w:hint="eastAsia" w:ascii="方正小标宋简体" w:hAnsi="方正小标宋简体" w:eastAsia="方正小标宋简体" w:cs="方正小标宋简体"/>
          <w:bCs/>
          <w:color w:val="auto"/>
          <w:kern w:val="0"/>
          <w:sz w:val="36"/>
          <w:szCs w:val="36"/>
        </w:rPr>
      </w:pPr>
      <w:r>
        <w:rPr>
          <w:rFonts w:hint="eastAsia" w:ascii="方正小标宋简体" w:hAnsi="方正小标宋简体" w:eastAsia="方正小标宋简体" w:cs="方正小标宋简体"/>
          <w:bCs/>
          <w:color w:val="auto"/>
          <w:kern w:val="0"/>
          <w:sz w:val="36"/>
          <w:szCs w:val="36"/>
        </w:rPr>
        <w:t>主要目标任务表</w:t>
      </w:r>
    </w:p>
    <w:tbl>
      <w:tblPr>
        <w:tblStyle w:val="4"/>
        <w:tblW w:w="13758" w:type="dxa"/>
        <w:jc w:val="center"/>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9148"/>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tblHeader/>
          <w:jc w:val="center"/>
        </w:trPr>
        <w:tc>
          <w:tcPr>
            <w:tcW w:w="11096" w:type="dxa"/>
            <w:gridSpan w:val="2"/>
            <w:noWrap w:val="0"/>
            <w:vAlign w:val="center"/>
          </w:tcPr>
          <w:p>
            <w:pPr>
              <w:spacing w:line="300" w:lineRule="exact"/>
              <w:jc w:val="center"/>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rPr>
              <w:t>工作任务</w:t>
            </w:r>
          </w:p>
        </w:tc>
        <w:tc>
          <w:tcPr>
            <w:tcW w:w="2662" w:type="dxa"/>
            <w:noWrap w:val="0"/>
            <w:vAlign w:val="center"/>
          </w:tcPr>
          <w:p>
            <w:pPr>
              <w:spacing w:line="300" w:lineRule="exact"/>
              <w:jc w:val="center"/>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rPr>
              <w:t>2020年目标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948" w:type="dxa"/>
            <w:vMerge w:val="restart"/>
            <w:noWrap w:val="0"/>
            <w:vAlign w:val="center"/>
          </w:tcPr>
          <w:p>
            <w:pPr>
              <w:spacing w:line="300" w:lineRule="exact"/>
              <w:jc w:val="center"/>
              <w:rPr>
                <w:rFonts w:eastAsia="楷体_GB2312"/>
                <w:color w:val="auto"/>
                <w:kern w:val="0"/>
                <w:sz w:val="28"/>
                <w:szCs w:val="28"/>
              </w:rPr>
            </w:pPr>
            <w:r>
              <w:rPr>
                <w:rFonts w:eastAsia="楷体_GB2312"/>
                <w:color w:val="auto"/>
                <w:kern w:val="0"/>
                <w:sz w:val="28"/>
                <w:szCs w:val="28"/>
              </w:rPr>
              <w:t>加强农村饮用水水源保护</w:t>
            </w:r>
          </w:p>
        </w:tc>
        <w:tc>
          <w:tcPr>
            <w:tcW w:w="9148" w:type="dxa"/>
            <w:noWrap w:val="0"/>
            <w:vAlign w:val="center"/>
          </w:tcPr>
          <w:p>
            <w:pPr>
              <w:spacing w:line="300" w:lineRule="exact"/>
              <w:rPr>
                <w:rFonts w:eastAsia="楷体_GB2312"/>
                <w:color w:val="auto"/>
                <w:kern w:val="0"/>
                <w:sz w:val="28"/>
                <w:szCs w:val="28"/>
              </w:rPr>
            </w:pPr>
            <w:r>
              <w:rPr>
                <w:rFonts w:eastAsia="楷体_GB2312"/>
                <w:color w:val="auto"/>
                <w:kern w:val="0"/>
                <w:sz w:val="28"/>
                <w:szCs w:val="28"/>
              </w:rPr>
              <w:t>供水人口在10000人或日供水1000吨以上的饮用水水源保护区划定率</w:t>
            </w:r>
          </w:p>
        </w:tc>
        <w:tc>
          <w:tcPr>
            <w:tcW w:w="2662" w:type="dxa"/>
            <w:noWrap w:val="0"/>
            <w:vAlign w:val="center"/>
          </w:tcPr>
          <w:p>
            <w:pPr>
              <w:spacing w:line="300" w:lineRule="exact"/>
              <w:jc w:val="center"/>
              <w:rPr>
                <w:rFonts w:eastAsia="楷体_GB2312"/>
                <w:color w:val="auto"/>
                <w:kern w:val="0"/>
                <w:sz w:val="28"/>
                <w:szCs w:val="28"/>
              </w:rPr>
            </w:pPr>
            <w:r>
              <w:rPr>
                <w:rFonts w:eastAsia="楷体_GB2312"/>
                <w:color w:val="auto"/>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948" w:type="dxa"/>
            <w:vMerge w:val="continue"/>
            <w:noWrap w:val="0"/>
            <w:vAlign w:val="center"/>
          </w:tcPr>
          <w:p>
            <w:pPr>
              <w:spacing w:line="300" w:lineRule="exact"/>
              <w:jc w:val="center"/>
              <w:rPr>
                <w:rFonts w:eastAsia="楷体_GB2312"/>
                <w:color w:val="auto"/>
                <w:kern w:val="0"/>
                <w:sz w:val="28"/>
                <w:szCs w:val="28"/>
              </w:rPr>
            </w:pPr>
          </w:p>
        </w:tc>
        <w:tc>
          <w:tcPr>
            <w:tcW w:w="9148" w:type="dxa"/>
            <w:noWrap w:val="0"/>
            <w:vAlign w:val="center"/>
          </w:tcPr>
          <w:p>
            <w:pPr>
              <w:spacing w:line="300" w:lineRule="exact"/>
              <w:rPr>
                <w:rFonts w:eastAsia="楷体_GB2312"/>
                <w:color w:val="auto"/>
                <w:kern w:val="0"/>
                <w:sz w:val="28"/>
                <w:szCs w:val="28"/>
              </w:rPr>
            </w:pPr>
            <w:r>
              <w:rPr>
                <w:rFonts w:eastAsia="楷体_GB2312"/>
                <w:color w:val="auto"/>
                <w:kern w:val="0"/>
                <w:sz w:val="28"/>
                <w:szCs w:val="28"/>
              </w:rPr>
              <w:t>供水人口在10000人或日供水1000吨以上的饮用水水源地监测覆盖率</w:t>
            </w:r>
          </w:p>
        </w:tc>
        <w:tc>
          <w:tcPr>
            <w:tcW w:w="2662" w:type="dxa"/>
            <w:noWrap w:val="0"/>
            <w:vAlign w:val="center"/>
          </w:tcPr>
          <w:p>
            <w:pPr>
              <w:spacing w:line="300" w:lineRule="exact"/>
              <w:jc w:val="center"/>
              <w:rPr>
                <w:rFonts w:eastAsia="楷体_GB2312"/>
                <w:color w:val="auto"/>
                <w:kern w:val="0"/>
                <w:sz w:val="28"/>
                <w:szCs w:val="28"/>
              </w:rPr>
            </w:pPr>
            <w:r>
              <w:rPr>
                <w:rFonts w:eastAsia="楷体_GB2312"/>
                <w:color w:val="auto"/>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948" w:type="dxa"/>
            <w:vMerge w:val="restart"/>
            <w:noWrap w:val="0"/>
            <w:vAlign w:val="center"/>
          </w:tcPr>
          <w:p>
            <w:pPr>
              <w:spacing w:line="300" w:lineRule="exact"/>
              <w:jc w:val="center"/>
              <w:rPr>
                <w:rFonts w:eastAsia="楷体_GB2312"/>
                <w:color w:val="auto"/>
                <w:kern w:val="0"/>
                <w:sz w:val="28"/>
                <w:szCs w:val="28"/>
              </w:rPr>
            </w:pPr>
            <w:r>
              <w:rPr>
                <w:rFonts w:eastAsia="楷体_GB2312"/>
                <w:color w:val="auto"/>
                <w:kern w:val="0"/>
                <w:sz w:val="28"/>
                <w:szCs w:val="28"/>
              </w:rPr>
              <w:t>推进农村生活垃圾污水治理</w:t>
            </w:r>
          </w:p>
        </w:tc>
        <w:tc>
          <w:tcPr>
            <w:tcW w:w="9148" w:type="dxa"/>
            <w:noWrap w:val="0"/>
            <w:vAlign w:val="center"/>
          </w:tcPr>
          <w:p>
            <w:pPr>
              <w:spacing w:line="300" w:lineRule="exact"/>
              <w:rPr>
                <w:rFonts w:eastAsia="楷体_GB2312"/>
                <w:color w:val="auto"/>
                <w:kern w:val="0"/>
                <w:sz w:val="28"/>
                <w:szCs w:val="28"/>
              </w:rPr>
            </w:pPr>
            <w:r>
              <w:rPr>
                <w:rFonts w:eastAsia="楷体_GB2312"/>
                <w:color w:val="auto"/>
                <w:kern w:val="0"/>
                <w:sz w:val="28"/>
                <w:szCs w:val="28"/>
              </w:rPr>
              <w:t>村庄保洁覆盖面</w:t>
            </w:r>
          </w:p>
        </w:tc>
        <w:tc>
          <w:tcPr>
            <w:tcW w:w="2662" w:type="dxa"/>
            <w:noWrap w:val="0"/>
            <w:vAlign w:val="center"/>
          </w:tcPr>
          <w:p>
            <w:pPr>
              <w:spacing w:line="300" w:lineRule="exact"/>
              <w:jc w:val="center"/>
              <w:rPr>
                <w:rFonts w:eastAsia="楷体_GB2312"/>
                <w:color w:val="auto"/>
                <w:kern w:val="0"/>
                <w:sz w:val="28"/>
                <w:szCs w:val="28"/>
              </w:rPr>
            </w:pPr>
            <w:r>
              <w:rPr>
                <w:rFonts w:eastAsia="楷体_GB2312"/>
                <w:color w:val="auto"/>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948" w:type="dxa"/>
            <w:vMerge w:val="continue"/>
            <w:noWrap w:val="0"/>
            <w:vAlign w:val="center"/>
          </w:tcPr>
          <w:p>
            <w:pPr>
              <w:spacing w:line="300" w:lineRule="exact"/>
              <w:jc w:val="center"/>
              <w:rPr>
                <w:rFonts w:eastAsia="楷体_GB2312"/>
                <w:color w:val="auto"/>
                <w:kern w:val="0"/>
                <w:sz w:val="28"/>
                <w:szCs w:val="28"/>
              </w:rPr>
            </w:pPr>
          </w:p>
        </w:tc>
        <w:tc>
          <w:tcPr>
            <w:tcW w:w="9148" w:type="dxa"/>
            <w:noWrap w:val="0"/>
            <w:vAlign w:val="center"/>
          </w:tcPr>
          <w:p>
            <w:pPr>
              <w:spacing w:line="300" w:lineRule="exact"/>
              <w:rPr>
                <w:rFonts w:eastAsia="楷体_GB2312"/>
                <w:color w:val="auto"/>
                <w:kern w:val="0"/>
                <w:sz w:val="28"/>
                <w:szCs w:val="28"/>
              </w:rPr>
            </w:pPr>
            <w:r>
              <w:rPr>
                <w:rFonts w:eastAsia="楷体_GB2312"/>
                <w:color w:val="auto"/>
                <w:kern w:val="0"/>
                <w:sz w:val="28"/>
                <w:szCs w:val="28"/>
              </w:rPr>
              <w:t>村庄生活污水治理率</w:t>
            </w:r>
          </w:p>
        </w:tc>
        <w:tc>
          <w:tcPr>
            <w:tcW w:w="2662" w:type="dxa"/>
            <w:noWrap w:val="0"/>
            <w:vAlign w:val="center"/>
          </w:tcPr>
          <w:p>
            <w:pPr>
              <w:spacing w:line="300" w:lineRule="exact"/>
              <w:jc w:val="center"/>
              <w:rPr>
                <w:rFonts w:eastAsia="楷体_GB2312"/>
                <w:color w:val="auto"/>
                <w:kern w:val="0"/>
                <w:sz w:val="28"/>
                <w:szCs w:val="28"/>
              </w:rPr>
            </w:pPr>
            <w:r>
              <w:rPr>
                <w:rFonts w:eastAsia="楷体_GB2312"/>
                <w:color w:val="auto"/>
                <w:kern w:val="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948" w:type="dxa"/>
            <w:vMerge w:val="continue"/>
            <w:noWrap w:val="0"/>
            <w:vAlign w:val="center"/>
          </w:tcPr>
          <w:p>
            <w:pPr>
              <w:spacing w:line="300" w:lineRule="exact"/>
              <w:jc w:val="center"/>
              <w:rPr>
                <w:rFonts w:eastAsia="楷体_GB2312"/>
                <w:color w:val="auto"/>
                <w:kern w:val="0"/>
                <w:sz w:val="28"/>
                <w:szCs w:val="28"/>
              </w:rPr>
            </w:pPr>
          </w:p>
        </w:tc>
        <w:tc>
          <w:tcPr>
            <w:tcW w:w="9148" w:type="dxa"/>
            <w:noWrap w:val="0"/>
            <w:vAlign w:val="center"/>
          </w:tcPr>
          <w:p>
            <w:pPr>
              <w:spacing w:line="300" w:lineRule="exact"/>
              <w:rPr>
                <w:rFonts w:eastAsia="楷体_GB2312"/>
                <w:color w:val="auto"/>
                <w:kern w:val="0"/>
                <w:sz w:val="28"/>
                <w:szCs w:val="28"/>
              </w:rPr>
            </w:pPr>
            <w:r>
              <w:rPr>
                <w:rFonts w:hint="eastAsia" w:eastAsia="楷体_GB2312"/>
                <w:color w:val="auto"/>
                <w:kern w:val="0"/>
                <w:sz w:val="28"/>
                <w:szCs w:val="28"/>
              </w:rPr>
              <w:t>累计</w:t>
            </w:r>
            <w:r>
              <w:rPr>
                <w:rFonts w:eastAsia="楷体_GB2312"/>
                <w:color w:val="auto"/>
                <w:kern w:val="0"/>
                <w:sz w:val="28"/>
                <w:szCs w:val="28"/>
              </w:rPr>
              <w:t>完成环境综合整治的行政村数量</w:t>
            </w:r>
          </w:p>
        </w:tc>
        <w:tc>
          <w:tcPr>
            <w:tcW w:w="2662" w:type="dxa"/>
            <w:noWrap w:val="0"/>
            <w:vAlign w:val="center"/>
          </w:tcPr>
          <w:p>
            <w:pPr>
              <w:spacing w:line="300" w:lineRule="exact"/>
              <w:jc w:val="center"/>
              <w:rPr>
                <w:rFonts w:eastAsia="楷体_GB2312"/>
                <w:color w:val="auto"/>
                <w:kern w:val="0"/>
                <w:sz w:val="28"/>
                <w:szCs w:val="28"/>
              </w:rPr>
            </w:pPr>
            <w:r>
              <w:rPr>
                <w:rFonts w:hint="eastAsia" w:eastAsia="楷体_GB2312"/>
                <w:color w:val="auto"/>
                <w:kern w:val="0"/>
                <w:sz w:val="28"/>
                <w:szCs w:val="28"/>
                <w:lang w:val="en-US" w:eastAsia="zh-CN"/>
              </w:rPr>
              <w:t>25</w:t>
            </w:r>
            <w:r>
              <w:rPr>
                <w:rFonts w:eastAsia="楷体_GB2312"/>
                <w:color w:val="auto"/>
                <w:kern w:val="0"/>
                <w:sz w:val="28"/>
                <w:szCs w:val="28"/>
              </w:rPr>
              <w:t>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948" w:type="dxa"/>
            <w:vMerge w:val="restart"/>
            <w:noWrap w:val="0"/>
            <w:vAlign w:val="center"/>
          </w:tcPr>
          <w:p>
            <w:pPr>
              <w:spacing w:line="300" w:lineRule="exact"/>
              <w:jc w:val="center"/>
              <w:rPr>
                <w:rFonts w:eastAsia="楷体_GB2312"/>
                <w:color w:val="auto"/>
                <w:kern w:val="0"/>
                <w:sz w:val="28"/>
                <w:szCs w:val="28"/>
              </w:rPr>
            </w:pPr>
            <w:r>
              <w:rPr>
                <w:rFonts w:eastAsia="楷体_GB2312"/>
                <w:color w:val="auto"/>
                <w:kern w:val="0"/>
                <w:sz w:val="28"/>
                <w:szCs w:val="28"/>
              </w:rPr>
              <w:t>强化畜禽养殖污染防治</w:t>
            </w:r>
          </w:p>
        </w:tc>
        <w:tc>
          <w:tcPr>
            <w:tcW w:w="9148" w:type="dxa"/>
            <w:noWrap w:val="0"/>
            <w:vAlign w:val="center"/>
          </w:tcPr>
          <w:p>
            <w:pPr>
              <w:spacing w:line="300" w:lineRule="exact"/>
              <w:rPr>
                <w:rFonts w:eastAsia="楷体_GB2312"/>
                <w:color w:val="auto"/>
                <w:kern w:val="0"/>
                <w:sz w:val="28"/>
                <w:szCs w:val="28"/>
              </w:rPr>
            </w:pPr>
            <w:r>
              <w:rPr>
                <w:rFonts w:eastAsia="楷体_GB2312"/>
                <w:color w:val="auto"/>
                <w:kern w:val="0"/>
                <w:sz w:val="28"/>
                <w:szCs w:val="28"/>
              </w:rPr>
              <w:t>畜禽粪污综合利用率</w:t>
            </w:r>
          </w:p>
        </w:tc>
        <w:tc>
          <w:tcPr>
            <w:tcW w:w="2662" w:type="dxa"/>
            <w:noWrap w:val="0"/>
            <w:vAlign w:val="center"/>
          </w:tcPr>
          <w:p>
            <w:pPr>
              <w:spacing w:line="300" w:lineRule="exact"/>
              <w:jc w:val="center"/>
              <w:rPr>
                <w:rFonts w:eastAsia="楷体_GB2312"/>
                <w:color w:val="auto"/>
                <w:kern w:val="0"/>
                <w:sz w:val="28"/>
                <w:szCs w:val="28"/>
              </w:rPr>
            </w:pPr>
            <w:r>
              <w:rPr>
                <w:rFonts w:eastAsia="楷体_GB2312"/>
                <w:color w:val="auto"/>
                <w:kern w:val="0"/>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948" w:type="dxa"/>
            <w:vMerge w:val="continue"/>
            <w:noWrap w:val="0"/>
            <w:vAlign w:val="center"/>
          </w:tcPr>
          <w:p>
            <w:pPr>
              <w:spacing w:line="300" w:lineRule="exact"/>
              <w:jc w:val="center"/>
              <w:rPr>
                <w:rFonts w:eastAsia="楷体_GB2312"/>
                <w:color w:val="auto"/>
                <w:kern w:val="0"/>
                <w:sz w:val="28"/>
                <w:szCs w:val="28"/>
              </w:rPr>
            </w:pPr>
          </w:p>
        </w:tc>
        <w:tc>
          <w:tcPr>
            <w:tcW w:w="9148" w:type="dxa"/>
            <w:noWrap w:val="0"/>
            <w:vAlign w:val="center"/>
          </w:tcPr>
          <w:p>
            <w:pPr>
              <w:spacing w:line="300" w:lineRule="exact"/>
              <w:rPr>
                <w:rFonts w:eastAsia="楷体_GB2312"/>
                <w:color w:val="auto"/>
                <w:kern w:val="0"/>
                <w:sz w:val="28"/>
                <w:szCs w:val="28"/>
              </w:rPr>
            </w:pPr>
            <w:r>
              <w:rPr>
                <w:rFonts w:eastAsia="楷体_GB2312"/>
                <w:color w:val="auto"/>
                <w:kern w:val="0"/>
                <w:sz w:val="28"/>
                <w:szCs w:val="28"/>
              </w:rPr>
              <w:t>规模养殖场粪污处理设施装备配套率</w:t>
            </w:r>
          </w:p>
        </w:tc>
        <w:tc>
          <w:tcPr>
            <w:tcW w:w="2662" w:type="dxa"/>
            <w:noWrap w:val="0"/>
            <w:vAlign w:val="center"/>
          </w:tcPr>
          <w:p>
            <w:pPr>
              <w:spacing w:line="300" w:lineRule="exact"/>
              <w:jc w:val="center"/>
              <w:rPr>
                <w:rFonts w:eastAsia="楷体_GB2312"/>
                <w:color w:val="auto"/>
                <w:kern w:val="0"/>
                <w:sz w:val="28"/>
                <w:szCs w:val="28"/>
              </w:rPr>
            </w:pPr>
            <w:r>
              <w:rPr>
                <w:rFonts w:eastAsia="楷体_GB2312"/>
                <w:color w:val="auto"/>
                <w:kern w:val="0"/>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948" w:type="dxa"/>
            <w:vMerge w:val="continue"/>
            <w:noWrap w:val="0"/>
            <w:vAlign w:val="center"/>
          </w:tcPr>
          <w:p>
            <w:pPr>
              <w:spacing w:line="300" w:lineRule="exact"/>
              <w:jc w:val="center"/>
              <w:rPr>
                <w:rFonts w:eastAsia="楷体_GB2312"/>
                <w:color w:val="auto"/>
                <w:kern w:val="0"/>
                <w:sz w:val="28"/>
                <w:szCs w:val="28"/>
              </w:rPr>
            </w:pPr>
          </w:p>
        </w:tc>
        <w:tc>
          <w:tcPr>
            <w:tcW w:w="9148" w:type="dxa"/>
            <w:noWrap w:val="0"/>
            <w:vAlign w:val="center"/>
          </w:tcPr>
          <w:p>
            <w:pPr>
              <w:spacing w:line="300" w:lineRule="exact"/>
              <w:rPr>
                <w:rFonts w:eastAsia="楷体_GB2312"/>
                <w:color w:val="auto"/>
                <w:kern w:val="0"/>
                <w:sz w:val="28"/>
                <w:szCs w:val="28"/>
              </w:rPr>
            </w:pPr>
            <w:r>
              <w:rPr>
                <w:rFonts w:hint="eastAsia" w:eastAsia="楷体_GB2312"/>
                <w:color w:val="auto"/>
                <w:kern w:val="0"/>
                <w:sz w:val="28"/>
                <w:szCs w:val="28"/>
              </w:rPr>
              <w:t>设有排污口的畜禽规模养殖场排污许可证核发率</w:t>
            </w:r>
          </w:p>
        </w:tc>
        <w:tc>
          <w:tcPr>
            <w:tcW w:w="2662" w:type="dxa"/>
            <w:noWrap w:val="0"/>
            <w:vAlign w:val="center"/>
          </w:tcPr>
          <w:p>
            <w:pPr>
              <w:spacing w:line="300" w:lineRule="exact"/>
              <w:jc w:val="center"/>
              <w:rPr>
                <w:rFonts w:eastAsia="楷体_GB2312"/>
                <w:color w:val="auto"/>
                <w:kern w:val="0"/>
                <w:sz w:val="28"/>
                <w:szCs w:val="28"/>
              </w:rPr>
            </w:pPr>
            <w:r>
              <w:rPr>
                <w:rFonts w:eastAsia="楷体_GB2312"/>
                <w:color w:val="auto"/>
                <w:kern w:val="0"/>
                <w:sz w:val="28"/>
                <w:szCs w:val="28"/>
              </w:rPr>
              <w:t>100%（</w:t>
            </w:r>
            <w:r>
              <w:rPr>
                <w:rFonts w:hint="eastAsia" w:eastAsia="楷体_GB2312"/>
                <w:color w:val="auto"/>
                <w:kern w:val="0"/>
                <w:sz w:val="28"/>
                <w:szCs w:val="28"/>
              </w:rPr>
              <w:t>2019年</w:t>
            </w:r>
            <w:r>
              <w:rPr>
                <w:rFonts w:eastAsia="楷体_GB2312"/>
                <w:color w:val="auto"/>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948" w:type="dxa"/>
            <w:vMerge w:val="restart"/>
            <w:noWrap w:val="0"/>
            <w:vAlign w:val="center"/>
          </w:tcPr>
          <w:p>
            <w:pPr>
              <w:spacing w:line="300" w:lineRule="exact"/>
              <w:jc w:val="center"/>
              <w:rPr>
                <w:rFonts w:eastAsia="楷体_GB2312"/>
                <w:color w:val="auto"/>
                <w:kern w:val="0"/>
                <w:sz w:val="28"/>
                <w:szCs w:val="28"/>
              </w:rPr>
            </w:pPr>
            <w:r>
              <w:rPr>
                <w:rFonts w:eastAsia="楷体_GB2312"/>
                <w:color w:val="auto"/>
                <w:kern w:val="0"/>
                <w:sz w:val="28"/>
                <w:szCs w:val="28"/>
              </w:rPr>
              <w:t>防控种植业污染</w:t>
            </w:r>
          </w:p>
        </w:tc>
        <w:tc>
          <w:tcPr>
            <w:tcW w:w="9148" w:type="dxa"/>
            <w:noWrap w:val="0"/>
            <w:vAlign w:val="center"/>
          </w:tcPr>
          <w:p>
            <w:pPr>
              <w:spacing w:line="300" w:lineRule="exact"/>
              <w:rPr>
                <w:rFonts w:eastAsia="楷体_GB2312"/>
                <w:color w:val="auto"/>
                <w:kern w:val="0"/>
                <w:sz w:val="28"/>
                <w:szCs w:val="28"/>
              </w:rPr>
            </w:pPr>
            <w:r>
              <w:rPr>
                <w:rFonts w:eastAsia="楷体_GB2312"/>
                <w:color w:val="auto"/>
                <w:kern w:val="0"/>
                <w:sz w:val="28"/>
                <w:szCs w:val="28"/>
              </w:rPr>
              <w:t>主要农作物化肥、农药施用量</w:t>
            </w:r>
          </w:p>
        </w:tc>
        <w:tc>
          <w:tcPr>
            <w:tcW w:w="2662" w:type="dxa"/>
            <w:noWrap w:val="0"/>
            <w:vAlign w:val="center"/>
          </w:tcPr>
          <w:p>
            <w:pPr>
              <w:spacing w:line="300" w:lineRule="exact"/>
              <w:jc w:val="center"/>
              <w:rPr>
                <w:rFonts w:eastAsia="楷体_GB2312"/>
                <w:color w:val="auto"/>
                <w:kern w:val="0"/>
                <w:sz w:val="28"/>
                <w:szCs w:val="28"/>
              </w:rPr>
            </w:pPr>
            <w:r>
              <w:rPr>
                <w:rFonts w:eastAsia="楷体_GB2312"/>
                <w:color w:val="auto"/>
                <w:kern w:val="0"/>
                <w:sz w:val="28"/>
                <w:szCs w:val="28"/>
              </w:rPr>
              <w:t>负增长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948" w:type="dxa"/>
            <w:vMerge w:val="continue"/>
            <w:noWrap w:val="0"/>
            <w:vAlign w:val="center"/>
          </w:tcPr>
          <w:p>
            <w:pPr>
              <w:spacing w:line="300" w:lineRule="exact"/>
              <w:rPr>
                <w:rFonts w:eastAsia="楷体_GB2312"/>
                <w:color w:val="auto"/>
                <w:kern w:val="0"/>
                <w:sz w:val="28"/>
                <w:szCs w:val="28"/>
              </w:rPr>
            </w:pPr>
          </w:p>
        </w:tc>
        <w:tc>
          <w:tcPr>
            <w:tcW w:w="9148" w:type="dxa"/>
            <w:noWrap w:val="0"/>
            <w:vAlign w:val="center"/>
          </w:tcPr>
          <w:p>
            <w:pPr>
              <w:spacing w:line="300" w:lineRule="exact"/>
              <w:rPr>
                <w:rFonts w:eastAsia="楷体_GB2312"/>
                <w:color w:val="auto"/>
                <w:kern w:val="0"/>
                <w:sz w:val="28"/>
                <w:szCs w:val="28"/>
              </w:rPr>
            </w:pPr>
            <w:r>
              <w:rPr>
                <w:rFonts w:eastAsia="楷体_GB2312"/>
                <w:color w:val="auto"/>
                <w:kern w:val="0"/>
                <w:sz w:val="28"/>
                <w:szCs w:val="28"/>
              </w:rPr>
              <w:t>测土配方施肥技术推广覆盖率</w:t>
            </w:r>
          </w:p>
        </w:tc>
        <w:tc>
          <w:tcPr>
            <w:tcW w:w="2662" w:type="dxa"/>
            <w:noWrap w:val="0"/>
            <w:vAlign w:val="center"/>
          </w:tcPr>
          <w:p>
            <w:pPr>
              <w:spacing w:line="300" w:lineRule="exact"/>
              <w:jc w:val="center"/>
              <w:rPr>
                <w:rFonts w:eastAsia="楷体_GB2312"/>
                <w:color w:val="auto"/>
                <w:kern w:val="0"/>
                <w:sz w:val="28"/>
                <w:szCs w:val="28"/>
              </w:rPr>
            </w:pPr>
            <w:r>
              <w:rPr>
                <w:rFonts w:eastAsia="楷体_GB2312"/>
                <w:color w:val="auto"/>
                <w:kern w:val="0"/>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948" w:type="dxa"/>
            <w:vMerge w:val="continue"/>
            <w:noWrap w:val="0"/>
            <w:vAlign w:val="center"/>
          </w:tcPr>
          <w:p>
            <w:pPr>
              <w:spacing w:line="300" w:lineRule="exact"/>
              <w:rPr>
                <w:rFonts w:eastAsia="楷体_GB2312"/>
                <w:color w:val="auto"/>
                <w:kern w:val="0"/>
                <w:sz w:val="28"/>
                <w:szCs w:val="28"/>
              </w:rPr>
            </w:pPr>
          </w:p>
        </w:tc>
        <w:tc>
          <w:tcPr>
            <w:tcW w:w="9148" w:type="dxa"/>
            <w:noWrap w:val="0"/>
            <w:vAlign w:val="center"/>
          </w:tcPr>
          <w:p>
            <w:pPr>
              <w:spacing w:line="300" w:lineRule="exact"/>
              <w:rPr>
                <w:rFonts w:eastAsia="楷体_GB2312"/>
                <w:color w:val="auto"/>
                <w:kern w:val="0"/>
                <w:sz w:val="28"/>
                <w:szCs w:val="28"/>
              </w:rPr>
            </w:pPr>
            <w:r>
              <w:rPr>
                <w:rFonts w:eastAsia="楷体_GB2312"/>
                <w:color w:val="auto"/>
                <w:kern w:val="0"/>
                <w:sz w:val="28"/>
                <w:szCs w:val="28"/>
              </w:rPr>
              <w:t>主要农作物化肥、农药利用率</w:t>
            </w:r>
          </w:p>
        </w:tc>
        <w:tc>
          <w:tcPr>
            <w:tcW w:w="2662" w:type="dxa"/>
            <w:noWrap w:val="0"/>
            <w:vAlign w:val="center"/>
          </w:tcPr>
          <w:p>
            <w:pPr>
              <w:spacing w:line="300" w:lineRule="exact"/>
              <w:jc w:val="center"/>
              <w:rPr>
                <w:rFonts w:eastAsia="楷体_GB2312"/>
                <w:color w:val="auto"/>
                <w:kern w:val="0"/>
                <w:sz w:val="28"/>
                <w:szCs w:val="28"/>
              </w:rPr>
            </w:pPr>
            <w:r>
              <w:rPr>
                <w:rFonts w:eastAsia="楷体_GB2312"/>
                <w:color w:val="auto"/>
                <w:kern w:val="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948" w:type="dxa"/>
            <w:vMerge w:val="continue"/>
            <w:noWrap w:val="0"/>
            <w:vAlign w:val="center"/>
          </w:tcPr>
          <w:p>
            <w:pPr>
              <w:spacing w:line="300" w:lineRule="exact"/>
              <w:rPr>
                <w:rFonts w:eastAsia="楷体_GB2312"/>
                <w:color w:val="auto"/>
                <w:kern w:val="0"/>
                <w:sz w:val="28"/>
                <w:szCs w:val="28"/>
              </w:rPr>
            </w:pPr>
          </w:p>
        </w:tc>
        <w:tc>
          <w:tcPr>
            <w:tcW w:w="9148" w:type="dxa"/>
            <w:noWrap w:val="0"/>
            <w:vAlign w:val="center"/>
          </w:tcPr>
          <w:p>
            <w:pPr>
              <w:spacing w:line="300" w:lineRule="exact"/>
              <w:rPr>
                <w:rFonts w:eastAsia="楷体_GB2312"/>
                <w:color w:val="auto"/>
                <w:kern w:val="0"/>
                <w:sz w:val="28"/>
                <w:szCs w:val="28"/>
              </w:rPr>
            </w:pPr>
            <w:r>
              <w:rPr>
                <w:rFonts w:eastAsia="楷体_GB2312"/>
                <w:color w:val="auto"/>
                <w:kern w:val="0"/>
                <w:sz w:val="28"/>
                <w:szCs w:val="28"/>
              </w:rPr>
              <w:t>主要农作物绿色防控覆盖率</w:t>
            </w:r>
          </w:p>
        </w:tc>
        <w:tc>
          <w:tcPr>
            <w:tcW w:w="2662" w:type="dxa"/>
            <w:noWrap w:val="0"/>
            <w:vAlign w:val="center"/>
          </w:tcPr>
          <w:p>
            <w:pPr>
              <w:spacing w:line="300" w:lineRule="exact"/>
              <w:jc w:val="center"/>
              <w:rPr>
                <w:rFonts w:eastAsia="楷体_GB2312"/>
                <w:color w:val="auto"/>
                <w:kern w:val="0"/>
                <w:sz w:val="28"/>
                <w:szCs w:val="28"/>
              </w:rPr>
            </w:pPr>
            <w:r>
              <w:rPr>
                <w:rFonts w:eastAsia="楷体_GB2312"/>
                <w:color w:val="auto"/>
                <w:kern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948" w:type="dxa"/>
            <w:vMerge w:val="continue"/>
            <w:noWrap w:val="0"/>
            <w:vAlign w:val="center"/>
          </w:tcPr>
          <w:p>
            <w:pPr>
              <w:spacing w:line="300" w:lineRule="exact"/>
              <w:rPr>
                <w:rFonts w:eastAsia="楷体_GB2312"/>
                <w:color w:val="auto"/>
                <w:kern w:val="0"/>
                <w:sz w:val="28"/>
                <w:szCs w:val="28"/>
              </w:rPr>
            </w:pPr>
          </w:p>
        </w:tc>
        <w:tc>
          <w:tcPr>
            <w:tcW w:w="9148" w:type="dxa"/>
            <w:noWrap w:val="0"/>
            <w:vAlign w:val="center"/>
          </w:tcPr>
          <w:p>
            <w:pPr>
              <w:spacing w:line="300" w:lineRule="exact"/>
              <w:rPr>
                <w:rFonts w:eastAsia="楷体_GB2312"/>
                <w:color w:val="auto"/>
                <w:kern w:val="0"/>
                <w:sz w:val="28"/>
                <w:szCs w:val="28"/>
              </w:rPr>
            </w:pPr>
            <w:r>
              <w:rPr>
                <w:rFonts w:eastAsia="楷体_GB2312"/>
                <w:color w:val="auto"/>
                <w:kern w:val="0"/>
                <w:sz w:val="28"/>
                <w:szCs w:val="28"/>
              </w:rPr>
              <w:t>农作物病虫害统防统治覆盖率</w:t>
            </w:r>
          </w:p>
        </w:tc>
        <w:tc>
          <w:tcPr>
            <w:tcW w:w="2662" w:type="dxa"/>
            <w:noWrap w:val="0"/>
            <w:vAlign w:val="center"/>
          </w:tcPr>
          <w:p>
            <w:pPr>
              <w:spacing w:line="300" w:lineRule="exact"/>
              <w:jc w:val="center"/>
              <w:rPr>
                <w:rFonts w:eastAsia="楷体_GB2312"/>
                <w:color w:val="auto"/>
                <w:kern w:val="0"/>
                <w:sz w:val="28"/>
                <w:szCs w:val="28"/>
              </w:rPr>
            </w:pPr>
            <w:r>
              <w:rPr>
                <w:rFonts w:eastAsia="楷体_GB2312"/>
                <w:color w:val="auto"/>
                <w:kern w:val="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948" w:type="dxa"/>
            <w:vMerge w:val="continue"/>
            <w:noWrap w:val="0"/>
            <w:vAlign w:val="center"/>
          </w:tcPr>
          <w:p>
            <w:pPr>
              <w:spacing w:line="300" w:lineRule="exact"/>
              <w:rPr>
                <w:rFonts w:eastAsia="楷体_GB2312"/>
                <w:color w:val="auto"/>
                <w:kern w:val="0"/>
                <w:sz w:val="28"/>
                <w:szCs w:val="28"/>
              </w:rPr>
            </w:pPr>
          </w:p>
        </w:tc>
        <w:tc>
          <w:tcPr>
            <w:tcW w:w="9148" w:type="dxa"/>
            <w:noWrap w:val="0"/>
            <w:vAlign w:val="center"/>
          </w:tcPr>
          <w:p>
            <w:pPr>
              <w:spacing w:line="300" w:lineRule="exact"/>
              <w:rPr>
                <w:rFonts w:eastAsia="楷体_GB2312"/>
                <w:color w:val="auto"/>
                <w:kern w:val="0"/>
                <w:sz w:val="28"/>
                <w:szCs w:val="28"/>
              </w:rPr>
            </w:pPr>
            <w:r>
              <w:rPr>
                <w:rFonts w:eastAsia="楷体_GB2312"/>
                <w:color w:val="auto"/>
                <w:kern w:val="0"/>
                <w:sz w:val="28"/>
                <w:szCs w:val="28"/>
              </w:rPr>
              <w:t>秸秆综合利用率</w:t>
            </w:r>
          </w:p>
        </w:tc>
        <w:tc>
          <w:tcPr>
            <w:tcW w:w="2662" w:type="dxa"/>
            <w:noWrap w:val="0"/>
            <w:vAlign w:val="center"/>
          </w:tcPr>
          <w:p>
            <w:pPr>
              <w:spacing w:line="300" w:lineRule="exact"/>
              <w:jc w:val="center"/>
              <w:rPr>
                <w:rFonts w:eastAsia="楷体_GB2312"/>
                <w:color w:val="auto"/>
                <w:kern w:val="0"/>
                <w:sz w:val="28"/>
                <w:szCs w:val="28"/>
              </w:rPr>
            </w:pPr>
            <w:r>
              <w:rPr>
                <w:rFonts w:eastAsia="楷体_GB2312"/>
                <w:color w:val="auto"/>
                <w:kern w:val="0"/>
                <w:sz w:val="28"/>
                <w:szCs w:val="2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948" w:type="dxa"/>
            <w:vMerge w:val="continue"/>
            <w:noWrap w:val="0"/>
            <w:vAlign w:val="center"/>
          </w:tcPr>
          <w:p>
            <w:pPr>
              <w:spacing w:line="300" w:lineRule="exact"/>
              <w:rPr>
                <w:rFonts w:eastAsia="楷体_GB2312"/>
                <w:color w:val="auto"/>
                <w:kern w:val="0"/>
                <w:sz w:val="28"/>
                <w:szCs w:val="28"/>
              </w:rPr>
            </w:pPr>
          </w:p>
        </w:tc>
        <w:tc>
          <w:tcPr>
            <w:tcW w:w="9148" w:type="dxa"/>
            <w:noWrap w:val="0"/>
            <w:vAlign w:val="center"/>
          </w:tcPr>
          <w:p>
            <w:pPr>
              <w:spacing w:line="300" w:lineRule="exact"/>
              <w:rPr>
                <w:rFonts w:eastAsia="楷体_GB2312"/>
                <w:color w:val="auto"/>
                <w:kern w:val="0"/>
                <w:sz w:val="28"/>
                <w:szCs w:val="28"/>
              </w:rPr>
            </w:pPr>
            <w:r>
              <w:rPr>
                <w:rFonts w:eastAsia="楷体_GB2312"/>
                <w:color w:val="auto"/>
                <w:kern w:val="0"/>
                <w:sz w:val="28"/>
                <w:szCs w:val="28"/>
              </w:rPr>
              <w:t>农膜回收率</w:t>
            </w:r>
          </w:p>
        </w:tc>
        <w:tc>
          <w:tcPr>
            <w:tcW w:w="2662" w:type="dxa"/>
            <w:noWrap w:val="0"/>
            <w:vAlign w:val="center"/>
          </w:tcPr>
          <w:p>
            <w:pPr>
              <w:spacing w:line="300" w:lineRule="exact"/>
              <w:jc w:val="center"/>
              <w:rPr>
                <w:rFonts w:eastAsia="楷体_GB2312"/>
                <w:color w:val="auto"/>
                <w:kern w:val="0"/>
                <w:sz w:val="28"/>
                <w:szCs w:val="28"/>
              </w:rPr>
            </w:pPr>
            <w:r>
              <w:rPr>
                <w:rFonts w:eastAsia="楷体_GB2312"/>
                <w:color w:val="auto"/>
                <w:kern w:val="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948" w:type="dxa"/>
            <w:vMerge w:val="continue"/>
            <w:noWrap w:val="0"/>
            <w:vAlign w:val="center"/>
          </w:tcPr>
          <w:p>
            <w:pPr>
              <w:spacing w:line="300" w:lineRule="exact"/>
              <w:rPr>
                <w:rFonts w:eastAsia="楷体_GB2312"/>
                <w:color w:val="auto"/>
                <w:kern w:val="0"/>
                <w:sz w:val="28"/>
                <w:szCs w:val="28"/>
              </w:rPr>
            </w:pPr>
          </w:p>
        </w:tc>
        <w:tc>
          <w:tcPr>
            <w:tcW w:w="9148" w:type="dxa"/>
            <w:noWrap w:val="0"/>
            <w:vAlign w:val="center"/>
          </w:tcPr>
          <w:p>
            <w:pPr>
              <w:spacing w:line="300" w:lineRule="exact"/>
              <w:rPr>
                <w:rFonts w:eastAsia="楷体_GB2312"/>
                <w:color w:val="auto"/>
                <w:kern w:val="0"/>
                <w:sz w:val="28"/>
                <w:szCs w:val="28"/>
              </w:rPr>
            </w:pPr>
            <w:r>
              <w:rPr>
                <w:rFonts w:eastAsia="楷体_GB2312"/>
                <w:color w:val="auto"/>
                <w:kern w:val="0"/>
                <w:sz w:val="28"/>
                <w:szCs w:val="28"/>
              </w:rPr>
              <w:t>农田灌溉水有效利用系数</w:t>
            </w:r>
          </w:p>
        </w:tc>
        <w:tc>
          <w:tcPr>
            <w:tcW w:w="2662" w:type="dxa"/>
            <w:noWrap w:val="0"/>
            <w:vAlign w:val="center"/>
          </w:tcPr>
          <w:p>
            <w:pPr>
              <w:spacing w:line="300" w:lineRule="exact"/>
              <w:jc w:val="center"/>
              <w:rPr>
                <w:rFonts w:eastAsia="楷体_GB2312"/>
                <w:color w:val="auto"/>
                <w:kern w:val="0"/>
                <w:sz w:val="28"/>
                <w:szCs w:val="28"/>
              </w:rPr>
            </w:pPr>
            <w:r>
              <w:rPr>
                <w:rFonts w:eastAsia="楷体_GB2312"/>
                <w:color w:val="auto"/>
                <w:kern w:val="0"/>
                <w:sz w:val="28"/>
                <w:szCs w:val="28"/>
              </w:rPr>
              <w:t>0.511</w:t>
            </w:r>
          </w:p>
        </w:tc>
      </w:tr>
    </w:tbl>
    <w:p>
      <w:pPr>
        <w:rPr>
          <w:rFonts w:hint="eastAsia"/>
          <w:color w:val="auto"/>
        </w:rPr>
        <w:sectPr>
          <w:pgSz w:w="16838" w:h="11906" w:orient="landscape"/>
          <w:pgMar w:top="1588" w:right="2098" w:bottom="1474" w:left="1984" w:header="851" w:footer="1587" w:gutter="0"/>
          <w:cols w:space="720" w:num="1"/>
          <w:docGrid w:type="linesAndChars" w:linePitch="569" w:charSpace="-849"/>
        </w:sectPr>
      </w:pPr>
    </w:p>
    <w:p>
      <w:pPr>
        <w:ind w:firstLine="0" w:firstLineChars="0"/>
        <w:rPr>
          <w:rFonts w:hint="eastAsia"/>
          <w:sz w:val="28"/>
          <w:szCs w:val="28"/>
          <w:lang w:val="en-US" w:eastAsia="zh-CN"/>
        </w:rPr>
      </w:pPr>
      <w:bookmarkStart w:id="0" w:name="CS"/>
      <w:bookmarkEnd w:id="0"/>
    </w:p>
    <w:p/>
    <w:sectPr>
      <w:footerReference r:id="rId7" w:type="default"/>
      <w:pgSz w:w="11906" w:h="16838"/>
      <w:pgMar w:top="2098" w:right="1474" w:bottom="1984" w:left="1587" w:header="851" w:footer="1587" w:gutter="0"/>
      <w:cols w:space="720" w:num="1"/>
      <w:rtlGutter w:val="0"/>
      <w:docGrid w:type="linesAndChars" w:linePitch="579" w:charSpace="-84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19-08-28T16:17:31Z" w:initials="A">
    <w:p w14:paraId="0D11344B">
      <w:pPr>
        <w:pStyle w:val="2"/>
      </w:pPr>
      <w:r>
        <w:rPr>
          <w:rFonts w:hint="eastAsia"/>
        </w:rPr>
        <w:t>修改理由：参照省实施方案执行</w:t>
      </w:r>
      <w:r>
        <w:rPr>
          <w:rFonts w:hint="eastAsia"/>
          <w:lang w:eastAsia="zh-CN"/>
        </w:rPr>
        <w:t>。</w:t>
      </w:r>
    </w:p>
  </w:comment>
  <w:comment w:id="1" w:author="Administrator" w:date="2019-08-28T16:15:30Z" w:initials="A">
    <w:p w14:paraId="255E515A">
      <w:pPr>
        <w:pStyle w:val="2"/>
        <w:rPr>
          <w:rFonts w:hint="eastAsia" w:eastAsia="仿宋_GB2312"/>
          <w:lang w:eastAsia="zh-CN"/>
        </w:rPr>
      </w:pPr>
      <w:r>
        <w:rPr>
          <w:rFonts w:hint="eastAsia"/>
        </w:rPr>
        <w:t>修改理由：参照省实施方案执行</w:t>
      </w:r>
      <w:r>
        <w:rPr>
          <w:rFonts w:hint="eastAsia"/>
          <w:lang w:eastAsia="zh-CN"/>
        </w:rPr>
        <w:t>。</w:t>
      </w:r>
    </w:p>
  </w:comment>
  <w:comment w:id="2" w:author="Administrator" w:date="2019-08-28T15:26:00Z" w:initials="A">
    <w:p w14:paraId="7AF060AA">
      <w:pPr>
        <w:pStyle w:val="2"/>
      </w:pPr>
      <w:r>
        <w:rPr>
          <w:rFonts w:hint="eastAsia"/>
        </w:rPr>
        <w:t>修改理由：参照省实施方案执行，禁养区划定由生态环境局牵头，且畜禽规模养殖污染防治由生态环境局统一监督管理，执法权也在生态环境局。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D11344B" w15:done="0"/>
  <w15:commentEx w15:paraId="255E515A" w15:done="0"/>
  <w15:commentEx w15:paraId="7AF060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Arial Unicode MS"/>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Fonts w:hint="eastAsia"/>
                              <w:sz w:val="28"/>
                            </w:rPr>
                          </w:pPr>
                          <w:r>
                            <w:rPr>
                              <w:rStyle w:val="6"/>
                              <w:rFonts w:hint="eastAsia"/>
                              <w:sz w:val="28"/>
                            </w:rPr>
                            <w:t>—</w:t>
                          </w:r>
                          <w:r>
                            <w:rPr>
                              <w:rStyle w:val="6"/>
                              <w:sz w:val="28"/>
                            </w:rPr>
                            <w:t xml:space="preserve"> </w:t>
                          </w:r>
                          <w:r>
                            <w:rPr>
                              <w:rFonts w:hint="eastAsia" w:ascii="宋体" w:hAnsi="宋体" w:eastAsia="宋体" w:cs="宋体"/>
                              <w:sz w:val="28"/>
                            </w:rPr>
                            <w:fldChar w:fldCharType="begin"/>
                          </w:r>
                          <w:r>
                            <w:rPr>
                              <w:rStyle w:val="6"/>
                              <w:rFonts w:hint="eastAsia" w:ascii="宋体" w:hAnsi="宋体" w:eastAsia="宋体" w:cs="宋体"/>
                              <w:sz w:val="28"/>
                            </w:rPr>
                            <w:instrText xml:space="preserve">PAGE  </w:instrText>
                          </w:r>
                          <w:r>
                            <w:rPr>
                              <w:rFonts w:hint="eastAsia" w:ascii="宋体" w:hAnsi="宋体" w:eastAsia="宋体" w:cs="宋体"/>
                              <w:sz w:val="28"/>
                            </w:rPr>
                            <w:fldChar w:fldCharType="separate"/>
                          </w:r>
                          <w:r>
                            <w:rPr>
                              <w:rStyle w:val="6"/>
                              <w:rFonts w:ascii="宋体" w:hAnsi="宋体" w:eastAsia="宋体" w:cs="宋体"/>
                              <w:sz w:val="28"/>
                            </w:rPr>
                            <w:t>10</w:t>
                          </w:r>
                          <w:r>
                            <w:rPr>
                              <w:rFonts w:hint="eastAsia" w:ascii="宋体" w:hAnsi="宋体" w:eastAsia="宋体" w:cs="宋体"/>
                              <w:sz w:val="28"/>
                            </w:rPr>
                            <w:fldChar w:fldCharType="end"/>
                          </w:r>
                          <w:r>
                            <w:rPr>
                              <w:rStyle w:val="6"/>
                              <w:sz w:val="28"/>
                            </w:rPr>
                            <w:t xml:space="preserve"> </w:t>
                          </w:r>
                          <w:r>
                            <w:rPr>
                              <w:rStyle w:val="6"/>
                              <w:rFonts w:hint="eastAsia"/>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rPr>
                        <w:rStyle w:val="6"/>
                        <w:rFonts w:hint="eastAsia"/>
                        <w:sz w:val="28"/>
                      </w:rPr>
                    </w:pPr>
                    <w:r>
                      <w:rPr>
                        <w:rStyle w:val="6"/>
                        <w:rFonts w:hint="eastAsia"/>
                        <w:sz w:val="28"/>
                      </w:rPr>
                      <w:t>—</w:t>
                    </w:r>
                    <w:r>
                      <w:rPr>
                        <w:rStyle w:val="6"/>
                        <w:sz w:val="28"/>
                      </w:rPr>
                      <w:t xml:space="preserve"> </w:t>
                    </w:r>
                    <w:r>
                      <w:rPr>
                        <w:rFonts w:hint="eastAsia" w:ascii="宋体" w:hAnsi="宋体" w:eastAsia="宋体" w:cs="宋体"/>
                        <w:sz w:val="28"/>
                      </w:rPr>
                      <w:fldChar w:fldCharType="begin"/>
                    </w:r>
                    <w:r>
                      <w:rPr>
                        <w:rStyle w:val="6"/>
                        <w:rFonts w:hint="eastAsia" w:ascii="宋体" w:hAnsi="宋体" w:eastAsia="宋体" w:cs="宋体"/>
                        <w:sz w:val="28"/>
                      </w:rPr>
                      <w:instrText xml:space="preserve">PAGE  </w:instrText>
                    </w:r>
                    <w:r>
                      <w:rPr>
                        <w:rFonts w:hint="eastAsia" w:ascii="宋体" w:hAnsi="宋体" w:eastAsia="宋体" w:cs="宋体"/>
                        <w:sz w:val="28"/>
                      </w:rPr>
                      <w:fldChar w:fldCharType="separate"/>
                    </w:r>
                    <w:r>
                      <w:rPr>
                        <w:rStyle w:val="6"/>
                        <w:rFonts w:ascii="宋体" w:hAnsi="宋体" w:eastAsia="宋体" w:cs="宋体"/>
                        <w:sz w:val="28"/>
                      </w:rPr>
                      <w:t>10</w:t>
                    </w:r>
                    <w:r>
                      <w:rPr>
                        <w:rFonts w:hint="eastAsia" w:ascii="宋体" w:hAnsi="宋体" w:eastAsia="宋体" w:cs="宋体"/>
                        <w:sz w:val="28"/>
                      </w:rPr>
                      <w:fldChar w:fldCharType="end"/>
                    </w:r>
                    <w:r>
                      <w:rPr>
                        <w:rStyle w:val="6"/>
                        <w:sz w:val="28"/>
                      </w:rPr>
                      <w:t xml:space="preserve"> </w:t>
                    </w:r>
                    <w:r>
                      <w:rPr>
                        <w:rStyle w:val="6"/>
                        <w:rFonts w:hint="eastAsia"/>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lvl w:ilvl="0" w:tentative="0">
      <w:start w:val="1"/>
      <w:numFmt w:val="decimal"/>
      <w:lvlText w:val="%1"/>
      <w:lvlJc w:val="left"/>
      <w:pPr>
        <w:tabs>
          <w:tab w:val="left" w:pos="425"/>
        </w:tabs>
        <w:ind w:left="425" w:hanging="425"/>
      </w:pPr>
      <w:rPr>
        <w:rFonts w:hint="default"/>
      </w:rPr>
    </w:lvl>
  </w:abstractNum>
  <w:abstractNum w:abstractNumId="1">
    <w:nsid w:val="00000012"/>
    <w:multiLevelType w:val="multilevel"/>
    <w:tmpl w:val="000000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李泽">
    <w15:presenceInfo w15:providerId="None" w15:userId="李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26D4D"/>
    <w:rsid w:val="05115680"/>
    <w:rsid w:val="057C683B"/>
    <w:rsid w:val="0DC140E5"/>
    <w:rsid w:val="11F940DC"/>
    <w:rsid w:val="18470494"/>
    <w:rsid w:val="21E6032A"/>
    <w:rsid w:val="26C26D4D"/>
    <w:rsid w:val="271E6988"/>
    <w:rsid w:val="27C32BE3"/>
    <w:rsid w:val="2CAF6DAA"/>
    <w:rsid w:val="31125C6E"/>
    <w:rsid w:val="35CE37EF"/>
    <w:rsid w:val="385F3542"/>
    <w:rsid w:val="3F810244"/>
    <w:rsid w:val="437F08DF"/>
    <w:rsid w:val="4484702B"/>
    <w:rsid w:val="5F3E5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rFonts w:ascii="Times New Roman" w:hAnsi="Times New Roman" w:eastAsia="仿宋_GB2312" w:cs="Times New Roman"/>
      <w:kern w:val="2"/>
      <w:sz w:val="18"/>
      <w:szCs w:val="18"/>
    </w:rPr>
  </w:style>
  <w:style w:type="character" w:styleId="6">
    <w:name w:val="page number"/>
    <w:basedOn w:val="5"/>
    <w:qFormat/>
    <w:uiPriority w:val="0"/>
  </w:style>
  <w:style w:type="paragraph" w:customStyle="1" w:styleId="7">
    <w:name w:val="列出段落1"/>
    <w:basedOn w:val="1"/>
    <w:qFormat/>
    <w:uiPriority w:val="0"/>
    <w:pPr>
      <w:ind w:firstLine="420" w:firstLineChars="200"/>
    </w:pPr>
    <w:rPr>
      <w:rFonts w:ascii="Calibri" w:hAnsi="Calibri" w:cs="Times New Roman"/>
      <w:sz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2019-08-23T03:46:00Z</dcterms:created>
  <dc:creator>李泽</dc:creator>
  <cp:lastModifiedBy>李泽</cp:lastModifiedBy>
  <cp:lastPrinted>2019-08-23T08:49:00Z</cp:lastPrinted>
  <dcterms:modified xsi:type="dcterms:W3CDTF">2019-09-09T10:04:31Z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