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0" w:afterLines="0" w:line="600" w:lineRule="exact"/>
        <w:jc w:val="center"/>
        <w:rPr>
          <w:rFonts w:hint="eastAsia" w:ascii="方正小标宋简体" w:hAnsi="方正小标宋简体" w:eastAsia="方正小标宋简体" w:cs="方正小标宋简体"/>
          <w:sz w:val="44"/>
          <w:szCs w:val="44"/>
        </w:rPr>
      </w:pPr>
    </w:p>
    <w:p>
      <w:pPr>
        <w:spacing w:beforeLines="0" w:afterLines="0" w:line="60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河源市既有住宅增设电梯管理办法</w:t>
      </w:r>
    </w:p>
    <w:p>
      <w:pPr>
        <w:spacing w:beforeLines="0" w:afterLines="0" w:line="60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（征求意见稿）</w:t>
      </w:r>
    </w:p>
    <w:p>
      <w:pPr>
        <w:spacing w:beforeLines="0" w:afterLines="0" w:line="600" w:lineRule="exact"/>
        <w:jc w:val="center"/>
        <w:rPr>
          <w:rFonts w:ascii="仿宋_GB2312" w:eastAsia="仿宋_GB2312"/>
          <w:b/>
          <w:sz w:val="21"/>
          <w:szCs w:val="21"/>
        </w:rPr>
      </w:pPr>
    </w:p>
    <w:p>
      <w:pPr>
        <w:keepNext w:val="0"/>
        <w:keepLines w:val="0"/>
        <w:pageBreakBefore w:val="0"/>
        <w:widowControl w:val="0"/>
        <w:numPr>
          <w:ilvl w:val="0"/>
          <w:numId w:val="1"/>
        </w:numPr>
        <w:kinsoku/>
        <w:wordWrap/>
        <w:overflowPunct/>
        <w:topLinePunct w:val="0"/>
        <w:autoSpaceDE/>
        <w:autoSpaceDN/>
        <w:bidi w:val="0"/>
        <w:adjustRightInd w:val="0"/>
        <w:snapToGrid w:val="0"/>
        <w:spacing w:line="240" w:lineRule="auto"/>
        <w:ind w:left="0" w:leftChars="0" w:right="0" w:rightChars="0"/>
        <w:jc w:val="center"/>
        <w:textAlignment w:val="baseline"/>
        <w:outlineLvl w:val="9"/>
        <w:rPr>
          <w:rFonts w:hint="eastAsia" w:ascii="黑体" w:hAnsi="黑体" w:eastAsia="黑体"/>
          <w:b w:val="0"/>
          <w:bCs/>
          <w:sz w:val="32"/>
          <w:szCs w:val="32"/>
        </w:rPr>
      </w:pPr>
      <w:bookmarkStart w:id="0" w:name="_GoBack"/>
      <w:r>
        <w:rPr>
          <w:rFonts w:hint="eastAsia" w:ascii="黑体" w:hAnsi="黑体" w:eastAsia="黑体"/>
          <w:b w:val="0"/>
          <w:bCs/>
          <w:sz w:val="32"/>
          <w:szCs w:val="32"/>
        </w:rPr>
        <w:t xml:space="preserve"> 总  则</w:t>
      </w:r>
    </w:p>
    <w:p>
      <w:pPr>
        <w:keepNext w:val="0"/>
        <w:keepLines w:val="0"/>
        <w:pageBreakBefore w:val="0"/>
        <w:widowControl w:val="0"/>
        <w:numPr>
          <w:ilvl w:val="-1"/>
          <w:numId w:val="0"/>
        </w:numPr>
        <w:kinsoku/>
        <w:wordWrap/>
        <w:overflowPunct/>
        <w:topLinePunct w:val="0"/>
        <w:autoSpaceDE/>
        <w:autoSpaceDN/>
        <w:bidi w:val="0"/>
        <w:adjustRightInd w:val="0"/>
        <w:snapToGrid w:val="0"/>
        <w:spacing w:line="240" w:lineRule="auto"/>
        <w:ind w:left="0" w:leftChars="0" w:right="0" w:rightChars="0"/>
        <w:jc w:val="both"/>
        <w:textAlignment w:val="baseline"/>
        <w:outlineLvl w:val="9"/>
        <w:rPr>
          <w:rFonts w:hint="eastAsia" w:ascii="黑体" w:hAnsi="黑体" w:eastAsia="黑体"/>
          <w:bCs/>
          <w:sz w:val="32"/>
          <w:szCs w:val="32"/>
        </w:rPr>
      </w:pP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643" w:firstLineChars="200"/>
        <w:textAlignment w:val="baseline"/>
        <w:outlineLvl w:val="9"/>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第一条【立法目的】</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640" w:firstLineChars="200"/>
        <w:textAlignment w:val="baseline"/>
        <w:outlineLvl w:val="9"/>
        <w:rPr>
          <w:rFonts w:hint="eastAsia" w:ascii="仿宋_GB2312" w:eastAsia="仿宋_GB2312"/>
          <w:sz w:val="32"/>
          <w:szCs w:val="32"/>
        </w:rPr>
      </w:pPr>
      <w:r>
        <w:rPr>
          <w:rFonts w:hint="eastAsia" w:ascii="仿宋_GB2312" w:eastAsia="仿宋_GB2312"/>
          <w:sz w:val="32"/>
          <w:szCs w:val="32"/>
        </w:rPr>
        <w:t>为进一步完善既有住宅的使用功能，提升人民生活品质，根据《中华人民共和国物权法》、《中华人民共和国城乡规划法》、《中华人民共和国建筑法》、《中华人民共和国特种设备安全法》、《建设工程质量管理条例》、《建设工程安全生产管理条例》、《特种设备安全监察条例》、《广东省特种设备安全条例》和《广东省电梯使用安全条例》等有关法律法规和安全技术规范，以及</w:t>
      </w:r>
      <w:r>
        <w:rPr>
          <w:rFonts w:hint="eastAsia" w:ascii="仿宋_GB2312" w:eastAsia="仿宋_GB2312"/>
          <w:sz w:val="32"/>
          <w:szCs w:val="32"/>
          <w:lang w:eastAsia="zh-CN"/>
        </w:rPr>
        <w:t>《国务院办公厅关于加强电梯质量安全工作的意见》（国办发〔</w:t>
      </w:r>
      <w:r>
        <w:rPr>
          <w:rFonts w:hint="eastAsia" w:ascii="仿宋_GB2312" w:eastAsia="仿宋_GB2312"/>
          <w:sz w:val="32"/>
          <w:szCs w:val="32"/>
          <w:lang w:val="en-US" w:eastAsia="zh-CN"/>
        </w:rPr>
        <w:t>2018</w:t>
      </w:r>
      <w:r>
        <w:rPr>
          <w:rFonts w:hint="eastAsia" w:ascii="仿宋_GB2312" w:eastAsia="仿宋_GB2312"/>
          <w:sz w:val="32"/>
          <w:szCs w:val="32"/>
          <w:lang w:eastAsia="zh-CN"/>
        </w:rPr>
        <w:t>〕</w:t>
      </w:r>
      <w:r>
        <w:rPr>
          <w:rFonts w:hint="eastAsia" w:ascii="仿宋_GB2312" w:eastAsia="仿宋_GB2312"/>
          <w:sz w:val="32"/>
          <w:szCs w:val="32"/>
          <w:lang w:val="en-US" w:eastAsia="zh-CN"/>
        </w:rPr>
        <w:t>8号</w:t>
      </w:r>
      <w:r>
        <w:rPr>
          <w:rFonts w:hint="eastAsia" w:ascii="仿宋_GB2312" w:eastAsia="仿宋_GB2312"/>
          <w:sz w:val="32"/>
          <w:szCs w:val="32"/>
          <w:lang w:eastAsia="zh-CN"/>
        </w:rPr>
        <w:t>）和</w:t>
      </w:r>
      <w:r>
        <w:rPr>
          <w:rFonts w:hint="eastAsia" w:ascii="仿宋_GB2312" w:eastAsia="仿宋_GB2312"/>
          <w:sz w:val="32"/>
          <w:szCs w:val="32"/>
        </w:rPr>
        <w:t>《</w:t>
      </w:r>
      <w:r>
        <w:rPr>
          <w:rFonts w:hint="eastAsia" w:ascii="仿宋_GB2312" w:eastAsia="仿宋_GB2312"/>
          <w:sz w:val="32"/>
          <w:szCs w:val="32"/>
          <w:lang w:eastAsia="zh-CN"/>
        </w:rPr>
        <w:t>关于印发</w:t>
      </w:r>
      <w:r>
        <w:rPr>
          <w:rFonts w:hint="eastAsia" w:ascii="仿宋_GB2312" w:eastAsia="仿宋_GB2312"/>
          <w:sz w:val="32"/>
          <w:szCs w:val="32"/>
          <w:lang w:val="en-US" w:eastAsia="zh-CN"/>
        </w:rPr>
        <w:t>&lt;</w:t>
      </w:r>
      <w:r>
        <w:rPr>
          <w:rFonts w:hint="eastAsia" w:ascii="仿宋_GB2312" w:eastAsia="仿宋_GB2312"/>
          <w:sz w:val="32"/>
          <w:szCs w:val="32"/>
        </w:rPr>
        <w:t>广东省既有住宅增设电梯的指导意见</w:t>
      </w:r>
      <w:r>
        <w:rPr>
          <w:rFonts w:hint="eastAsia" w:ascii="仿宋_GB2312" w:eastAsia="仿宋_GB2312"/>
          <w:sz w:val="32"/>
          <w:szCs w:val="32"/>
          <w:lang w:val="en-US" w:eastAsia="zh-CN"/>
        </w:rPr>
        <w:t>&gt;</w:t>
      </w:r>
      <w:r>
        <w:rPr>
          <w:rFonts w:hint="eastAsia" w:ascii="仿宋_GB2312" w:eastAsia="仿宋_GB2312"/>
          <w:sz w:val="32"/>
          <w:szCs w:val="32"/>
          <w:lang w:eastAsia="zh-CN"/>
        </w:rPr>
        <w:t>的通知</w:t>
      </w:r>
      <w:r>
        <w:rPr>
          <w:rFonts w:hint="eastAsia" w:ascii="仿宋_GB2312" w:eastAsia="仿宋_GB2312"/>
          <w:sz w:val="32"/>
          <w:szCs w:val="32"/>
        </w:rPr>
        <w:t>》</w:t>
      </w:r>
      <w:r>
        <w:rPr>
          <w:rFonts w:hint="eastAsia" w:ascii="仿宋_GB2312" w:eastAsia="仿宋_GB2312"/>
          <w:sz w:val="32"/>
          <w:szCs w:val="32"/>
          <w:lang w:val="en-US" w:eastAsia="zh-CN"/>
        </w:rPr>
        <w:t>（粤建设函</w:t>
      </w:r>
      <w:r>
        <w:rPr>
          <w:rFonts w:hint="eastAsia" w:ascii="仿宋_GB2312" w:eastAsia="仿宋_GB2312"/>
          <w:sz w:val="32"/>
          <w:szCs w:val="32"/>
          <w:lang w:eastAsia="zh-CN"/>
        </w:rPr>
        <w:t>〔</w:t>
      </w:r>
      <w:r>
        <w:rPr>
          <w:rFonts w:hint="eastAsia" w:ascii="仿宋_GB2312" w:eastAsia="仿宋_GB2312"/>
          <w:sz w:val="32"/>
          <w:szCs w:val="32"/>
          <w:lang w:val="en-US" w:eastAsia="zh-CN"/>
        </w:rPr>
        <w:t>2008</w:t>
      </w:r>
      <w:r>
        <w:rPr>
          <w:rFonts w:hint="eastAsia" w:ascii="仿宋_GB2312" w:eastAsia="仿宋_GB2312"/>
          <w:sz w:val="32"/>
          <w:szCs w:val="32"/>
          <w:lang w:eastAsia="zh-CN"/>
        </w:rPr>
        <w:t>〕</w:t>
      </w:r>
      <w:r>
        <w:rPr>
          <w:rFonts w:hint="eastAsia" w:ascii="仿宋_GB2312" w:eastAsia="仿宋_GB2312"/>
          <w:sz w:val="32"/>
          <w:szCs w:val="32"/>
          <w:lang w:val="en-US" w:eastAsia="zh-CN"/>
        </w:rPr>
        <w:t>481号）</w:t>
      </w:r>
      <w:r>
        <w:rPr>
          <w:rFonts w:hint="eastAsia" w:ascii="仿宋_GB2312" w:eastAsia="仿宋_GB2312"/>
          <w:sz w:val="32"/>
          <w:szCs w:val="32"/>
        </w:rPr>
        <w:t>等有关规定，结合本市实际，制定本办法。</w:t>
      </w:r>
    </w:p>
    <w:p>
      <w:pPr>
        <w:keepNext w:val="0"/>
        <w:keepLines w:val="0"/>
        <w:pageBreakBefore w:val="0"/>
        <w:widowControl w:val="0"/>
        <w:numPr>
          <w:ilvl w:val="-1"/>
          <w:numId w:val="0"/>
        </w:numPr>
        <w:kinsoku/>
        <w:wordWrap/>
        <w:overflowPunct/>
        <w:topLinePunct w:val="0"/>
        <w:autoSpaceDE/>
        <w:autoSpaceDN/>
        <w:bidi w:val="0"/>
        <w:adjustRightInd w:val="0"/>
        <w:snapToGrid w:val="0"/>
        <w:spacing w:line="240" w:lineRule="auto"/>
        <w:ind w:left="0" w:leftChars="0" w:right="0" w:rightChars="0" w:firstLine="643" w:firstLineChars="200"/>
        <w:textAlignment w:val="baseline"/>
        <w:outlineLvl w:val="9"/>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eastAsia="zh-CN"/>
        </w:rPr>
        <w:t>第二条</w:t>
      </w:r>
      <w:r>
        <w:rPr>
          <w:rFonts w:hint="eastAsia" w:ascii="仿宋_GB2312" w:hAnsi="仿宋_GB2312" w:eastAsia="仿宋_GB2312" w:cs="仿宋_GB2312"/>
          <w:b/>
          <w:bCs/>
          <w:sz w:val="32"/>
          <w:szCs w:val="32"/>
        </w:rPr>
        <w:t>【适用范围】</w:t>
      </w:r>
      <w:r>
        <w:rPr>
          <w:rFonts w:hint="eastAsia" w:ascii="仿宋_GB2312" w:hAnsi="仿宋_GB2312" w:eastAsia="仿宋_GB2312" w:cs="仿宋_GB2312"/>
          <w:b/>
          <w:bCs/>
          <w:sz w:val="32"/>
          <w:szCs w:val="32"/>
        </w:rPr>
        <w:tab/>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640" w:firstLineChars="200"/>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本办法适用于</w:t>
      </w:r>
      <w:r>
        <w:rPr>
          <w:rFonts w:hint="eastAsia" w:ascii="仿宋_GB2312" w:hAnsi="仿宋_GB2312" w:eastAsia="仿宋_GB2312" w:cs="仿宋_GB2312"/>
          <w:color w:val="000000" w:themeColor="text1"/>
          <w:sz w:val="32"/>
          <w:szCs w:val="32"/>
          <w14:textFill>
            <w14:solidFill>
              <w14:schemeClr w14:val="tx1"/>
            </w14:solidFill>
          </w14:textFill>
        </w:rPr>
        <w:t>本市既有住宅增设电梯的建设和管理。</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640" w:firstLineChars="200"/>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本办法所称的既有住宅，是指已建成投入使用的、具有合法权属证明的4层及以上的多业主无电梯住宅。</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640" w:firstLineChars="200"/>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rPr>
        <w:t>非住宅类的既有建筑（如办公楼、商场、医院等）增设电梯可参照本办法执行。</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643" w:firstLineChars="200"/>
        <w:textAlignment w:val="baseline"/>
        <w:outlineLvl w:val="9"/>
        <w:rPr>
          <w:rFonts w:hint="eastAsia" w:ascii="仿宋_GB2312" w:hAnsi="仿宋_GB2312" w:eastAsia="仿宋_GB2312" w:cs="仿宋_GB2312"/>
          <w:b/>
          <w:bCs/>
          <w:sz w:val="32"/>
          <w:szCs w:val="32"/>
          <w:shd w:val="clear" w:color="auto" w:fill="auto"/>
        </w:rPr>
      </w:pPr>
      <w:r>
        <w:rPr>
          <w:rFonts w:hint="eastAsia" w:ascii="仿宋_GB2312" w:hAnsi="仿宋_GB2312" w:eastAsia="仿宋_GB2312" w:cs="仿宋_GB2312"/>
          <w:b/>
          <w:bCs/>
          <w:sz w:val="32"/>
          <w:szCs w:val="32"/>
        </w:rPr>
        <w:t>第三条【部门职责】</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640" w:firstLineChars="200"/>
        <w:textAlignment w:val="baseline"/>
        <w:outlineLvl w:val="9"/>
        <w:rPr>
          <w:rFonts w:ascii="仿宋_GB2312" w:eastAsia="仿宋_GB2312"/>
          <w:sz w:val="32"/>
          <w:szCs w:val="32"/>
        </w:rPr>
      </w:pPr>
      <w:r>
        <w:rPr>
          <w:rFonts w:hint="eastAsia" w:ascii="仿宋_GB2312" w:eastAsia="仿宋_GB2312"/>
          <w:sz w:val="32"/>
          <w:szCs w:val="32"/>
        </w:rPr>
        <w:t>自然资源、住房城乡建设、消防、市场监督管理、城市管理综合执法等部门为既有住宅增设电梯的相关职能部门，要按照各自职能做好既有住宅增设电梯的审批和管理工作。</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640" w:firstLineChars="200"/>
        <w:textAlignment w:val="baseline"/>
        <w:outlineLvl w:val="9"/>
        <w:rPr>
          <w:rFonts w:hint="eastAsia" w:ascii="仿宋_GB2312" w:eastAsia="仿宋_GB2312"/>
          <w:sz w:val="32"/>
          <w:szCs w:val="32"/>
        </w:rPr>
      </w:pPr>
      <w:r>
        <w:rPr>
          <w:rFonts w:hint="eastAsia" w:ascii="仿宋_GB2312" w:eastAsia="仿宋_GB2312"/>
          <w:sz w:val="32"/>
          <w:szCs w:val="32"/>
        </w:rPr>
        <w:t>街道办事处（镇政府）、居委会应当加强辖区内既有住宅增设电梯工作的指导和协调。</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640" w:firstLineChars="200"/>
        <w:textAlignment w:val="baseline"/>
        <w:outlineLvl w:val="9"/>
        <w:rPr>
          <w:rFonts w:hint="eastAsia" w:ascii="仿宋_GB2312" w:eastAsia="仿宋_GB2312"/>
          <w:sz w:val="32"/>
          <w:szCs w:val="32"/>
        </w:rPr>
      </w:pPr>
    </w:p>
    <w:p>
      <w:pPr>
        <w:keepNext w:val="0"/>
        <w:keepLines w:val="0"/>
        <w:pageBreakBefore w:val="0"/>
        <w:widowControl w:val="0"/>
        <w:numPr>
          <w:ilvl w:val="0"/>
          <w:numId w:val="1"/>
        </w:numPr>
        <w:kinsoku/>
        <w:wordWrap/>
        <w:overflowPunct/>
        <w:topLinePunct w:val="0"/>
        <w:autoSpaceDE/>
        <w:autoSpaceDN/>
        <w:bidi w:val="0"/>
        <w:adjustRightInd w:val="0"/>
        <w:snapToGrid w:val="0"/>
        <w:spacing w:line="240" w:lineRule="auto"/>
        <w:ind w:left="0" w:leftChars="0" w:right="0" w:rightChars="0"/>
        <w:jc w:val="center"/>
        <w:textAlignment w:val="baseline"/>
        <w:outlineLvl w:val="9"/>
        <w:rPr>
          <w:rFonts w:hint="eastAsia" w:ascii="黑体" w:hAnsi="黑体" w:eastAsia="黑体"/>
          <w:b w:val="0"/>
          <w:bCs/>
          <w:sz w:val="32"/>
          <w:szCs w:val="32"/>
        </w:rPr>
      </w:pPr>
      <w:r>
        <w:rPr>
          <w:rFonts w:hint="eastAsia" w:ascii="黑体" w:hAnsi="黑体" w:eastAsia="黑体"/>
          <w:b w:val="0"/>
          <w:bCs/>
          <w:sz w:val="32"/>
          <w:szCs w:val="32"/>
        </w:rPr>
        <w:t xml:space="preserve"> 既有住宅增设电梯条件</w:t>
      </w:r>
    </w:p>
    <w:p>
      <w:pPr>
        <w:keepNext w:val="0"/>
        <w:keepLines w:val="0"/>
        <w:pageBreakBefore w:val="0"/>
        <w:widowControl w:val="0"/>
        <w:numPr>
          <w:ilvl w:val="-1"/>
          <w:numId w:val="0"/>
        </w:numPr>
        <w:kinsoku/>
        <w:wordWrap/>
        <w:overflowPunct/>
        <w:topLinePunct w:val="0"/>
        <w:autoSpaceDE/>
        <w:autoSpaceDN/>
        <w:bidi w:val="0"/>
        <w:adjustRightInd w:val="0"/>
        <w:snapToGrid w:val="0"/>
        <w:spacing w:line="240" w:lineRule="auto"/>
        <w:ind w:left="0" w:leftChars="0" w:right="0" w:rightChars="0" w:firstLine="640" w:firstLineChars="200"/>
        <w:jc w:val="both"/>
        <w:textAlignment w:val="baseline"/>
        <w:outlineLvl w:val="9"/>
        <w:rPr>
          <w:rFonts w:hint="eastAsia" w:ascii="黑体" w:hAnsi="黑体" w:eastAsia="黑体"/>
          <w:b w:val="0"/>
          <w:bCs/>
          <w:sz w:val="32"/>
          <w:szCs w:val="32"/>
        </w:rPr>
      </w:pP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643" w:firstLineChars="200"/>
        <w:textAlignment w:val="baseline"/>
        <w:outlineLvl w:val="9"/>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第四条【增设电梯原则】</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640" w:firstLineChars="200"/>
        <w:textAlignment w:val="baseline"/>
        <w:outlineLvl w:val="9"/>
        <w:rPr>
          <w:rFonts w:ascii="仿宋_GB2312" w:eastAsia="仿宋_GB2312"/>
          <w:sz w:val="32"/>
          <w:szCs w:val="32"/>
        </w:rPr>
      </w:pPr>
      <w:r>
        <w:rPr>
          <w:rFonts w:hint="eastAsia" w:ascii="仿宋_GB2312" w:eastAsia="仿宋_GB2312"/>
          <w:sz w:val="32"/>
          <w:szCs w:val="32"/>
        </w:rPr>
        <w:t>拟增设电梯的既有住宅的结构承载力应当满足房屋正常使用要求，房屋结构安全。</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640" w:firstLineChars="200"/>
        <w:textAlignment w:val="baseline"/>
        <w:outlineLvl w:val="9"/>
        <w:rPr>
          <w:rFonts w:ascii="仿宋_GB2312" w:eastAsia="仿宋_GB2312"/>
          <w:sz w:val="32"/>
          <w:szCs w:val="32"/>
          <w:shd w:val="clear" w:color="FFFFFF" w:fill="D9D9D9"/>
        </w:rPr>
      </w:pPr>
      <w:r>
        <w:rPr>
          <w:rFonts w:hint="eastAsia" w:ascii="仿宋_GB2312" w:eastAsia="仿宋_GB2312"/>
          <w:sz w:val="32"/>
          <w:szCs w:val="32"/>
          <w:u w:val="none"/>
        </w:rPr>
        <w:t>既有住宅增设电梯应当不影响既有住宅的结构安全；</w:t>
      </w:r>
      <w:r>
        <w:rPr>
          <w:rFonts w:hint="eastAsia" w:ascii="仿宋_GB2312" w:eastAsia="仿宋_GB2312"/>
          <w:sz w:val="32"/>
          <w:szCs w:val="32"/>
        </w:rPr>
        <w:t>符合规划、土地、建设、环境保护、消防管理、特种设备、人民防空等法律、法规的规定。</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640" w:firstLineChars="200"/>
        <w:textAlignment w:val="baseline"/>
        <w:outlineLvl w:val="9"/>
        <w:rPr>
          <w:rFonts w:ascii="仿宋_GB2312" w:eastAsia="仿宋_GB2312"/>
          <w:sz w:val="32"/>
          <w:szCs w:val="32"/>
        </w:rPr>
      </w:pPr>
      <w:r>
        <w:rPr>
          <w:rFonts w:hint="eastAsia" w:ascii="仿宋_GB2312" w:eastAsia="仿宋_GB2312"/>
          <w:sz w:val="32"/>
          <w:szCs w:val="32"/>
        </w:rPr>
        <w:t>既有住宅增设电梯项目建筑面积不计入计容建筑面积，免于征收地价，不办理不动产权登记。</w:t>
      </w:r>
    </w:p>
    <w:p>
      <w:pPr>
        <w:keepNext w:val="0"/>
        <w:keepLines w:val="0"/>
        <w:pageBreakBefore w:val="0"/>
        <w:widowControl w:val="0"/>
        <w:numPr>
          <w:ilvl w:val="-1"/>
          <w:numId w:val="0"/>
        </w:numPr>
        <w:kinsoku/>
        <w:wordWrap/>
        <w:overflowPunct/>
        <w:topLinePunct w:val="0"/>
        <w:autoSpaceDE/>
        <w:autoSpaceDN/>
        <w:bidi w:val="0"/>
        <w:adjustRightInd w:val="0"/>
        <w:snapToGrid w:val="0"/>
        <w:spacing w:line="240" w:lineRule="auto"/>
        <w:ind w:left="0" w:leftChars="0" w:right="0" w:rightChars="0" w:firstLine="643" w:firstLineChars="200"/>
        <w:textAlignment w:val="baseline"/>
        <w:outlineLvl w:val="9"/>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eastAsia="zh-CN"/>
        </w:rPr>
        <w:t>第五条</w:t>
      </w:r>
      <w:r>
        <w:rPr>
          <w:rFonts w:hint="eastAsia" w:ascii="仿宋_GB2312" w:hAnsi="仿宋_GB2312" w:eastAsia="仿宋_GB2312" w:cs="仿宋_GB2312"/>
          <w:b/>
          <w:bCs/>
          <w:sz w:val="32"/>
          <w:szCs w:val="32"/>
        </w:rPr>
        <w:t>【增设电梯业主条件】</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640" w:firstLineChars="200"/>
        <w:textAlignment w:val="baseline"/>
        <w:outlineLvl w:val="9"/>
        <w:rPr>
          <w:rFonts w:ascii="仿宋_GB2312" w:eastAsia="仿宋_GB2312"/>
          <w:sz w:val="32"/>
          <w:szCs w:val="32"/>
        </w:rPr>
      </w:pPr>
      <w:r>
        <w:rPr>
          <w:rFonts w:hint="eastAsia" w:ascii="仿宋_GB2312" w:eastAsia="仿宋_GB2312"/>
          <w:sz w:val="32"/>
          <w:szCs w:val="32"/>
        </w:rPr>
        <w:t>既有住宅增设电梯的意向和建筑设计方案应当经本单元或者本幢房屋专有部分占建筑物总面积三分之二以上的业主且占总人数三分之二以上的业主同意。增设电梯拟占用</w:t>
      </w:r>
      <w:r>
        <w:rPr>
          <w:rFonts w:hint="eastAsia" w:ascii="仿宋_GB2312" w:eastAsia="仿宋_GB2312"/>
          <w:sz w:val="32"/>
          <w:szCs w:val="32"/>
          <w:lang w:eastAsia="zh-CN"/>
        </w:rPr>
        <w:t>住宅小区外公共设施用地的，须报当地的城市管理和综合执法局批准；增设电梯拟占用</w:t>
      </w:r>
      <w:r>
        <w:rPr>
          <w:rFonts w:hint="eastAsia" w:ascii="仿宋_GB2312" w:eastAsia="仿宋_GB2312"/>
          <w:sz w:val="32"/>
          <w:szCs w:val="32"/>
        </w:rPr>
        <w:t>业主专有部分的，还应当征得该专有部分的业主同意</w:t>
      </w:r>
      <w:r>
        <w:rPr>
          <w:rFonts w:hint="eastAsia" w:ascii="仿宋_GB2312" w:eastAsia="仿宋_GB2312"/>
          <w:sz w:val="32"/>
          <w:szCs w:val="32"/>
        </w:rPr>
        <w:t>。</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640" w:firstLineChars="200"/>
        <w:textAlignment w:val="baseline"/>
        <w:outlineLvl w:val="9"/>
        <w:rPr>
          <w:rFonts w:ascii="仿宋_GB2312" w:eastAsia="仿宋_GB2312"/>
          <w:sz w:val="32"/>
          <w:szCs w:val="32"/>
        </w:rPr>
      </w:pPr>
      <w:r>
        <w:rPr>
          <w:rFonts w:hint="eastAsia" w:ascii="仿宋_GB2312" w:eastAsia="仿宋_GB2312"/>
          <w:sz w:val="32"/>
          <w:szCs w:val="32"/>
        </w:rPr>
        <w:t>前述所指面积和业主人数的计算方式，按照最高人民法院的有关司法解释和相关规定执行：</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640" w:firstLineChars="200"/>
        <w:textAlignment w:val="baseline"/>
        <w:outlineLvl w:val="9"/>
        <w:rPr>
          <w:rFonts w:ascii="仿宋_GB2312" w:eastAsia="仿宋_GB2312"/>
          <w:sz w:val="32"/>
          <w:szCs w:val="32"/>
        </w:rPr>
      </w:pPr>
      <w:r>
        <w:rPr>
          <w:rFonts w:hint="eastAsia" w:ascii="仿宋_GB2312" w:eastAsia="仿宋_GB2312"/>
          <w:sz w:val="32"/>
          <w:szCs w:val="32"/>
        </w:rPr>
        <w:t>（一）专有部分面积，按照不动产登记簿记载的面积计算；尚未进行物权登记的，暂按测绘机构的实测面积计算；尚未进行实测的，暂按房屋买卖合同记载的面积计算；</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640" w:firstLineChars="200"/>
        <w:textAlignment w:val="baseline"/>
        <w:outlineLvl w:val="9"/>
        <w:rPr>
          <w:rFonts w:ascii="仿宋_GB2312" w:eastAsia="仿宋_GB2312"/>
          <w:sz w:val="32"/>
          <w:szCs w:val="32"/>
        </w:rPr>
      </w:pPr>
      <w:r>
        <w:rPr>
          <w:rFonts w:hint="eastAsia" w:ascii="仿宋_GB2312" w:eastAsia="仿宋_GB2312"/>
          <w:sz w:val="32"/>
          <w:szCs w:val="32"/>
        </w:rPr>
        <w:t>（二）</w:t>
      </w:r>
      <w:r>
        <w:rPr>
          <w:rFonts w:hint="eastAsia" w:ascii="仿宋_GB2312" w:eastAsia="仿宋_GB2312"/>
          <w:sz w:val="32"/>
          <w:szCs w:val="32"/>
          <w:lang w:eastAsia="zh-CN"/>
        </w:rPr>
        <w:t>住宅楼总</w:t>
      </w:r>
      <w:r>
        <w:rPr>
          <w:rFonts w:hint="eastAsia" w:ascii="仿宋_GB2312" w:eastAsia="仿宋_GB2312"/>
          <w:sz w:val="32"/>
          <w:szCs w:val="32"/>
        </w:rPr>
        <w:t>建筑总面积</w:t>
      </w:r>
      <w:r>
        <w:rPr>
          <w:rFonts w:hint="eastAsia" w:ascii="仿宋_GB2312" w:eastAsia="仿宋_GB2312"/>
          <w:sz w:val="32"/>
          <w:szCs w:val="32"/>
          <w:lang w:eastAsia="zh-CN"/>
        </w:rPr>
        <w:t>等于全楼各套型总建筑面积之和</w:t>
      </w:r>
      <w:r>
        <w:rPr>
          <w:rFonts w:hint="eastAsia" w:ascii="仿宋_GB2312" w:eastAsia="仿宋_GB2312"/>
          <w:sz w:val="32"/>
          <w:szCs w:val="32"/>
        </w:rPr>
        <w:t>，</w:t>
      </w:r>
      <w:r>
        <w:rPr>
          <w:rFonts w:hint="eastAsia" w:ascii="仿宋_GB2312" w:eastAsia="仿宋_GB2312"/>
          <w:sz w:val="32"/>
          <w:szCs w:val="32"/>
          <w:lang w:eastAsia="zh-CN"/>
        </w:rPr>
        <w:t>套型总建筑面积应等于套内使用面积、相应的建筑面积和套型阳台面积之和</w:t>
      </w:r>
      <w:r>
        <w:rPr>
          <w:rFonts w:hint="eastAsia" w:ascii="仿宋_GB2312" w:eastAsia="仿宋_GB2312"/>
          <w:sz w:val="32"/>
          <w:szCs w:val="32"/>
        </w:rPr>
        <w:t>；</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640" w:firstLineChars="200"/>
        <w:textAlignment w:val="baseline"/>
        <w:outlineLvl w:val="9"/>
        <w:rPr>
          <w:rFonts w:ascii="仿宋_GB2312" w:eastAsia="仿宋_GB2312"/>
          <w:sz w:val="32"/>
          <w:szCs w:val="32"/>
        </w:rPr>
      </w:pPr>
      <w:r>
        <w:rPr>
          <w:rFonts w:hint="eastAsia" w:ascii="仿宋_GB2312" w:eastAsia="仿宋_GB2312"/>
          <w:sz w:val="32"/>
          <w:szCs w:val="32"/>
        </w:rPr>
        <w:t>（三）业主人数，按照专有部分的数量计算，一个专有部分按一人计算。但建设单位尚未出售和虽已出售但尚未交付的部分，以及同一买受人拥有一个以上专有部分的，按一人计算；</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640" w:firstLineChars="200"/>
        <w:textAlignment w:val="baseline"/>
        <w:outlineLvl w:val="9"/>
        <w:rPr>
          <w:rFonts w:ascii="仿宋_GB2312" w:eastAsia="仿宋_GB2312"/>
          <w:sz w:val="32"/>
          <w:szCs w:val="32"/>
        </w:rPr>
      </w:pPr>
      <w:r>
        <w:rPr>
          <w:rFonts w:hint="eastAsia" w:ascii="仿宋_GB2312" w:eastAsia="仿宋_GB2312"/>
          <w:sz w:val="32"/>
          <w:szCs w:val="32"/>
        </w:rPr>
        <w:t>（四）总人数，按照前项的统计总和计算。</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643" w:firstLineChars="200"/>
        <w:textAlignment w:val="baseline"/>
        <w:outlineLvl w:val="9"/>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第六条【增设电梯协议要求】</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640" w:firstLineChars="200"/>
        <w:textAlignment w:val="baseline"/>
        <w:outlineLvl w:val="9"/>
        <w:rPr>
          <w:rFonts w:ascii="仿宋_GB2312" w:eastAsia="仿宋_GB2312"/>
          <w:sz w:val="32"/>
          <w:szCs w:val="32"/>
        </w:rPr>
      </w:pPr>
      <w:r>
        <w:rPr>
          <w:rFonts w:hint="eastAsia" w:ascii="仿宋_GB2312" w:eastAsia="仿宋_GB2312"/>
          <w:sz w:val="32"/>
          <w:szCs w:val="32"/>
        </w:rPr>
        <w:t>既有住宅增设电梯应当经过业主协商，并以书面协议形式对以下事项达成解决方案：</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640" w:firstLineChars="200"/>
        <w:textAlignment w:val="baseline"/>
        <w:outlineLvl w:val="9"/>
        <w:rPr>
          <w:rFonts w:ascii="仿宋_GB2312" w:eastAsia="仿宋_GB2312"/>
          <w:sz w:val="32"/>
          <w:szCs w:val="32"/>
        </w:rPr>
      </w:pPr>
      <w:r>
        <w:rPr>
          <w:rFonts w:hint="eastAsia" w:ascii="仿宋_GB2312" w:eastAsia="仿宋_GB2312"/>
          <w:sz w:val="32"/>
          <w:szCs w:val="32"/>
        </w:rPr>
        <w:t>（一）本单元或者本幢房屋专有部分占建筑物总面积三分之二以上的业主且占总人数三分之二以上的业主同意增设电梯、同意建筑设计方案的书面意见。</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640" w:firstLineChars="200"/>
        <w:textAlignment w:val="baseline"/>
        <w:outlineLvl w:val="9"/>
        <w:rPr>
          <w:rFonts w:ascii="仿宋_GB2312" w:eastAsia="仿宋_GB2312"/>
          <w:sz w:val="32"/>
          <w:szCs w:val="32"/>
        </w:rPr>
      </w:pPr>
      <w:r>
        <w:rPr>
          <w:rFonts w:hint="eastAsia" w:ascii="仿宋_GB2312" w:eastAsia="仿宋_GB2312"/>
          <w:sz w:val="32"/>
          <w:szCs w:val="32"/>
        </w:rPr>
        <w:t>（二）与受到增设电梯直接影响的业主进行协商并达成协议。</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640" w:firstLineChars="200"/>
        <w:textAlignment w:val="baseline"/>
        <w:outlineLvl w:val="9"/>
        <w:rPr>
          <w:rFonts w:ascii="仿宋_GB2312" w:eastAsia="仿宋_GB2312"/>
          <w:sz w:val="32"/>
          <w:szCs w:val="32"/>
        </w:rPr>
      </w:pPr>
      <w:r>
        <w:rPr>
          <w:rFonts w:hint="eastAsia" w:ascii="仿宋_GB2312" w:eastAsia="仿宋_GB2312"/>
          <w:sz w:val="32"/>
          <w:szCs w:val="32"/>
        </w:rPr>
        <w:t>（三）增设电梯工程费用的预算及其筹集方案。</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640" w:firstLineChars="200"/>
        <w:textAlignment w:val="baseline"/>
        <w:outlineLvl w:val="9"/>
        <w:rPr>
          <w:rFonts w:ascii="仿宋_GB2312" w:eastAsia="仿宋_GB2312"/>
          <w:sz w:val="32"/>
          <w:szCs w:val="32"/>
        </w:rPr>
      </w:pPr>
      <w:r>
        <w:rPr>
          <w:rFonts w:hint="eastAsia" w:ascii="仿宋_GB2312" w:eastAsia="仿宋_GB2312"/>
          <w:sz w:val="32"/>
          <w:szCs w:val="32"/>
        </w:rPr>
        <w:t>（四）电梯维护保养方式及其保养维修费用分担方案。</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640" w:firstLineChars="200"/>
        <w:textAlignment w:val="baseline"/>
        <w:outlineLvl w:val="9"/>
        <w:rPr>
          <w:rFonts w:ascii="仿宋_GB2312" w:eastAsia="仿宋_GB2312"/>
          <w:sz w:val="32"/>
          <w:szCs w:val="32"/>
        </w:rPr>
      </w:pPr>
      <w:r>
        <w:rPr>
          <w:rFonts w:hint="eastAsia" w:ascii="仿宋_GB2312" w:eastAsia="仿宋_GB2312"/>
          <w:sz w:val="32"/>
          <w:szCs w:val="32"/>
        </w:rPr>
        <w:t>（五）确定电梯使用方式及使用管理单位。</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640" w:firstLineChars="200"/>
        <w:textAlignment w:val="baseline"/>
        <w:outlineLvl w:val="9"/>
        <w:rPr>
          <w:rFonts w:ascii="仿宋_GB2312" w:eastAsia="仿宋_GB2312"/>
          <w:sz w:val="32"/>
          <w:szCs w:val="32"/>
        </w:rPr>
      </w:pPr>
      <w:r>
        <w:rPr>
          <w:rFonts w:hint="eastAsia" w:ascii="仿宋_GB2312" w:eastAsia="仿宋_GB2312"/>
          <w:sz w:val="32"/>
          <w:szCs w:val="32"/>
        </w:rPr>
        <w:t>（六）法律、法规、规章规定其他应当由业主协商确定的事项。</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643" w:firstLineChars="200"/>
        <w:textAlignment w:val="baseline"/>
        <w:outlineLvl w:val="9"/>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第七条【资金筹措指导意见】</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640" w:firstLineChars="200"/>
        <w:textAlignment w:val="baseline"/>
        <w:outlineLvl w:val="9"/>
        <w:rPr>
          <w:rFonts w:ascii="仿宋_GB2312" w:eastAsia="仿宋_GB2312"/>
          <w:sz w:val="32"/>
          <w:szCs w:val="32"/>
        </w:rPr>
      </w:pPr>
      <w:r>
        <w:rPr>
          <w:rFonts w:hint="eastAsia" w:ascii="仿宋_GB2312" w:eastAsia="仿宋_GB2312"/>
          <w:sz w:val="32"/>
          <w:szCs w:val="32"/>
        </w:rPr>
        <w:t>既有住宅增设电梯所需要的资金，可以按照以下方式筹集：</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640" w:firstLineChars="200"/>
        <w:textAlignment w:val="baseline"/>
        <w:outlineLvl w:val="9"/>
        <w:rPr>
          <w:rFonts w:ascii="仿宋_GB2312" w:eastAsia="仿宋_GB2312"/>
          <w:sz w:val="32"/>
          <w:szCs w:val="32"/>
        </w:rPr>
      </w:pPr>
      <w:r>
        <w:rPr>
          <w:rFonts w:hint="eastAsia" w:ascii="仿宋_GB2312" w:eastAsia="仿宋_GB2312"/>
          <w:sz w:val="32"/>
          <w:szCs w:val="32"/>
        </w:rPr>
        <w:t>（一）按照谁受益谁出资、以及按照楼层受益大小的原则等因素，由业主协商分摊比例后共同出资。</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640" w:firstLineChars="200"/>
        <w:textAlignment w:val="baseline"/>
        <w:outlineLvl w:val="9"/>
        <w:rPr>
          <w:rFonts w:ascii="仿宋_GB2312" w:eastAsia="仿宋_GB2312"/>
          <w:sz w:val="32"/>
          <w:szCs w:val="32"/>
        </w:rPr>
      </w:pPr>
      <w:r>
        <w:rPr>
          <w:rFonts w:hint="eastAsia" w:ascii="仿宋_GB2312" w:eastAsia="仿宋_GB2312"/>
          <w:sz w:val="32"/>
          <w:szCs w:val="32"/>
        </w:rPr>
        <w:t>（二）可以申请使用房屋所有权人名下的住宅专项维修资金。</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640" w:firstLineChars="200"/>
        <w:textAlignment w:val="baseline"/>
        <w:outlineLvl w:val="9"/>
        <w:rPr>
          <w:rFonts w:ascii="仿宋_GB2312" w:eastAsia="仿宋_GB2312"/>
          <w:sz w:val="32"/>
          <w:szCs w:val="32"/>
        </w:rPr>
      </w:pPr>
      <w:r>
        <w:rPr>
          <w:rFonts w:hint="eastAsia" w:ascii="仿宋_GB2312" w:eastAsia="仿宋_GB2312"/>
          <w:sz w:val="32"/>
          <w:szCs w:val="32"/>
        </w:rPr>
        <w:t>（三）社会投资等其他合法资金来源。</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640" w:firstLineChars="200"/>
        <w:textAlignment w:val="baseline"/>
        <w:outlineLvl w:val="9"/>
        <w:rPr>
          <w:rFonts w:ascii="仿宋_GB2312" w:eastAsia="仿宋_GB2312"/>
          <w:sz w:val="32"/>
          <w:szCs w:val="32"/>
        </w:rPr>
      </w:pPr>
      <w:r>
        <w:rPr>
          <w:rFonts w:hint="eastAsia" w:ascii="仿宋_GB2312" w:hAnsi="仿宋_GB2312" w:eastAsia="仿宋_GB2312" w:cs="仿宋_GB2312"/>
          <w:sz w:val="32"/>
          <w:szCs w:val="32"/>
        </w:rPr>
        <w:t>同意增设电梯的业主应当就各自出资额、维护和养护分摊等事项达成书面协议。业主可借鉴增设电梯的成功案例，结合自身小区的实际情况协商确定出资比例或出资额；也可参考以下分摊比例约定出资、维护和养护费用的分摊：第三层为参数1，第二层为0.5，第一层为0，从第四层开始每增加一个楼层提高0.1个系数，即第四层1.1、第五层1.2，第六层1.3，并依次类推出资比例</w:t>
      </w:r>
      <w:r>
        <w:rPr>
          <w:rFonts w:hint="eastAsia" w:ascii="仿宋_GB2312" w:eastAsia="仿宋_GB2312"/>
          <w:sz w:val="32"/>
          <w:szCs w:val="32"/>
        </w:rPr>
        <w:t>。</w:t>
      </w:r>
    </w:p>
    <w:p>
      <w:pPr>
        <w:keepNext w:val="0"/>
        <w:keepLines w:val="0"/>
        <w:pageBreakBefore w:val="0"/>
        <w:widowControl w:val="0"/>
        <w:numPr>
          <w:ilvl w:val="-1"/>
          <w:numId w:val="0"/>
        </w:numPr>
        <w:kinsoku/>
        <w:wordWrap/>
        <w:overflowPunct/>
        <w:topLinePunct w:val="0"/>
        <w:autoSpaceDE/>
        <w:autoSpaceDN/>
        <w:bidi w:val="0"/>
        <w:adjustRightInd w:val="0"/>
        <w:snapToGrid w:val="0"/>
        <w:spacing w:line="240" w:lineRule="auto"/>
        <w:ind w:left="0" w:leftChars="0" w:right="0" w:rightChars="0" w:firstLine="643" w:firstLineChars="200"/>
        <w:textAlignment w:val="baseline"/>
        <w:outlineLvl w:val="9"/>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eastAsia="zh-CN"/>
        </w:rPr>
        <w:t>第八条</w:t>
      </w:r>
      <w:r>
        <w:rPr>
          <w:rFonts w:hint="eastAsia" w:ascii="仿宋_GB2312" w:hAnsi="仿宋_GB2312" w:eastAsia="仿宋_GB2312" w:cs="仿宋_GB2312"/>
          <w:b/>
          <w:bCs/>
          <w:sz w:val="32"/>
          <w:szCs w:val="32"/>
        </w:rPr>
        <w:t>【增设电梯实施主体】</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640" w:firstLineChars="200"/>
        <w:textAlignment w:val="baseline"/>
        <w:outlineLvl w:val="9"/>
        <w:rPr>
          <w:rFonts w:ascii="仿宋_GB2312" w:eastAsia="仿宋_GB2312"/>
          <w:sz w:val="32"/>
          <w:szCs w:val="32"/>
        </w:rPr>
      </w:pPr>
      <w:r>
        <w:rPr>
          <w:rFonts w:hint="eastAsia" w:ascii="仿宋_GB2312" w:eastAsia="仿宋_GB2312"/>
          <w:sz w:val="32"/>
          <w:szCs w:val="32"/>
        </w:rPr>
        <w:t>同意增设电梯的所有业主为增设电梯的实施主体（即建设单位），负责前期组织协调、办理各项审批手续、工程建设管理、设备采购、使用维护等相关工作。同意增设电梯的所有业主也可以书面委托住宅的原房地产开发企业、物业服务企业、电梯安装企业或个别业主等作为实施主体承担上述工作。</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640" w:firstLineChars="200"/>
        <w:textAlignment w:val="baseline"/>
        <w:outlineLvl w:val="9"/>
        <w:rPr>
          <w:rFonts w:hint="eastAsia" w:ascii="仿宋_GB2312" w:eastAsia="仿宋_GB2312"/>
          <w:sz w:val="32"/>
          <w:szCs w:val="32"/>
        </w:rPr>
      </w:pPr>
      <w:r>
        <w:rPr>
          <w:rFonts w:hint="eastAsia" w:ascii="仿宋_GB2312" w:eastAsia="仿宋_GB2312"/>
          <w:sz w:val="32"/>
          <w:szCs w:val="32"/>
        </w:rPr>
        <w:t>上述同意增设电梯的业主及受委托的单位应当承担《中华人民共和国建筑法》、《中华人民共和国特种设备安全法》、《建设工程质量管理条例》、《建设工程安全生产管理条例》等相关法律、法规规定的工程项目建设单位及特种设备使用单位的责任。</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640" w:firstLineChars="200"/>
        <w:textAlignment w:val="baseline"/>
        <w:outlineLvl w:val="9"/>
        <w:rPr>
          <w:rFonts w:hint="eastAsia" w:ascii="仿宋_GB2312" w:eastAsia="仿宋_GB2312"/>
          <w:sz w:val="32"/>
          <w:szCs w:val="32"/>
        </w:rPr>
      </w:pPr>
    </w:p>
    <w:p>
      <w:pPr>
        <w:keepNext w:val="0"/>
        <w:keepLines w:val="0"/>
        <w:pageBreakBefore w:val="0"/>
        <w:widowControl w:val="0"/>
        <w:numPr>
          <w:ilvl w:val="0"/>
          <w:numId w:val="1"/>
        </w:numPr>
        <w:kinsoku/>
        <w:wordWrap/>
        <w:overflowPunct/>
        <w:topLinePunct w:val="0"/>
        <w:autoSpaceDE/>
        <w:autoSpaceDN/>
        <w:bidi w:val="0"/>
        <w:adjustRightInd w:val="0"/>
        <w:snapToGrid w:val="0"/>
        <w:spacing w:line="240" w:lineRule="auto"/>
        <w:ind w:left="0" w:leftChars="0" w:right="0" w:rightChars="0"/>
        <w:jc w:val="center"/>
        <w:textAlignment w:val="baseline"/>
        <w:outlineLvl w:val="9"/>
        <w:rPr>
          <w:rFonts w:hint="eastAsia" w:ascii="黑体" w:hAnsi="黑体" w:eastAsia="黑体"/>
          <w:b w:val="0"/>
          <w:bCs/>
          <w:sz w:val="32"/>
          <w:szCs w:val="32"/>
        </w:rPr>
      </w:pPr>
      <w:r>
        <w:rPr>
          <w:rFonts w:hint="eastAsia" w:ascii="黑体" w:hAnsi="黑体" w:eastAsia="黑体"/>
          <w:b w:val="0"/>
          <w:bCs/>
          <w:sz w:val="32"/>
          <w:szCs w:val="32"/>
        </w:rPr>
        <w:t xml:space="preserve"> 申请程序</w:t>
      </w:r>
    </w:p>
    <w:p>
      <w:pPr>
        <w:keepNext w:val="0"/>
        <w:keepLines w:val="0"/>
        <w:pageBreakBefore w:val="0"/>
        <w:widowControl w:val="0"/>
        <w:numPr>
          <w:ilvl w:val="-1"/>
          <w:numId w:val="0"/>
        </w:numPr>
        <w:kinsoku/>
        <w:wordWrap/>
        <w:overflowPunct/>
        <w:topLinePunct w:val="0"/>
        <w:autoSpaceDE/>
        <w:autoSpaceDN/>
        <w:bidi w:val="0"/>
        <w:adjustRightInd w:val="0"/>
        <w:snapToGrid w:val="0"/>
        <w:spacing w:line="240" w:lineRule="auto"/>
        <w:ind w:left="0" w:leftChars="0" w:right="0" w:rightChars="0" w:firstLine="643" w:firstLineChars="200"/>
        <w:jc w:val="both"/>
        <w:textAlignment w:val="baseline"/>
        <w:outlineLvl w:val="9"/>
        <w:rPr>
          <w:rFonts w:hint="eastAsia" w:ascii="黑体" w:hAnsi="黑体" w:eastAsia="黑体"/>
          <w:b/>
          <w:sz w:val="32"/>
          <w:szCs w:val="32"/>
        </w:rPr>
      </w:pP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643" w:firstLineChars="200"/>
        <w:textAlignment w:val="baseline"/>
        <w:outlineLvl w:val="9"/>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第九条【申请方式】</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640" w:firstLineChars="200"/>
        <w:textAlignment w:val="baseline"/>
        <w:outlineLvl w:val="9"/>
        <w:rPr>
          <w:rFonts w:ascii="仿宋_GB2312" w:eastAsia="仿宋_GB2312"/>
          <w:sz w:val="32"/>
          <w:szCs w:val="32"/>
          <w:u w:val="single"/>
        </w:rPr>
      </w:pPr>
      <w:r>
        <w:rPr>
          <w:rFonts w:hint="eastAsia" w:ascii="仿宋_GB2312" w:eastAsia="仿宋_GB2312"/>
          <w:sz w:val="32"/>
          <w:szCs w:val="32"/>
          <w:lang w:eastAsia="zh-CN"/>
        </w:rPr>
        <w:t>各县、区（含江东新区、市高新区）</w:t>
      </w:r>
      <w:r>
        <w:rPr>
          <w:rFonts w:hint="eastAsia" w:ascii="仿宋_GB2312" w:eastAsia="仿宋_GB2312"/>
          <w:sz w:val="32"/>
          <w:szCs w:val="32"/>
        </w:rPr>
        <w:t>既有住宅增设电梯应由申请人向</w:t>
      </w:r>
      <w:r>
        <w:rPr>
          <w:rFonts w:hint="eastAsia" w:ascii="仿宋_GB2312" w:eastAsia="仿宋_GB2312"/>
          <w:sz w:val="32"/>
          <w:szCs w:val="32"/>
          <w:lang w:eastAsia="zh-CN"/>
        </w:rPr>
        <w:t>属地</w:t>
      </w:r>
      <w:r>
        <w:rPr>
          <w:rFonts w:hint="eastAsia" w:ascii="仿宋_GB2312" w:eastAsia="仿宋_GB2312"/>
          <w:sz w:val="32"/>
          <w:szCs w:val="32"/>
        </w:rPr>
        <w:t>住房城乡建设部门提出申请。</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643" w:firstLineChars="200"/>
        <w:textAlignment w:val="baseline"/>
        <w:outlineLvl w:val="9"/>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第十条【申请主体】</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640" w:firstLineChars="200"/>
        <w:textAlignment w:val="baseline"/>
        <w:outlineLvl w:val="9"/>
        <w:rPr>
          <w:rFonts w:ascii="仿宋_GB2312" w:eastAsia="仿宋_GB2312"/>
          <w:sz w:val="32"/>
          <w:szCs w:val="32"/>
        </w:rPr>
      </w:pPr>
      <w:r>
        <w:rPr>
          <w:rFonts w:hint="eastAsia" w:ascii="仿宋_GB2312" w:eastAsia="仿宋_GB2312"/>
          <w:sz w:val="32"/>
          <w:szCs w:val="32"/>
        </w:rPr>
        <w:t>既有住宅增设电梯的申请人按照下列方式提出申请：</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640" w:firstLineChars="200"/>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（一）业主或者业主代表可以提出申请，也可以由业主委员会提出申请。申请的业主人数超过5人的，应当推选不超过5名业主作为代表。</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640" w:firstLineChars="200"/>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（二）业主可以委托原房地产开发企业、物业服务企业、电梯生产安装企业等提出申请。</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643" w:firstLineChars="200"/>
        <w:textAlignment w:val="baseline"/>
        <w:outlineLvl w:val="9"/>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第十一条【申请流程第一步：明确申请人、编制设计方案】</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640" w:firstLineChars="200"/>
        <w:textAlignment w:val="baseline"/>
        <w:outlineLvl w:val="9"/>
        <w:rPr>
          <w:rFonts w:ascii="仿宋_GB2312" w:eastAsia="仿宋_GB2312"/>
          <w:sz w:val="32"/>
          <w:szCs w:val="32"/>
        </w:rPr>
      </w:pPr>
      <w:r>
        <w:rPr>
          <w:rFonts w:hint="eastAsia" w:ascii="仿宋_GB2312" w:eastAsia="仿宋_GB2312"/>
          <w:sz w:val="32"/>
          <w:szCs w:val="32"/>
        </w:rPr>
        <w:t>经业主协商明确申请人后，申请人应委托有相应资质的工程设计单位编制符合建筑设计、结构安全、消防安全、电力设计、人防工程设计和特种设备等相关规范、标准的既有住宅增设电梯建筑设计方案。</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640" w:firstLineChars="200"/>
        <w:textAlignment w:val="baseline"/>
        <w:outlineLvl w:val="9"/>
        <w:rPr>
          <w:rFonts w:ascii="仿宋_GB2312" w:eastAsia="仿宋_GB2312"/>
          <w:sz w:val="32"/>
          <w:szCs w:val="32"/>
          <w:u w:val="none"/>
          <w:shd w:val="clear" w:color="FFFFFF" w:fill="D9D9D9"/>
        </w:rPr>
      </w:pPr>
      <w:r>
        <w:rPr>
          <w:rFonts w:hint="eastAsia" w:ascii="仿宋_GB2312" w:eastAsia="仿宋_GB2312"/>
          <w:sz w:val="32"/>
          <w:szCs w:val="32"/>
          <w:u w:val="none"/>
        </w:rPr>
        <w:t>涉及单独建设的人防工程改造的，申请人应委托有相应人防工程设计资质的设计单位编制人防工程改造方案。涉及水、电、气、热、暖等公共管线改造的，应征得相关管线单位同意。</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643" w:firstLineChars="200"/>
        <w:textAlignment w:val="baseline"/>
        <w:outlineLvl w:val="9"/>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第十二条【申请流程第二步：增设电梯公示申请】</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640" w:firstLineChars="200"/>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经业主协商形成增设电梯书面协议后，申请人向</w:t>
      </w:r>
      <w:r>
        <w:rPr>
          <w:rFonts w:hint="eastAsia" w:ascii="仿宋_GB2312" w:hAnsi="仿宋_GB2312" w:eastAsia="仿宋_GB2312" w:cs="仿宋_GB2312"/>
          <w:sz w:val="32"/>
          <w:szCs w:val="32"/>
          <w:lang w:eastAsia="zh-CN"/>
        </w:rPr>
        <w:t>属地</w:t>
      </w:r>
      <w:r>
        <w:rPr>
          <w:rFonts w:hint="eastAsia" w:ascii="仿宋_GB2312" w:hAnsi="仿宋_GB2312" w:eastAsia="仿宋_GB2312" w:cs="仿宋_GB2312"/>
          <w:sz w:val="32"/>
          <w:szCs w:val="32"/>
        </w:rPr>
        <w:t>住房城乡建设部门提出增设电梯公示申请。</w:t>
      </w:r>
      <w:r>
        <w:rPr>
          <w:rFonts w:hint="eastAsia" w:ascii="仿宋_GB2312" w:hAnsi="仿宋_GB2312" w:eastAsia="仿宋_GB2312" w:cs="仿宋_GB2312"/>
          <w:sz w:val="32"/>
          <w:szCs w:val="32"/>
          <w:lang w:eastAsia="zh-CN"/>
        </w:rPr>
        <w:t>属地</w:t>
      </w:r>
      <w:r>
        <w:rPr>
          <w:rFonts w:hint="eastAsia" w:ascii="仿宋_GB2312" w:hAnsi="仿宋_GB2312" w:eastAsia="仿宋_GB2312" w:cs="仿宋_GB2312"/>
          <w:sz w:val="32"/>
          <w:szCs w:val="32"/>
        </w:rPr>
        <w:t>住房城乡建设部门组织社区居委会或委托物业服务企业在拟增设电梯的单元楼道口、小区公示栏等位置公示增设电梯协议、建筑设计方案及意见反馈渠道不少于10日。</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640" w:firstLineChars="200"/>
        <w:textAlignment w:val="baseline"/>
        <w:outlineLvl w:val="9"/>
        <w:rPr>
          <w:rFonts w:ascii="仿宋_GB2312" w:eastAsia="仿宋_GB2312"/>
          <w:sz w:val="32"/>
          <w:szCs w:val="32"/>
        </w:rPr>
      </w:pPr>
      <w:r>
        <w:rPr>
          <w:rFonts w:hint="eastAsia" w:ascii="仿宋_GB2312" w:hAnsi="仿宋_GB2312" w:eastAsia="仿宋_GB2312" w:cs="仿宋_GB2312"/>
          <w:sz w:val="32"/>
          <w:szCs w:val="32"/>
        </w:rPr>
        <w:t>公示期间，可能受到</w:t>
      </w:r>
      <w:r>
        <w:rPr>
          <w:rFonts w:hint="eastAsia" w:ascii="仿宋_GB2312" w:eastAsia="仿宋_GB2312"/>
          <w:sz w:val="32"/>
          <w:szCs w:val="32"/>
        </w:rPr>
        <w:t>影响的利害关系人对增设电梯事项有异议的，应实名向</w:t>
      </w:r>
      <w:r>
        <w:rPr>
          <w:rFonts w:hint="eastAsia" w:ascii="仿宋_GB2312" w:eastAsia="仿宋_GB2312"/>
          <w:sz w:val="32"/>
          <w:szCs w:val="32"/>
          <w:lang w:eastAsia="zh-CN"/>
        </w:rPr>
        <w:t>属地</w:t>
      </w:r>
      <w:r>
        <w:rPr>
          <w:rFonts w:hint="eastAsia" w:ascii="仿宋_GB2312" w:eastAsia="仿宋_GB2312"/>
          <w:sz w:val="32"/>
          <w:szCs w:val="32"/>
        </w:rPr>
        <w:t>住房城乡建设部门、社区居委会或受委托的物业服务企业提出书面反对意见。公示结束后，</w:t>
      </w:r>
      <w:r>
        <w:rPr>
          <w:rFonts w:hint="eastAsia" w:ascii="仿宋_GB2312" w:eastAsia="仿宋_GB2312"/>
          <w:sz w:val="32"/>
          <w:szCs w:val="32"/>
          <w:lang w:eastAsia="zh-CN"/>
        </w:rPr>
        <w:t>属地</w:t>
      </w:r>
      <w:r>
        <w:rPr>
          <w:rFonts w:hint="eastAsia" w:ascii="仿宋_GB2312" w:eastAsia="仿宋_GB2312"/>
          <w:sz w:val="32"/>
          <w:szCs w:val="32"/>
        </w:rPr>
        <w:t>住房城乡建设部门收集实名制书面反对意见后反馈业主，业主应当自行协商。业主经过协商仍无法达成共识的，可以请求</w:t>
      </w:r>
      <w:r>
        <w:rPr>
          <w:rFonts w:hint="eastAsia" w:ascii="仿宋_GB2312" w:eastAsia="仿宋_GB2312"/>
          <w:sz w:val="32"/>
          <w:szCs w:val="32"/>
          <w:lang w:eastAsia="zh-CN"/>
        </w:rPr>
        <w:t>属地</w:t>
      </w:r>
      <w:r>
        <w:rPr>
          <w:rFonts w:hint="eastAsia" w:ascii="仿宋_GB2312" w:eastAsia="仿宋_GB2312"/>
          <w:sz w:val="32"/>
          <w:szCs w:val="32"/>
        </w:rPr>
        <w:t>住房城乡建设部门组织社区居委会、物业服务企业或者业主委员会等第三方进行协商或者调解，进行协商或者调解的第三方出具协商情况说明或者调解意见。</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643" w:firstLineChars="200"/>
        <w:textAlignment w:val="baseline"/>
        <w:outlineLvl w:val="9"/>
        <w:rPr>
          <w:rFonts w:ascii="黑体" w:hAnsi="黑体" w:eastAsia="黑体"/>
          <w:sz w:val="32"/>
          <w:szCs w:val="32"/>
        </w:rPr>
      </w:pPr>
      <w:r>
        <w:rPr>
          <w:rFonts w:hint="eastAsia" w:ascii="仿宋_GB2312" w:hAnsi="仿宋_GB2312" w:eastAsia="仿宋_GB2312" w:cs="仿宋_GB2312"/>
          <w:b/>
          <w:bCs/>
          <w:sz w:val="32"/>
          <w:szCs w:val="32"/>
        </w:rPr>
        <w:t>第十三条【公示申请材料】</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640" w:firstLineChars="200"/>
        <w:textAlignment w:val="baseline"/>
        <w:outlineLvl w:val="9"/>
        <w:rPr>
          <w:rFonts w:ascii="仿宋_GB2312" w:eastAsia="仿宋_GB2312"/>
          <w:sz w:val="32"/>
          <w:szCs w:val="32"/>
        </w:rPr>
      </w:pPr>
      <w:r>
        <w:rPr>
          <w:rFonts w:hint="eastAsia" w:ascii="仿宋_GB2312" w:eastAsia="仿宋_GB2312"/>
          <w:sz w:val="32"/>
          <w:szCs w:val="32"/>
        </w:rPr>
        <w:t>提出增设电梯公示申请的，应提交以下资料：</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640" w:firstLineChars="200"/>
        <w:textAlignment w:val="baseline"/>
        <w:outlineLvl w:val="9"/>
        <w:rPr>
          <w:rFonts w:ascii="仿宋_GB2312" w:eastAsia="仿宋_GB2312"/>
          <w:sz w:val="32"/>
          <w:szCs w:val="32"/>
        </w:rPr>
      </w:pPr>
      <w:r>
        <w:rPr>
          <w:rFonts w:hint="eastAsia" w:ascii="仿宋_GB2312" w:eastAsia="仿宋_GB2312"/>
          <w:sz w:val="32"/>
          <w:szCs w:val="32"/>
        </w:rPr>
        <w:t>（一）河源市既有住宅增设电梯申请表。</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640" w:firstLineChars="200"/>
        <w:textAlignment w:val="baseline"/>
        <w:outlineLvl w:val="9"/>
        <w:rPr>
          <w:rFonts w:ascii="仿宋_GB2312" w:eastAsia="仿宋_GB2312"/>
          <w:sz w:val="32"/>
          <w:szCs w:val="32"/>
        </w:rPr>
      </w:pPr>
      <w:r>
        <w:rPr>
          <w:rFonts w:hint="eastAsia" w:ascii="仿宋_GB2312" w:eastAsia="仿宋_GB2312"/>
          <w:sz w:val="32"/>
          <w:szCs w:val="32"/>
        </w:rPr>
        <w:t>（二）申请人身份证明文件。申请人为单位的，应当提交《中华人民共和国组织机构代码证》或其它有效证明文件；申请人为业主的，应当提交业主身份证明、业主代表身份证明或者业主委员会的证明材料；接受委托代为提出申请的，还应当提交代理人身份证明文件、授权委托书。</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640" w:firstLineChars="200"/>
        <w:textAlignment w:val="baseline"/>
        <w:outlineLvl w:val="9"/>
        <w:rPr>
          <w:rFonts w:ascii="仿宋_GB2312" w:eastAsia="仿宋_GB2312"/>
          <w:sz w:val="32"/>
          <w:szCs w:val="32"/>
        </w:rPr>
      </w:pPr>
      <w:r>
        <w:rPr>
          <w:rFonts w:hint="eastAsia" w:ascii="仿宋_GB2312" w:eastAsia="仿宋_GB2312"/>
          <w:sz w:val="32"/>
          <w:szCs w:val="32"/>
        </w:rPr>
        <w:t>（三）同意增设电梯业主的不动产权属证书或者登记证明</w:t>
      </w:r>
      <w:r>
        <w:rPr>
          <w:rFonts w:hint="eastAsia" w:ascii="仿宋_GB2312" w:eastAsia="仿宋_GB2312"/>
          <w:sz w:val="32"/>
          <w:szCs w:val="32"/>
          <w:lang w:eastAsia="zh-CN"/>
        </w:rPr>
        <w:t>（原件核验）</w:t>
      </w:r>
      <w:r>
        <w:rPr>
          <w:rFonts w:hint="eastAsia" w:ascii="仿宋_GB2312" w:eastAsia="仿宋_GB2312"/>
          <w:sz w:val="32"/>
          <w:szCs w:val="32"/>
        </w:rPr>
        <w:t>。</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640" w:firstLineChars="200"/>
        <w:textAlignment w:val="baseline"/>
        <w:outlineLvl w:val="9"/>
        <w:rPr>
          <w:rFonts w:ascii="仿宋_GB2312" w:eastAsia="仿宋_GB2312"/>
          <w:sz w:val="32"/>
          <w:szCs w:val="32"/>
        </w:rPr>
      </w:pPr>
      <w:r>
        <w:rPr>
          <w:rFonts w:hint="eastAsia" w:ascii="仿宋_GB2312" w:eastAsia="仿宋_GB2312"/>
          <w:sz w:val="32"/>
          <w:szCs w:val="32"/>
        </w:rPr>
        <w:t>（四）增设电梯协议及建筑设计方案。</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640" w:firstLineChars="200"/>
        <w:textAlignment w:val="baseline"/>
        <w:outlineLvl w:val="9"/>
        <w:rPr>
          <w:rFonts w:ascii="仿宋_GB2312" w:eastAsia="仿宋_GB2312"/>
          <w:sz w:val="32"/>
          <w:szCs w:val="32"/>
        </w:rPr>
      </w:pPr>
      <w:r>
        <w:rPr>
          <w:rFonts w:hint="eastAsia" w:ascii="仿宋_GB2312" w:eastAsia="仿宋_GB2312"/>
          <w:sz w:val="32"/>
          <w:szCs w:val="32"/>
        </w:rPr>
        <w:t>（五）建筑设计单位出具的拟增设电梯住宅结构承载力满足房屋正常使用要求，房屋结构安全的书面说明。</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640" w:firstLineChars="200"/>
        <w:textAlignment w:val="baseline"/>
        <w:outlineLvl w:val="9"/>
        <w:rPr>
          <w:rFonts w:ascii="仿宋_GB2312" w:eastAsia="仿宋_GB2312"/>
          <w:sz w:val="32"/>
          <w:szCs w:val="32"/>
        </w:rPr>
      </w:pPr>
      <w:r>
        <w:rPr>
          <w:rFonts w:hint="eastAsia" w:ascii="仿宋_GB2312" w:eastAsia="仿宋_GB2312"/>
          <w:sz w:val="32"/>
          <w:szCs w:val="32"/>
        </w:rPr>
        <w:t>（六）部门认为需提交的其他资料。</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643" w:firstLineChars="200"/>
        <w:textAlignment w:val="baseline"/>
        <w:outlineLvl w:val="9"/>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第十四条【部门并联审批】</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640" w:firstLineChars="200"/>
        <w:textAlignment w:val="baseline"/>
        <w:outlineLvl w:val="9"/>
        <w:rPr>
          <w:rFonts w:ascii="仿宋_GB2312" w:eastAsia="仿宋_GB2312"/>
          <w:sz w:val="32"/>
          <w:szCs w:val="32"/>
        </w:rPr>
      </w:pPr>
      <w:r>
        <w:rPr>
          <w:rFonts w:hint="eastAsia" w:ascii="仿宋_GB2312" w:eastAsia="仿宋_GB2312"/>
          <w:sz w:val="32"/>
          <w:szCs w:val="32"/>
        </w:rPr>
        <w:t>无实名制书面反对意见或者已妥善处理异议的，且满足本办法第五条规定的，</w:t>
      </w:r>
      <w:r>
        <w:rPr>
          <w:rFonts w:hint="eastAsia" w:ascii="仿宋_GB2312" w:eastAsia="仿宋_GB2312"/>
          <w:sz w:val="32"/>
          <w:szCs w:val="32"/>
          <w:lang w:eastAsia="zh-CN"/>
        </w:rPr>
        <w:t>属地</w:t>
      </w:r>
      <w:r>
        <w:rPr>
          <w:rFonts w:hint="eastAsia" w:ascii="仿宋_GB2312" w:eastAsia="仿宋_GB2312"/>
          <w:sz w:val="32"/>
          <w:szCs w:val="32"/>
        </w:rPr>
        <w:t>住房城乡建设部门应组织自然资源、消防进行并联审批，各部门按职责出具审查意见。</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640" w:firstLineChars="200"/>
        <w:textAlignment w:val="baseline"/>
        <w:outlineLvl w:val="9"/>
        <w:rPr>
          <w:rFonts w:ascii="仿宋_GB2312" w:eastAsia="仿宋_GB2312"/>
          <w:sz w:val="32"/>
          <w:szCs w:val="32"/>
        </w:rPr>
      </w:pPr>
      <w:r>
        <w:rPr>
          <w:rFonts w:hint="eastAsia" w:ascii="仿宋_GB2312" w:eastAsia="仿宋_GB2312"/>
          <w:sz w:val="32"/>
          <w:szCs w:val="32"/>
        </w:rPr>
        <w:t>（一）自然资源部门负责审核增设电梯项目是否在原产权建设用地红线范围内，是否在其规划用地红线范围内，审查建筑设计方案，出具审查意见及是否同意增设电梯的意见。</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640" w:firstLineChars="200"/>
        <w:textAlignment w:val="baseline"/>
        <w:outlineLvl w:val="9"/>
        <w:rPr>
          <w:rFonts w:ascii="仿宋_GB2312" w:eastAsia="仿宋_GB2312"/>
          <w:sz w:val="32"/>
          <w:szCs w:val="32"/>
        </w:rPr>
      </w:pPr>
      <w:r>
        <w:rPr>
          <w:rFonts w:hint="eastAsia" w:ascii="仿宋_GB2312" w:eastAsia="仿宋_GB2312"/>
          <w:sz w:val="32"/>
          <w:szCs w:val="32"/>
        </w:rPr>
        <w:t>（二）消防部门审核增设电梯项目是否符合消防管理要求，出具审查意见及是否同意增设电梯的意见。</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640" w:firstLineChars="200"/>
        <w:textAlignment w:val="baseline"/>
        <w:outlineLvl w:val="9"/>
        <w:rPr>
          <w:rFonts w:ascii="仿宋_GB2312" w:eastAsia="仿宋_GB2312"/>
          <w:sz w:val="32"/>
          <w:szCs w:val="32"/>
          <w:u w:val="none"/>
        </w:rPr>
      </w:pPr>
      <w:r>
        <w:rPr>
          <w:rFonts w:hint="eastAsia" w:ascii="仿宋_GB2312" w:eastAsia="仿宋_GB2312"/>
          <w:sz w:val="32"/>
          <w:szCs w:val="32"/>
        </w:rPr>
        <w:t>（三）</w:t>
      </w:r>
      <w:r>
        <w:rPr>
          <w:rFonts w:hint="eastAsia" w:ascii="仿宋_GB2312" w:eastAsia="仿宋_GB2312"/>
          <w:sz w:val="32"/>
          <w:szCs w:val="32"/>
          <w:u w:val="none"/>
        </w:rPr>
        <w:t>住房城乡建设部门负责审核建筑设计单位出具的拟增设电梯住宅结构承载力是否满足房屋正常使用要求，房屋结构是否安全的书面说明，出具审查意见及是否同意增设电梯的意见。</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640" w:firstLineChars="200"/>
        <w:textAlignment w:val="baseline"/>
        <w:outlineLvl w:val="9"/>
        <w:rPr>
          <w:rFonts w:ascii="仿宋_GB2312" w:eastAsia="仿宋_GB2312"/>
          <w:sz w:val="32"/>
          <w:szCs w:val="32"/>
        </w:rPr>
      </w:pPr>
      <w:r>
        <w:rPr>
          <w:rFonts w:hint="eastAsia" w:ascii="仿宋_GB2312" w:eastAsia="仿宋_GB2312"/>
          <w:sz w:val="32"/>
          <w:szCs w:val="32"/>
        </w:rPr>
        <w:t>前述部门出具符合要求的审查意见且对增设电梯无不同意见后，</w:t>
      </w:r>
      <w:r>
        <w:rPr>
          <w:rFonts w:hint="eastAsia" w:ascii="仿宋_GB2312" w:eastAsia="仿宋_GB2312"/>
          <w:sz w:val="32"/>
          <w:szCs w:val="32"/>
          <w:lang w:eastAsia="zh-CN"/>
        </w:rPr>
        <w:t>属地</w:t>
      </w:r>
      <w:r>
        <w:rPr>
          <w:rFonts w:hint="eastAsia" w:ascii="仿宋_GB2312" w:eastAsia="仿宋_GB2312"/>
          <w:sz w:val="32"/>
          <w:szCs w:val="32"/>
        </w:rPr>
        <w:t>住房城乡建设部门负责办理增设电梯协议及建筑设计方案备案。</w:t>
      </w:r>
      <w:r>
        <w:rPr>
          <w:rFonts w:hint="eastAsia" w:ascii="仿宋_GB2312" w:eastAsia="仿宋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643" w:firstLineChars="200"/>
        <w:textAlignment w:val="baseline"/>
        <w:outlineLvl w:val="9"/>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第十五条【申请流程第三步：施工图设计及审查】</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640" w:firstLineChars="200"/>
        <w:textAlignment w:val="baseline"/>
        <w:outlineLvl w:val="9"/>
        <w:rPr>
          <w:rFonts w:ascii="仿宋_GB2312" w:eastAsia="仿宋_GB2312"/>
          <w:sz w:val="32"/>
          <w:szCs w:val="32"/>
          <w:u w:val="none"/>
        </w:rPr>
      </w:pPr>
      <w:r>
        <w:rPr>
          <w:rFonts w:hint="eastAsia" w:ascii="仿宋_GB2312" w:eastAsia="仿宋_GB2312"/>
          <w:sz w:val="32"/>
          <w:szCs w:val="32"/>
          <w:u w:val="none"/>
        </w:rPr>
        <w:t>既有住宅增设电梯建筑设计方案经备案后，申请人应当依照法律法规的规定委托具有相应资质的勘察单位、工程设计单位进行地质勘察和施工图设计，委托具有相应资格的施工图审查机构对勘察报告和施工图进行审查。</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643" w:firstLineChars="200"/>
        <w:textAlignment w:val="baseline"/>
        <w:outlineLvl w:val="9"/>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第十六条【申请流程第四步：确定施工监理单位】</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640" w:firstLineChars="200"/>
        <w:textAlignment w:val="baseline"/>
        <w:outlineLvl w:val="9"/>
        <w:rPr>
          <w:rFonts w:ascii="仿宋_GB2312" w:eastAsia="仿宋_GB2312"/>
          <w:sz w:val="32"/>
          <w:szCs w:val="32"/>
        </w:rPr>
      </w:pPr>
      <w:r>
        <w:rPr>
          <w:rFonts w:hint="eastAsia" w:ascii="仿宋_GB2312" w:eastAsia="仿宋_GB2312"/>
          <w:sz w:val="32"/>
          <w:szCs w:val="32"/>
        </w:rPr>
        <w:t>施工图设计文件经技术审查通过后，申请人应当依照法律法规的规定委托具有相应资质的单位担任增设电梯项目的施工单位及监理单位。</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643" w:firstLineChars="200"/>
        <w:textAlignment w:val="baseline"/>
        <w:outlineLvl w:val="9"/>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第十七条【申请流程第五步：质量安全监督登记】</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640" w:firstLineChars="200"/>
        <w:textAlignment w:val="baseline"/>
        <w:outlineLvl w:val="9"/>
        <w:rPr>
          <w:rFonts w:ascii="仿宋_GB2312" w:eastAsia="仿宋_GB2312"/>
          <w:sz w:val="32"/>
          <w:szCs w:val="32"/>
        </w:rPr>
      </w:pPr>
      <w:r>
        <w:rPr>
          <w:rFonts w:hint="eastAsia" w:ascii="仿宋_GB2312" w:eastAsia="仿宋_GB2312"/>
          <w:sz w:val="32"/>
          <w:szCs w:val="32"/>
        </w:rPr>
        <w:t>既有住宅增设电梯项目确定施工、监理单位后，申请人向属地住房城乡建设部门办理增设电梯项目质量安全监督登记手续。属地住房城乡建设部门负责审核增设电梯项目参建单位是否符合资质等要求</w:t>
      </w:r>
      <w:r>
        <w:rPr>
          <w:rFonts w:hint="eastAsia" w:ascii="仿宋_GB2312" w:eastAsia="仿宋_GB2312"/>
          <w:sz w:val="32"/>
          <w:szCs w:val="32"/>
          <w:lang w:eastAsia="zh-CN"/>
        </w:rPr>
        <w:t>，人员资格和相关资料是否符合要求</w:t>
      </w:r>
      <w:r>
        <w:rPr>
          <w:rFonts w:hint="eastAsia" w:ascii="仿宋_GB2312" w:eastAsia="仿宋_GB2312"/>
          <w:sz w:val="32"/>
          <w:szCs w:val="32"/>
        </w:rPr>
        <w:t>。符合要求的，办理质量安全监督登记手续。</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640" w:firstLineChars="200"/>
        <w:textAlignment w:val="baseline"/>
        <w:outlineLvl w:val="9"/>
        <w:rPr>
          <w:rFonts w:ascii="仿宋_GB2312" w:eastAsia="仿宋_GB2312"/>
          <w:sz w:val="32"/>
          <w:szCs w:val="32"/>
        </w:rPr>
      </w:pPr>
      <w:r>
        <w:rPr>
          <w:rFonts w:hint="eastAsia" w:ascii="仿宋_GB2312" w:eastAsia="仿宋_GB2312"/>
          <w:sz w:val="32"/>
          <w:szCs w:val="32"/>
        </w:rPr>
        <w:t>既有住宅增设电梯项目办理质量安全监督登记手续后方可施工。</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643" w:firstLineChars="200"/>
        <w:textAlignment w:val="baseline"/>
        <w:outlineLvl w:val="9"/>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第十八条【质量安全监督登记申请材料】</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640" w:firstLineChars="200"/>
        <w:textAlignment w:val="baseline"/>
        <w:outlineLvl w:val="9"/>
        <w:rPr>
          <w:rFonts w:ascii="仿宋_GB2312" w:eastAsia="仿宋_GB2312"/>
          <w:sz w:val="32"/>
          <w:szCs w:val="32"/>
        </w:rPr>
      </w:pPr>
      <w:r>
        <w:rPr>
          <w:rFonts w:hint="eastAsia" w:ascii="仿宋_GB2312" w:eastAsia="仿宋_GB2312"/>
          <w:sz w:val="32"/>
          <w:szCs w:val="32"/>
        </w:rPr>
        <w:t>办理增设电梯项目质量安全监督登记的，应提交以下资料：</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640" w:firstLineChars="200"/>
        <w:textAlignment w:val="baseline"/>
        <w:outlineLvl w:val="9"/>
        <w:rPr>
          <w:rFonts w:ascii="仿宋_GB2312" w:eastAsia="仿宋_GB2312"/>
          <w:sz w:val="32"/>
          <w:szCs w:val="32"/>
        </w:rPr>
      </w:pPr>
      <w:r>
        <w:rPr>
          <w:rFonts w:hint="eastAsia" w:ascii="仿宋_GB2312" w:eastAsia="仿宋_GB2312"/>
          <w:sz w:val="32"/>
          <w:szCs w:val="32"/>
        </w:rPr>
        <w:t>（一）河源市既有住宅增设电梯工程质量安全监督登记表（含相关企业资质及人员信息）。</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640" w:firstLineChars="200"/>
        <w:textAlignment w:val="baseline"/>
        <w:outlineLvl w:val="9"/>
        <w:rPr>
          <w:rFonts w:ascii="仿宋_GB2312" w:eastAsia="仿宋_GB2312"/>
          <w:sz w:val="32"/>
          <w:szCs w:val="32"/>
        </w:rPr>
      </w:pPr>
      <w:r>
        <w:rPr>
          <w:rFonts w:hint="eastAsia" w:ascii="仿宋_GB2312" w:eastAsia="仿宋_GB2312"/>
          <w:sz w:val="32"/>
          <w:szCs w:val="32"/>
        </w:rPr>
        <w:t>（二）经审查合格的施工图设计文件、审图机构出具的技术审查意见。</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640" w:firstLineChars="200"/>
        <w:textAlignment w:val="baseline"/>
        <w:outlineLvl w:val="9"/>
        <w:rPr>
          <w:rFonts w:ascii="仿宋_GB2312" w:eastAsia="仿宋_GB2312"/>
          <w:sz w:val="32"/>
          <w:szCs w:val="32"/>
        </w:rPr>
      </w:pPr>
      <w:r>
        <w:rPr>
          <w:rFonts w:hint="eastAsia" w:ascii="仿宋_GB2312" w:eastAsia="仿宋_GB2312"/>
          <w:sz w:val="32"/>
          <w:szCs w:val="32"/>
        </w:rPr>
        <w:t>（三）施工合同、监理合同。</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640" w:firstLineChars="200"/>
        <w:textAlignment w:val="baseline"/>
        <w:outlineLvl w:val="9"/>
        <w:rPr>
          <w:rFonts w:ascii="仿宋_GB2312" w:eastAsia="仿宋_GB2312"/>
          <w:sz w:val="32"/>
          <w:szCs w:val="32"/>
        </w:rPr>
      </w:pPr>
      <w:r>
        <w:rPr>
          <w:rFonts w:hint="eastAsia" w:ascii="仿宋_GB2312" w:eastAsia="仿宋_GB2312"/>
          <w:sz w:val="32"/>
          <w:szCs w:val="32"/>
        </w:rPr>
        <w:t>（四）施工单位安全生产许可证。</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640" w:firstLineChars="200"/>
        <w:textAlignment w:val="baseline"/>
        <w:outlineLvl w:val="9"/>
        <w:rPr>
          <w:rFonts w:ascii="仿宋_GB2312" w:eastAsia="仿宋_GB2312"/>
          <w:sz w:val="32"/>
          <w:szCs w:val="32"/>
        </w:rPr>
      </w:pPr>
      <w:r>
        <w:rPr>
          <w:rFonts w:hint="eastAsia" w:ascii="仿宋_GB2312" w:eastAsia="仿宋_GB2312"/>
          <w:sz w:val="32"/>
          <w:szCs w:val="32"/>
        </w:rPr>
        <w:t>（五）参建单位的授权委托书、工程质量终身责任承诺书；申请人的工程质量终身责任承诺书。</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640" w:firstLineChars="200"/>
        <w:textAlignment w:val="baseline"/>
        <w:outlineLvl w:val="9"/>
        <w:rPr>
          <w:rFonts w:ascii="仿宋_GB2312" w:eastAsia="仿宋_GB2312"/>
          <w:sz w:val="32"/>
          <w:szCs w:val="32"/>
        </w:rPr>
      </w:pPr>
      <w:r>
        <w:rPr>
          <w:rFonts w:hint="eastAsia" w:ascii="仿宋_GB2312" w:eastAsia="仿宋_GB2312"/>
          <w:sz w:val="32"/>
          <w:szCs w:val="32"/>
        </w:rPr>
        <w:t>（六）部门认为需提交的其他资料。</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643" w:firstLineChars="200"/>
        <w:textAlignment w:val="baseline"/>
        <w:outlineLvl w:val="9"/>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第十九条【时限及重新申请情形】</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640" w:firstLineChars="200"/>
        <w:textAlignment w:val="baseline"/>
        <w:outlineLvl w:val="9"/>
        <w:rPr>
          <w:rFonts w:ascii="仿宋_GB2312" w:eastAsia="仿宋_GB2312"/>
          <w:sz w:val="32"/>
          <w:szCs w:val="32"/>
        </w:rPr>
      </w:pPr>
      <w:r>
        <w:rPr>
          <w:rFonts w:hint="eastAsia" w:ascii="仿宋_GB2312" w:eastAsia="仿宋_GB2312"/>
          <w:sz w:val="32"/>
          <w:szCs w:val="32"/>
        </w:rPr>
        <w:t>增设电梯项目应当自办理通过质量安全监督登记手续之日起三个月内开工。因故不能按期开工的，应当在期满前向属地住房城乡建设部门申请延期，并说明理由；延期以两次为限，每次不超过三个月。既不开工又不申请延期或者超过延期次数、时限的，质量安全监督登记自行废止。</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640" w:firstLineChars="200"/>
        <w:textAlignment w:val="baseline"/>
        <w:outlineLvl w:val="9"/>
        <w:rPr>
          <w:rFonts w:ascii="仿宋_GB2312" w:eastAsia="仿宋_GB2312"/>
          <w:sz w:val="32"/>
          <w:szCs w:val="32"/>
        </w:rPr>
      </w:pPr>
      <w:r>
        <w:rPr>
          <w:rFonts w:hint="eastAsia" w:ascii="仿宋_GB2312" w:eastAsia="仿宋_GB2312"/>
          <w:sz w:val="32"/>
          <w:szCs w:val="32"/>
        </w:rPr>
        <w:t>有下列情形之一增设电梯项目仍未开工的，申请人应重新按本办法的申请程序办理：</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640" w:firstLineChars="200"/>
        <w:textAlignment w:val="baseline"/>
        <w:outlineLvl w:val="9"/>
        <w:rPr>
          <w:rFonts w:ascii="仿宋_GB2312" w:eastAsia="仿宋_GB2312"/>
          <w:sz w:val="32"/>
          <w:szCs w:val="32"/>
        </w:rPr>
      </w:pPr>
      <w:r>
        <w:rPr>
          <w:rFonts w:hint="eastAsia" w:ascii="仿宋_GB2312" w:eastAsia="仿宋_GB2312"/>
          <w:sz w:val="32"/>
          <w:szCs w:val="32"/>
        </w:rPr>
        <w:t>（一）既有住宅或增设电梯项目不再满足本办法第四条规定的。</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640" w:firstLineChars="200"/>
        <w:textAlignment w:val="baseline"/>
        <w:outlineLvl w:val="9"/>
        <w:rPr>
          <w:rFonts w:ascii="仿宋_GB2312" w:eastAsia="仿宋_GB2312"/>
          <w:sz w:val="32"/>
          <w:szCs w:val="32"/>
        </w:rPr>
      </w:pPr>
      <w:r>
        <w:rPr>
          <w:rFonts w:hint="eastAsia" w:ascii="仿宋_GB2312" w:eastAsia="仿宋_GB2312"/>
          <w:sz w:val="32"/>
          <w:szCs w:val="32"/>
        </w:rPr>
        <w:t>（二）因现行相关规范标准发生变更导致增设电梯项目不再满足规范标准要求的。</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640" w:firstLineChars="200"/>
        <w:textAlignment w:val="baseline"/>
        <w:outlineLvl w:val="9"/>
        <w:rPr>
          <w:rFonts w:ascii="仿宋_GB2312" w:eastAsia="仿宋_GB2312"/>
          <w:sz w:val="32"/>
          <w:szCs w:val="32"/>
        </w:rPr>
      </w:pPr>
      <w:r>
        <w:rPr>
          <w:rFonts w:hint="eastAsia" w:ascii="仿宋_GB2312" w:eastAsia="仿宋_GB2312"/>
          <w:sz w:val="32"/>
          <w:szCs w:val="32"/>
        </w:rPr>
        <w:t>（三）存在危害既有住宅房屋安全的重大安全隐患的。</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640" w:firstLineChars="200"/>
        <w:textAlignment w:val="baseline"/>
        <w:outlineLvl w:val="9"/>
        <w:rPr>
          <w:rFonts w:hint="eastAsia" w:ascii="仿宋_GB2312" w:eastAsia="仿宋_GB2312"/>
          <w:sz w:val="32"/>
          <w:szCs w:val="32"/>
        </w:rPr>
      </w:pPr>
      <w:r>
        <w:rPr>
          <w:rFonts w:hint="eastAsia" w:ascii="仿宋_GB2312" w:eastAsia="仿宋_GB2312"/>
          <w:sz w:val="32"/>
          <w:szCs w:val="32"/>
        </w:rPr>
        <w:t>（四）存在其他影响增设电梯项目情形的。</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640" w:firstLineChars="200"/>
        <w:textAlignment w:val="baseline"/>
        <w:outlineLvl w:val="9"/>
        <w:rPr>
          <w:rFonts w:hint="eastAsia" w:ascii="仿宋_GB2312" w:eastAsia="仿宋_GB2312"/>
          <w:sz w:val="32"/>
          <w:szCs w:val="32"/>
        </w:rPr>
      </w:pPr>
    </w:p>
    <w:p>
      <w:pPr>
        <w:keepNext w:val="0"/>
        <w:keepLines w:val="0"/>
        <w:pageBreakBefore w:val="0"/>
        <w:widowControl w:val="0"/>
        <w:numPr>
          <w:ilvl w:val="0"/>
          <w:numId w:val="1"/>
        </w:numPr>
        <w:kinsoku/>
        <w:wordWrap/>
        <w:overflowPunct/>
        <w:topLinePunct w:val="0"/>
        <w:autoSpaceDE/>
        <w:autoSpaceDN/>
        <w:bidi w:val="0"/>
        <w:adjustRightInd w:val="0"/>
        <w:snapToGrid w:val="0"/>
        <w:spacing w:line="240" w:lineRule="auto"/>
        <w:ind w:left="0" w:leftChars="0" w:right="0" w:rightChars="0"/>
        <w:jc w:val="center"/>
        <w:textAlignment w:val="baseline"/>
        <w:outlineLvl w:val="9"/>
        <w:rPr>
          <w:rFonts w:hint="eastAsia" w:ascii="黑体" w:hAnsi="黑体" w:eastAsia="黑体"/>
          <w:b w:val="0"/>
          <w:bCs/>
          <w:sz w:val="32"/>
          <w:szCs w:val="32"/>
        </w:rPr>
      </w:pPr>
      <w:r>
        <w:rPr>
          <w:rFonts w:hint="eastAsia" w:ascii="黑体" w:hAnsi="黑体" w:eastAsia="黑体"/>
          <w:b w:val="0"/>
          <w:bCs/>
          <w:sz w:val="32"/>
          <w:szCs w:val="32"/>
        </w:rPr>
        <w:t xml:space="preserve"> 建设管理</w:t>
      </w:r>
    </w:p>
    <w:p>
      <w:pPr>
        <w:keepNext w:val="0"/>
        <w:keepLines w:val="0"/>
        <w:pageBreakBefore w:val="0"/>
        <w:widowControl w:val="0"/>
        <w:numPr>
          <w:ilvl w:val="-1"/>
          <w:numId w:val="0"/>
        </w:numPr>
        <w:kinsoku/>
        <w:wordWrap/>
        <w:overflowPunct/>
        <w:topLinePunct w:val="0"/>
        <w:autoSpaceDE/>
        <w:autoSpaceDN/>
        <w:bidi w:val="0"/>
        <w:adjustRightInd w:val="0"/>
        <w:snapToGrid w:val="0"/>
        <w:spacing w:line="240" w:lineRule="auto"/>
        <w:ind w:left="0" w:leftChars="0" w:right="0" w:rightChars="0" w:firstLine="643" w:firstLineChars="200"/>
        <w:jc w:val="both"/>
        <w:textAlignment w:val="baseline"/>
        <w:outlineLvl w:val="9"/>
        <w:rPr>
          <w:rFonts w:hint="eastAsia" w:ascii="黑体" w:hAnsi="黑体" w:eastAsia="黑体"/>
          <w:b/>
          <w:sz w:val="32"/>
          <w:szCs w:val="32"/>
        </w:rPr>
      </w:pP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643" w:firstLineChars="200"/>
        <w:textAlignment w:val="baseline"/>
        <w:outlineLvl w:val="9"/>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第二十条【电梯选取及安装要求】</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640" w:firstLineChars="200"/>
        <w:textAlignment w:val="baseline"/>
        <w:outlineLvl w:val="9"/>
        <w:rPr>
          <w:rFonts w:ascii="仿宋_GB2312" w:eastAsia="仿宋_GB2312"/>
          <w:sz w:val="32"/>
          <w:szCs w:val="32"/>
        </w:rPr>
      </w:pPr>
      <w:r>
        <w:rPr>
          <w:rFonts w:hint="eastAsia" w:ascii="仿宋_GB2312" w:eastAsia="仿宋_GB2312"/>
          <w:sz w:val="32"/>
          <w:szCs w:val="32"/>
        </w:rPr>
        <w:t>申请人应当选用取得相应电梯制造许可资质的电梯制造单位生产的电梯，并委托该电梯制造单位或者其委托的依法取得相应电梯安装许可资质的电梯安装单位负责安装。</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643" w:firstLineChars="200"/>
        <w:textAlignment w:val="baseline"/>
        <w:outlineLvl w:val="9"/>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第二十一条【电梯安装手续要求】</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640" w:firstLineChars="200"/>
        <w:textAlignment w:val="baseline"/>
        <w:outlineLvl w:val="9"/>
        <w:rPr>
          <w:rFonts w:ascii="仿宋_GB2312" w:eastAsia="仿宋_GB2312"/>
          <w:sz w:val="32"/>
          <w:szCs w:val="32"/>
        </w:rPr>
      </w:pPr>
      <w:r>
        <w:rPr>
          <w:rFonts w:hint="eastAsia" w:ascii="仿宋_GB2312" w:eastAsia="仿宋_GB2312"/>
          <w:sz w:val="32"/>
          <w:szCs w:val="32"/>
        </w:rPr>
        <w:t>电梯安装前，电梯安装单位应当到市场监督管理部门办理施工告知手续，并到特种设备检验检测机构申请办理监督检验。电力设备施工前，申请人应向属地供电企业办理用电业务申请。</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643" w:firstLineChars="200"/>
        <w:textAlignment w:val="baseline"/>
        <w:outlineLvl w:val="9"/>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第二十二条【建设管理要求】</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640" w:firstLineChars="200"/>
        <w:textAlignment w:val="baseline"/>
        <w:outlineLvl w:val="9"/>
        <w:rPr>
          <w:rFonts w:ascii="仿宋_GB2312" w:eastAsia="仿宋_GB2312"/>
          <w:sz w:val="32"/>
          <w:szCs w:val="32"/>
        </w:rPr>
      </w:pPr>
      <w:r>
        <w:rPr>
          <w:rFonts w:hint="eastAsia" w:ascii="仿宋_GB2312" w:eastAsia="仿宋_GB2312"/>
          <w:sz w:val="32"/>
          <w:szCs w:val="32"/>
        </w:rPr>
        <w:t>施工或电梯安装过程中，施工、监理、电梯安装单位等责任主体应按照相关法律法规和行业标准加强现场施工的质量安全管理，并接受住房城乡建设部门、市场监督管理部门和特种设备检验检测机构的监督。</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643" w:firstLineChars="200"/>
        <w:textAlignment w:val="baseline"/>
        <w:outlineLvl w:val="9"/>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第二十三条【竣工验收要求】</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640" w:firstLineChars="200"/>
        <w:textAlignment w:val="baseline"/>
        <w:outlineLvl w:val="9"/>
        <w:rPr>
          <w:rFonts w:ascii="仿宋_GB2312" w:eastAsia="仿宋_GB2312"/>
          <w:sz w:val="32"/>
          <w:szCs w:val="32"/>
          <w:u w:val="none"/>
        </w:rPr>
      </w:pPr>
      <w:r>
        <w:rPr>
          <w:rFonts w:hint="eastAsia" w:ascii="仿宋_GB2312" w:eastAsia="仿宋_GB2312"/>
          <w:sz w:val="32"/>
          <w:szCs w:val="32"/>
          <w:u w:val="none"/>
        </w:rPr>
        <w:t>增设电梯建设工程竣工后，申请人应当依照法律法规的规定</w:t>
      </w:r>
      <w:r>
        <w:rPr>
          <w:rFonts w:ascii="仿宋_GB2312" w:eastAsia="仿宋_GB2312"/>
          <w:sz w:val="32"/>
          <w:szCs w:val="32"/>
          <w:u w:val="none"/>
        </w:rPr>
        <w:t>组织</w:t>
      </w:r>
      <w:r>
        <w:rPr>
          <w:rFonts w:hint="eastAsia" w:ascii="仿宋_GB2312" w:eastAsia="仿宋_GB2312"/>
          <w:sz w:val="32"/>
          <w:szCs w:val="32"/>
          <w:u w:val="none"/>
        </w:rPr>
        <w:t>勘察、</w:t>
      </w:r>
      <w:r>
        <w:rPr>
          <w:rFonts w:ascii="仿宋_GB2312" w:eastAsia="仿宋_GB2312"/>
          <w:sz w:val="32"/>
          <w:szCs w:val="32"/>
          <w:u w:val="none"/>
        </w:rPr>
        <w:t>设计、施工</w:t>
      </w:r>
      <w:r>
        <w:rPr>
          <w:rFonts w:hint="eastAsia" w:ascii="仿宋_GB2312" w:eastAsia="仿宋_GB2312"/>
          <w:sz w:val="32"/>
          <w:szCs w:val="32"/>
          <w:u w:val="none"/>
        </w:rPr>
        <w:t>、监理、电梯安装</w:t>
      </w:r>
      <w:r>
        <w:rPr>
          <w:rFonts w:ascii="仿宋_GB2312" w:eastAsia="仿宋_GB2312"/>
          <w:sz w:val="32"/>
          <w:szCs w:val="32"/>
          <w:u w:val="none"/>
        </w:rPr>
        <w:t>等</w:t>
      </w:r>
      <w:r>
        <w:rPr>
          <w:rFonts w:hint="eastAsia" w:ascii="仿宋_GB2312" w:eastAsia="仿宋_GB2312"/>
          <w:sz w:val="32"/>
          <w:szCs w:val="32"/>
          <w:u w:val="none"/>
        </w:rPr>
        <w:t>单位</w:t>
      </w:r>
      <w:r>
        <w:rPr>
          <w:rFonts w:ascii="仿宋_GB2312" w:eastAsia="仿宋_GB2312"/>
          <w:sz w:val="32"/>
          <w:szCs w:val="32"/>
          <w:u w:val="none"/>
        </w:rPr>
        <w:t>进行竣工验收</w:t>
      </w:r>
      <w:r>
        <w:rPr>
          <w:rFonts w:hint="eastAsia" w:ascii="仿宋_GB2312" w:eastAsia="仿宋_GB2312"/>
          <w:sz w:val="32"/>
          <w:szCs w:val="32"/>
          <w:u w:val="none"/>
        </w:rPr>
        <w:t>，出具竣工验收报告，并报属地住房城乡建设部门备案。增设电梯建设工程经验收合格的，方可交付使用。增设的电梯验收合格并到市场监督管理部门办理使用登记后方可投入使用。</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643" w:firstLineChars="200"/>
        <w:textAlignment w:val="baseline"/>
        <w:outlineLvl w:val="9"/>
        <w:rPr>
          <w:rFonts w:ascii="黑体" w:hAnsi="黑体" w:eastAsia="黑体"/>
          <w:sz w:val="32"/>
          <w:szCs w:val="32"/>
        </w:rPr>
      </w:pPr>
      <w:r>
        <w:rPr>
          <w:rFonts w:hint="eastAsia" w:ascii="仿宋_GB2312" w:hAnsi="仿宋_GB2312" w:eastAsia="仿宋_GB2312" w:cs="仿宋_GB2312"/>
          <w:b/>
          <w:bCs/>
          <w:sz w:val="32"/>
          <w:szCs w:val="32"/>
        </w:rPr>
        <w:t>第二十四条【申请人及相关业主等职责】</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640" w:firstLineChars="200"/>
        <w:textAlignment w:val="baseline"/>
        <w:outlineLvl w:val="9"/>
        <w:rPr>
          <w:rFonts w:ascii="仿宋_GB2312" w:eastAsia="仿宋_GB2312"/>
          <w:sz w:val="32"/>
          <w:szCs w:val="32"/>
        </w:rPr>
      </w:pPr>
      <w:r>
        <w:rPr>
          <w:rFonts w:hint="eastAsia" w:ascii="仿宋_GB2312" w:eastAsia="仿宋_GB2312"/>
          <w:sz w:val="32"/>
          <w:szCs w:val="32"/>
        </w:rPr>
        <w:t>申请人应履行建设单位的安全主体责任，监督和配合施工单位做好安全生产措施。</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640" w:firstLineChars="200"/>
        <w:textAlignment w:val="baseline"/>
        <w:outlineLvl w:val="9"/>
        <w:rPr>
          <w:rFonts w:hint="eastAsia" w:ascii="仿宋_GB2312" w:eastAsia="仿宋_GB2312"/>
          <w:sz w:val="32"/>
          <w:szCs w:val="32"/>
        </w:rPr>
      </w:pPr>
      <w:r>
        <w:rPr>
          <w:rFonts w:hint="eastAsia" w:ascii="仿宋_GB2312" w:eastAsia="仿宋_GB2312"/>
          <w:sz w:val="32"/>
          <w:szCs w:val="32"/>
        </w:rPr>
        <w:t>对已经履行本办法申请程序、依法办理有关施工手续的既有住宅增设电梯项目，物业服务企业、相关业主应当提供必要的施工便利，不得阻挠、破坏施工。</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640"/>
        <w:textAlignment w:val="baseline"/>
        <w:outlineLvl w:val="9"/>
        <w:rPr>
          <w:rFonts w:hint="eastAsia" w:ascii="仿宋_GB2312" w:eastAsia="仿宋_GB2312"/>
          <w:sz w:val="32"/>
          <w:szCs w:val="32"/>
        </w:rPr>
      </w:pPr>
    </w:p>
    <w:p>
      <w:pPr>
        <w:keepNext w:val="0"/>
        <w:keepLines w:val="0"/>
        <w:pageBreakBefore w:val="0"/>
        <w:widowControl w:val="0"/>
        <w:numPr>
          <w:ilvl w:val="0"/>
          <w:numId w:val="2"/>
        </w:numPr>
        <w:kinsoku/>
        <w:wordWrap/>
        <w:overflowPunct/>
        <w:topLinePunct w:val="0"/>
        <w:autoSpaceDE/>
        <w:autoSpaceDN/>
        <w:bidi w:val="0"/>
        <w:adjustRightInd w:val="0"/>
        <w:snapToGrid w:val="0"/>
        <w:spacing w:line="240" w:lineRule="auto"/>
        <w:ind w:left="0" w:leftChars="0" w:right="0" w:rightChars="0"/>
        <w:jc w:val="center"/>
        <w:textAlignment w:val="baseline"/>
        <w:outlineLvl w:val="9"/>
        <w:rPr>
          <w:rFonts w:hint="eastAsia" w:ascii="黑体" w:hAnsi="黑体" w:eastAsia="黑体"/>
          <w:b w:val="0"/>
          <w:bCs/>
          <w:sz w:val="32"/>
          <w:szCs w:val="32"/>
        </w:rPr>
      </w:pPr>
      <w:r>
        <w:rPr>
          <w:rFonts w:hint="eastAsia" w:ascii="黑体" w:hAnsi="黑体" w:eastAsia="黑体"/>
          <w:b w:val="0"/>
          <w:bCs/>
          <w:sz w:val="32"/>
          <w:szCs w:val="32"/>
        </w:rPr>
        <w:t xml:space="preserve"> 维护管理</w:t>
      </w:r>
    </w:p>
    <w:p>
      <w:pPr>
        <w:keepNext w:val="0"/>
        <w:keepLines w:val="0"/>
        <w:pageBreakBefore w:val="0"/>
        <w:widowControl w:val="0"/>
        <w:numPr>
          <w:ilvl w:val="-1"/>
          <w:numId w:val="0"/>
        </w:numPr>
        <w:kinsoku/>
        <w:wordWrap/>
        <w:overflowPunct/>
        <w:topLinePunct w:val="0"/>
        <w:autoSpaceDE/>
        <w:autoSpaceDN/>
        <w:bidi w:val="0"/>
        <w:adjustRightInd w:val="0"/>
        <w:snapToGrid w:val="0"/>
        <w:spacing w:line="240" w:lineRule="auto"/>
        <w:ind w:left="0" w:leftChars="0" w:right="0" w:rightChars="0"/>
        <w:jc w:val="both"/>
        <w:textAlignment w:val="baseline"/>
        <w:outlineLvl w:val="9"/>
        <w:rPr>
          <w:rFonts w:hint="eastAsia" w:ascii="黑体" w:hAnsi="黑体" w:eastAsia="黑体"/>
          <w:b/>
          <w:sz w:val="32"/>
          <w:szCs w:val="32"/>
        </w:rPr>
      </w:pP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643" w:firstLineChars="200"/>
        <w:textAlignment w:val="baseline"/>
        <w:outlineLvl w:val="9"/>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第二十五条【电梯使用管理】</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640" w:firstLineChars="200"/>
        <w:textAlignment w:val="baseline"/>
        <w:outlineLvl w:val="9"/>
        <w:rPr>
          <w:rFonts w:ascii="仿宋_GB2312" w:eastAsia="仿宋_GB2312"/>
          <w:sz w:val="32"/>
          <w:szCs w:val="32"/>
        </w:rPr>
      </w:pPr>
      <w:r>
        <w:rPr>
          <w:rFonts w:hint="eastAsia" w:ascii="仿宋_GB2312" w:eastAsia="仿宋_GB2312"/>
          <w:sz w:val="32"/>
          <w:szCs w:val="32"/>
        </w:rPr>
        <w:t>增设电梯的业主应当共同委托物业服务企业或者其他单位管理电梯，受委托的物业服务企业或者其他单位为</w:t>
      </w:r>
      <w:r>
        <w:rPr>
          <w:rFonts w:hint="eastAsia" w:ascii="仿宋_GB2312" w:eastAsia="仿宋_GB2312"/>
          <w:sz w:val="32"/>
          <w:szCs w:val="32"/>
          <w:lang w:eastAsia="zh-CN"/>
        </w:rPr>
        <w:t>电梯使用管理人</w:t>
      </w:r>
      <w:r>
        <w:rPr>
          <w:rFonts w:hint="eastAsia" w:ascii="仿宋_GB2312" w:eastAsia="仿宋_GB2312"/>
          <w:sz w:val="32"/>
          <w:szCs w:val="32"/>
        </w:rPr>
        <w:t>。</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640" w:firstLineChars="200"/>
        <w:textAlignment w:val="baseline"/>
        <w:outlineLvl w:val="9"/>
        <w:rPr>
          <w:rFonts w:ascii="仿宋_GB2312" w:eastAsia="仿宋_GB2312"/>
          <w:sz w:val="32"/>
          <w:szCs w:val="32"/>
        </w:rPr>
      </w:pPr>
      <w:r>
        <w:rPr>
          <w:rFonts w:hint="eastAsia" w:ascii="仿宋_GB2312" w:eastAsia="仿宋_GB2312"/>
          <w:sz w:val="32"/>
          <w:szCs w:val="32"/>
        </w:rPr>
        <w:t>增设电梯的业主未委托的，应当按照本办法第六条第（五）项的规定协商约定其中一名业主为</w:t>
      </w:r>
      <w:r>
        <w:rPr>
          <w:rFonts w:hint="eastAsia" w:ascii="仿宋_GB2312" w:eastAsia="仿宋_GB2312"/>
          <w:sz w:val="32"/>
          <w:szCs w:val="32"/>
          <w:lang w:eastAsia="zh-CN"/>
        </w:rPr>
        <w:t>电梯使用管理人</w:t>
      </w:r>
      <w:r>
        <w:rPr>
          <w:rFonts w:hint="eastAsia" w:ascii="仿宋_GB2312" w:eastAsia="仿宋_GB2312"/>
          <w:sz w:val="32"/>
          <w:szCs w:val="32"/>
        </w:rPr>
        <w:t>，其他业主承担连带安全管理责任。</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640" w:firstLineChars="200"/>
        <w:textAlignment w:val="baseline"/>
        <w:outlineLvl w:val="9"/>
        <w:rPr>
          <w:rFonts w:ascii="仿宋_GB2312" w:eastAsia="仿宋_GB2312"/>
          <w:sz w:val="32"/>
          <w:szCs w:val="32"/>
        </w:rPr>
      </w:pPr>
      <w:r>
        <w:rPr>
          <w:rFonts w:hint="eastAsia" w:ascii="仿宋_GB2312" w:eastAsia="仿宋_GB2312"/>
          <w:sz w:val="32"/>
          <w:szCs w:val="32"/>
        </w:rPr>
        <w:t>增设电梯的业主发生变更的，变更后的业主应当按照增设电梯相关书面协议的约定承担原业主的管理责任，变更后的业主与其他增设电梯业主重新约定维护、养护分摊等电梯管理责任的除外。</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640" w:firstLineChars="200"/>
        <w:textAlignment w:val="baseline"/>
        <w:outlineLvl w:val="9"/>
        <w:rPr>
          <w:rFonts w:ascii="仿宋_GB2312" w:eastAsia="仿宋_GB2312"/>
          <w:sz w:val="32"/>
          <w:szCs w:val="32"/>
        </w:rPr>
      </w:pPr>
      <w:r>
        <w:rPr>
          <w:rFonts w:hint="eastAsia" w:ascii="仿宋_GB2312" w:eastAsia="仿宋_GB2312"/>
          <w:sz w:val="32"/>
          <w:szCs w:val="32"/>
          <w:lang w:eastAsia="zh-CN"/>
        </w:rPr>
        <w:t>电梯使用管理人</w:t>
      </w:r>
      <w:r>
        <w:rPr>
          <w:rFonts w:hint="eastAsia" w:ascii="仿宋_GB2312" w:eastAsia="仿宋_GB2312"/>
          <w:sz w:val="32"/>
          <w:szCs w:val="32"/>
        </w:rPr>
        <w:t>应当履行电力设备的运维责任及日常费用的管理责任；应当履行特种设备法律法规规定的电梯使用单位的义务，依照《中华人民共和国特种设备安全法》和《广东省电梯使用安全条例》等相关法律法规和安全技术规范的规定履行相应的义务和承担相应责任。</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643" w:firstLineChars="200"/>
        <w:textAlignment w:val="baseline"/>
        <w:outlineLvl w:val="9"/>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第二十六条【维护保养管理】</w:t>
      </w:r>
      <w:r>
        <w:rPr>
          <w:rFonts w:hint="eastAsia" w:ascii="仿宋_GB2312" w:hAnsi="仿宋_GB2312" w:eastAsia="仿宋_GB2312" w:cs="仿宋_GB2312"/>
          <w:b/>
          <w:bCs/>
          <w:sz w:val="32"/>
          <w:szCs w:val="32"/>
        </w:rPr>
        <w:tab/>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640" w:firstLineChars="200"/>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电梯安装竣工并经监督检验合格后30日内，电梯安装单位应当向电梯使用单位移交质量合格文件和有关技术资料，并提供不少于一年的免费日常维护保养。</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640" w:firstLineChars="200"/>
        <w:textAlignment w:val="baseline"/>
        <w:outlineLvl w:val="9"/>
        <w:rPr>
          <w:rFonts w:hint="eastAsia" w:ascii="仿宋_GB2312" w:eastAsia="仿宋_GB2312"/>
          <w:sz w:val="32"/>
          <w:szCs w:val="32"/>
        </w:rPr>
      </w:pPr>
      <w:r>
        <w:rPr>
          <w:rFonts w:hint="eastAsia" w:ascii="仿宋_GB2312" w:hAnsi="仿宋_GB2312" w:eastAsia="仿宋_GB2312" w:cs="仿宋_GB2312"/>
          <w:sz w:val="32"/>
          <w:szCs w:val="32"/>
        </w:rPr>
        <w:t>超过电梯安装单位免费维护保养期的，</w:t>
      </w:r>
      <w:r>
        <w:rPr>
          <w:rFonts w:hint="eastAsia" w:ascii="仿宋_GB2312" w:hAnsi="仿宋_GB2312" w:eastAsia="仿宋_GB2312" w:cs="仿宋_GB2312"/>
          <w:sz w:val="32"/>
          <w:szCs w:val="32"/>
          <w:lang w:eastAsia="zh-CN"/>
        </w:rPr>
        <w:t>电梯使用管理人</w:t>
      </w:r>
      <w:r>
        <w:rPr>
          <w:rFonts w:hint="eastAsia" w:ascii="仿宋_GB2312" w:hAnsi="仿宋_GB2312" w:eastAsia="仿宋_GB2312" w:cs="仿宋_GB2312"/>
          <w:sz w:val="32"/>
          <w:szCs w:val="32"/>
        </w:rPr>
        <w:t>应当委托有</w:t>
      </w:r>
      <w:r>
        <w:rPr>
          <w:rFonts w:hint="eastAsia" w:ascii="仿宋_GB2312" w:hAnsi="仿宋_GB2312" w:eastAsia="仿宋_GB2312" w:cs="仿宋_GB2312"/>
          <w:kern w:val="0"/>
          <w:sz w:val="32"/>
          <w:szCs w:val="32"/>
          <w:lang w:eastAsia="zh-CN"/>
        </w:rPr>
        <w:t>相应资质的电梯维修保养单位</w:t>
      </w:r>
      <w:r>
        <w:rPr>
          <w:rFonts w:hint="eastAsia" w:ascii="仿宋_GB2312" w:hAnsi="仿宋_GB2312" w:eastAsia="仿宋_GB2312" w:cs="仿宋_GB2312"/>
          <w:sz w:val="32"/>
          <w:szCs w:val="32"/>
        </w:rPr>
        <w:t>对电梯进行日常维护保养工</w:t>
      </w:r>
      <w:r>
        <w:rPr>
          <w:rFonts w:hint="eastAsia" w:ascii="仿宋_GB2312" w:eastAsia="仿宋_GB2312"/>
          <w:sz w:val="32"/>
          <w:szCs w:val="32"/>
        </w:rPr>
        <w:t>作。</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640" w:firstLineChars="200"/>
        <w:textAlignment w:val="baseline"/>
        <w:outlineLvl w:val="9"/>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lang w:eastAsia="zh-CN"/>
        </w:rPr>
        <w:t>电梯更新、改造、修理费用按《广东省电梯使用安全条例》规定解决。</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640" w:firstLineChars="200"/>
        <w:textAlignment w:val="baseline"/>
        <w:outlineLvl w:val="9"/>
        <w:rPr>
          <w:rFonts w:hint="eastAsia" w:ascii="仿宋_GB2312" w:eastAsia="仿宋_GB2312"/>
          <w:sz w:val="32"/>
          <w:szCs w:val="32"/>
        </w:rPr>
      </w:pPr>
    </w:p>
    <w:p>
      <w:pPr>
        <w:keepNext w:val="0"/>
        <w:keepLines w:val="0"/>
        <w:pageBreakBefore w:val="0"/>
        <w:widowControl w:val="0"/>
        <w:numPr>
          <w:ilvl w:val="0"/>
          <w:numId w:val="3"/>
        </w:numPr>
        <w:kinsoku/>
        <w:wordWrap/>
        <w:overflowPunct/>
        <w:topLinePunct w:val="0"/>
        <w:autoSpaceDE/>
        <w:autoSpaceDN/>
        <w:bidi w:val="0"/>
        <w:adjustRightInd w:val="0"/>
        <w:snapToGrid w:val="0"/>
        <w:spacing w:line="240" w:lineRule="auto"/>
        <w:ind w:left="0" w:leftChars="0" w:right="0" w:rightChars="0"/>
        <w:jc w:val="center"/>
        <w:textAlignment w:val="baseline"/>
        <w:outlineLvl w:val="9"/>
        <w:rPr>
          <w:rFonts w:hint="eastAsia" w:ascii="黑体" w:hAnsi="黑体" w:eastAsia="黑体"/>
          <w:b w:val="0"/>
          <w:bCs/>
          <w:sz w:val="32"/>
          <w:szCs w:val="32"/>
        </w:rPr>
      </w:pPr>
      <w:r>
        <w:rPr>
          <w:rFonts w:hint="eastAsia" w:ascii="黑体" w:hAnsi="黑体" w:eastAsia="黑体"/>
          <w:b w:val="0"/>
          <w:bCs/>
          <w:sz w:val="32"/>
          <w:szCs w:val="32"/>
        </w:rPr>
        <w:t xml:space="preserve"> 法律责任</w:t>
      </w:r>
    </w:p>
    <w:p>
      <w:pPr>
        <w:keepNext w:val="0"/>
        <w:keepLines w:val="0"/>
        <w:pageBreakBefore w:val="0"/>
        <w:widowControl w:val="0"/>
        <w:numPr>
          <w:ilvl w:val="-1"/>
          <w:numId w:val="0"/>
        </w:numPr>
        <w:kinsoku/>
        <w:wordWrap/>
        <w:overflowPunct/>
        <w:topLinePunct w:val="0"/>
        <w:autoSpaceDE/>
        <w:autoSpaceDN/>
        <w:bidi w:val="0"/>
        <w:adjustRightInd w:val="0"/>
        <w:snapToGrid w:val="0"/>
        <w:spacing w:line="240" w:lineRule="auto"/>
        <w:ind w:left="0" w:leftChars="0" w:right="0" w:rightChars="0"/>
        <w:jc w:val="both"/>
        <w:textAlignment w:val="baseline"/>
        <w:outlineLvl w:val="9"/>
        <w:rPr>
          <w:rFonts w:hint="eastAsia" w:ascii="黑体" w:hAnsi="黑体" w:eastAsia="黑体"/>
          <w:b/>
          <w:sz w:val="32"/>
          <w:szCs w:val="32"/>
        </w:rPr>
      </w:pP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643" w:firstLineChars="200"/>
        <w:textAlignment w:val="baseline"/>
        <w:outlineLvl w:val="9"/>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第二十七条【争议解决途径】</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640" w:firstLineChars="200"/>
        <w:textAlignment w:val="baseline"/>
        <w:outlineLvl w:val="9"/>
        <w:rPr>
          <w:rFonts w:ascii="仿宋_GB2312" w:eastAsia="仿宋_GB2312"/>
          <w:sz w:val="32"/>
          <w:szCs w:val="32"/>
        </w:rPr>
      </w:pPr>
      <w:r>
        <w:rPr>
          <w:rFonts w:hint="eastAsia" w:ascii="仿宋_GB2312" w:eastAsia="仿宋_GB2312"/>
          <w:sz w:val="32"/>
          <w:szCs w:val="32"/>
        </w:rPr>
        <w:t>增设电梯后，业主认为因增设电梯侵犯其所有权和相邻权等民事权益而提出补偿等要求的，由业主之间协商解决。</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640" w:firstLineChars="200"/>
        <w:textAlignment w:val="baseline"/>
        <w:outlineLvl w:val="9"/>
        <w:rPr>
          <w:rFonts w:ascii="仿宋_GB2312" w:eastAsia="仿宋_GB2312"/>
          <w:sz w:val="32"/>
          <w:szCs w:val="32"/>
        </w:rPr>
      </w:pPr>
      <w:r>
        <w:rPr>
          <w:rFonts w:hint="eastAsia" w:ascii="仿宋_GB2312" w:eastAsia="仿宋_GB2312"/>
          <w:sz w:val="32"/>
          <w:szCs w:val="32"/>
        </w:rPr>
        <w:t>基层人民调解委员会应当应业主请求依照法定职权和程序组织调解，促使相关业主在平等协商基础上自愿达成调解协议。业主之间协商或者调解不成的，依法通过民事诉讼途径解决。</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643" w:firstLineChars="200"/>
        <w:textAlignment w:val="baseline"/>
        <w:outlineLvl w:val="9"/>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第二十八条【擅自增设电梯】</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640" w:firstLineChars="200"/>
        <w:textAlignment w:val="baseline"/>
        <w:outlineLvl w:val="9"/>
        <w:rPr>
          <w:rFonts w:ascii="仿宋_GB2312" w:eastAsia="仿宋_GB2312"/>
          <w:sz w:val="32"/>
          <w:szCs w:val="32"/>
        </w:rPr>
      </w:pPr>
      <w:r>
        <w:rPr>
          <w:rFonts w:hint="eastAsia" w:ascii="仿宋_GB2312" w:eastAsia="仿宋_GB2312"/>
          <w:sz w:val="32"/>
          <w:szCs w:val="32"/>
        </w:rPr>
        <w:t>违反本办法</w:t>
      </w:r>
      <w:r>
        <w:rPr>
          <w:rFonts w:hint="eastAsia" w:ascii="仿宋_GB2312" w:eastAsia="仿宋_GB2312"/>
          <w:sz w:val="32"/>
          <w:szCs w:val="32"/>
          <w:u w:val="none"/>
        </w:rPr>
        <w:t>第十四条</w:t>
      </w:r>
      <w:r>
        <w:rPr>
          <w:rFonts w:hint="eastAsia" w:ascii="仿宋_GB2312" w:eastAsia="仿宋_GB2312"/>
          <w:sz w:val="32"/>
          <w:szCs w:val="32"/>
        </w:rPr>
        <w:t>的规定，擅自增设电梯的，由相关部门依照查处违法建设的法律、法规进行处理。</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643" w:firstLineChars="200"/>
        <w:textAlignment w:val="baseline"/>
        <w:outlineLvl w:val="9"/>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第二十九条【未监督验收行为】</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640" w:firstLineChars="200"/>
        <w:textAlignment w:val="baseline"/>
        <w:outlineLvl w:val="9"/>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lang w:eastAsia="zh-CN"/>
        </w:rPr>
        <w:t>违法本办法第二十一条的规定，增设的电梯安装前未办理施工告知手续，未经监督检验的，由市场监督管理部门依照相关法规进行处理。</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643" w:firstLineChars="200"/>
        <w:textAlignment w:val="baseline"/>
        <w:outlineLvl w:val="9"/>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第三十条【擅自交付使用行为】</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640" w:firstLineChars="200"/>
        <w:textAlignment w:val="baseline"/>
        <w:outlineLvl w:val="9"/>
        <w:rPr>
          <w:rFonts w:ascii="仿宋_GB2312" w:eastAsia="仿宋_GB2312"/>
          <w:sz w:val="32"/>
          <w:szCs w:val="32"/>
        </w:rPr>
      </w:pPr>
      <w:r>
        <w:rPr>
          <w:rFonts w:hint="eastAsia" w:ascii="仿宋_GB2312" w:eastAsia="仿宋_GB2312"/>
          <w:sz w:val="32"/>
          <w:szCs w:val="32"/>
        </w:rPr>
        <w:t>违反本办法</w:t>
      </w:r>
      <w:r>
        <w:rPr>
          <w:rFonts w:hint="eastAsia" w:ascii="仿宋_GB2312" w:eastAsia="仿宋_GB2312"/>
          <w:sz w:val="32"/>
          <w:szCs w:val="32"/>
          <w:u w:val="none"/>
        </w:rPr>
        <w:t>第二十三条</w:t>
      </w:r>
      <w:r>
        <w:rPr>
          <w:rFonts w:hint="eastAsia" w:ascii="仿宋_GB2312" w:eastAsia="仿宋_GB2312"/>
          <w:sz w:val="32"/>
          <w:szCs w:val="32"/>
        </w:rPr>
        <w:t>的规定，未组织竣工验收或者验收不合格擅自交付使用的，由住房城乡建设部门依照相关规定依法进行处理。</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643" w:firstLineChars="200"/>
        <w:textAlignment w:val="baseline"/>
        <w:outlineLvl w:val="9"/>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第三十一条【擅自投入使用行为】</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640" w:firstLineChars="200"/>
        <w:textAlignment w:val="baseline"/>
        <w:outlineLvl w:val="9"/>
        <w:rPr>
          <w:rFonts w:hint="eastAsia" w:ascii="仿宋_GB2312" w:eastAsia="仿宋_GB2312"/>
          <w:sz w:val="32"/>
          <w:szCs w:val="32"/>
        </w:rPr>
      </w:pPr>
      <w:r>
        <w:rPr>
          <w:rFonts w:hint="eastAsia" w:ascii="仿宋_GB2312" w:eastAsia="仿宋_GB2312"/>
          <w:sz w:val="32"/>
          <w:szCs w:val="32"/>
        </w:rPr>
        <w:t>违反本办法</w:t>
      </w:r>
      <w:r>
        <w:rPr>
          <w:rFonts w:hint="eastAsia" w:ascii="仿宋_GB2312" w:eastAsia="仿宋_GB2312"/>
          <w:sz w:val="32"/>
          <w:szCs w:val="32"/>
          <w:u w:val="none"/>
        </w:rPr>
        <w:t>第二十三条</w:t>
      </w:r>
      <w:r>
        <w:rPr>
          <w:rFonts w:hint="eastAsia" w:ascii="仿宋_GB2312" w:eastAsia="仿宋_GB2312"/>
          <w:sz w:val="32"/>
          <w:szCs w:val="32"/>
        </w:rPr>
        <w:t>的规定，增设的电梯监督检验不合格或者未办理使用登记手续擅自投入使用的，由市场监督管理部门依照相关规定进行处理。</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640"/>
        <w:textAlignment w:val="baseline"/>
        <w:outlineLvl w:val="9"/>
        <w:rPr>
          <w:rFonts w:hint="eastAsia" w:ascii="仿宋_GB2312" w:eastAsia="仿宋_GB2312"/>
          <w:sz w:val="32"/>
          <w:szCs w:val="32"/>
        </w:rPr>
      </w:pPr>
    </w:p>
    <w:p>
      <w:pPr>
        <w:keepNext w:val="0"/>
        <w:keepLines w:val="0"/>
        <w:pageBreakBefore w:val="0"/>
        <w:widowControl w:val="0"/>
        <w:numPr>
          <w:ilvl w:val="0"/>
          <w:numId w:val="3"/>
        </w:numPr>
        <w:kinsoku/>
        <w:wordWrap/>
        <w:overflowPunct/>
        <w:topLinePunct w:val="0"/>
        <w:autoSpaceDE/>
        <w:autoSpaceDN/>
        <w:bidi w:val="0"/>
        <w:adjustRightInd w:val="0"/>
        <w:snapToGrid w:val="0"/>
        <w:spacing w:line="240" w:lineRule="auto"/>
        <w:ind w:left="0" w:leftChars="0" w:right="0" w:rightChars="0"/>
        <w:jc w:val="center"/>
        <w:textAlignment w:val="baseline"/>
        <w:outlineLvl w:val="9"/>
        <w:rPr>
          <w:rFonts w:hint="eastAsia" w:ascii="黑体" w:hAnsi="黑体" w:eastAsia="黑体"/>
          <w:b w:val="0"/>
          <w:bCs/>
          <w:sz w:val="32"/>
          <w:szCs w:val="32"/>
        </w:rPr>
      </w:pPr>
      <w:r>
        <w:rPr>
          <w:rFonts w:hint="eastAsia" w:ascii="黑体" w:hAnsi="黑体" w:eastAsia="黑体"/>
          <w:b w:val="0"/>
          <w:bCs/>
          <w:sz w:val="32"/>
          <w:szCs w:val="32"/>
        </w:rPr>
        <w:t xml:space="preserve"> 附则</w:t>
      </w:r>
    </w:p>
    <w:p>
      <w:pPr>
        <w:keepNext w:val="0"/>
        <w:keepLines w:val="0"/>
        <w:pageBreakBefore w:val="0"/>
        <w:widowControl w:val="0"/>
        <w:numPr>
          <w:ilvl w:val="-1"/>
          <w:numId w:val="0"/>
        </w:numPr>
        <w:kinsoku/>
        <w:wordWrap/>
        <w:overflowPunct/>
        <w:topLinePunct w:val="0"/>
        <w:autoSpaceDE/>
        <w:autoSpaceDN/>
        <w:bidi w:val="0"/>
        <w:adjustRightInd w:val="0"/>
        <w:snapToGrid w:val="0"/>
        <w:spacing w:line="240" w:lineRule="auto"/>
        <w:ind w:left="0" w:leftChars="0" w:right="0" w:rightChars="0"/>
        <w:jc w:val="both"/>
        <w:textAlignment w:val="baseline"/>
        <w:outlineLvl w:val="9"/>
        <w:rPr>
          <w:rFonts w:hint="eastAsia" w:ascii="黑体" w:hAnsi="黑体" w:eastAsia="黑体"/>
          <w:b/>
          <w:sz w:val="32"/>
          <w:szCs w:val="32"/>
        </w:rPr>
      </w:pP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643" w:firstLineChars="200"/>
        <w:textAlignment w:val="baseline"/>
        <w:outlineLvl w:val="9"/>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第三十二条【实施日期】</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640" w:firstLineChars="200"/>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本办法自印发之日起施行，有效期5年，并根据实施情况依法进行评估修订。</w:t>
      </w:r>
    </w:p>
    <w:bookmarkEnd w:id="0"/>
    <w:p>
      <w:pPr>
        <w:snapToGrid w:val="0"/>
        <w:spacing w:beforeLines="0" w:afterLines="0" w:line="600" w:lineRule="exact"/>
        <w:ind w:firstLine="400" w:firstLineChars="200"/>
      </w:pPr>
    </w:p>
    <w:p/>
    <w:sectPr>
      <w:footerReference r:id="rId3" w:type="default"/>
      <w:pgSz w:w="11906" w:h="16838"/>
      <w:pgMar w:top="1417" w:right="1417" w:bottom="1417" w:left="1417"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MingLiU_HKSCS">
    <w:panose1 w:val="02020500000000000000"/>
    <w:charset w:val="86"/>
    <w:family w:val="auto"/>
    <w:pitch w:val="default"/>
    <w:sig w:usb0="A00002FF" w:usb1="38CFFCFA" w:usb2="00000016" w:usb3="00000000" w:csb0="00100001" w:csb1="00000000"/>
  </w:font>
  <w:font w:name="方正小标宋简体">
    <w:altName w:val="微软雅黑"/>
    <w:panose1 w:val="03000509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MingLiU_HKSCS">
    <w:panose1 w:val="02020500000000000000"/>
    <w:charset w:val="88"/>
    <w:family w:val="auto"/>
    <w:pitch w:val="default"/>
    <w:sig w:usb0="A00002FF" w:usb1="38CFFCFA" w:usb2="00000016" w:usb3="00000000" w:csb0="00100001" w:csb1="00000000"/>
  </w:font>
  <w:font w:name="Latha">
    <w:panose1 w:val="020B0604020202020204"/>
    <w:charset w:val="00"/>
    <w:family w:val="auto"/>
    <w:pitch w:val="default"/>
    <w:sig w:usb0="00100003" w:usb1="00000000" w:usb2="00000000" w:usb3="00000000" w:csb0="00000001" w:csb1="00000000"/>
  </w:font>
  <w:font w:name="Arial">
    <w:panose1 w:val="020B0604020202020204"/>
    <w:charset w:val="00"/>
    <w:family w:val="auto"/>
    <w:pitch w:val="default"/>
    <w:sig w:usb0="E0002A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叶根友毛笔行书2.0版">
    <w:panose1 w:val="02010601030101010101"/>
    <w:charset w:val="86"/>
    <w:family w:val="auto"/>
    <w:pitch w:val="default"/>
    <w:sig w:usb0="00000001" w:usb1="080E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方正楷体_GBK">
    <w:altName w:val="微软雅黑"/>
    <w:panose1 w:val="03000509000000000000"/>
    <w:charset w:val="86"/>
    <w:family w:val="script"/>
    <w:pitch w:val="default"/>
    <w:sig w:usb0="00000000" w:usb1="00000000" w:usb2="00000000" w:usb3="00000000" w:csb0="00040000" w:csb1="00000000"/>
  </w:font>
  <w:font w:name="方正仿宋_GBK">
    <w:altName w:val="宋体"/>
    <w:panose1 w:val="03000509000000000000"/>
    <w:charset w:val="86"/>
    <w:family w:val="script"/>
    <w:pitch w:val="default"/>
    <w:sig w:usb0="00000000" w:usb1="00000000" w:usb2="00000000" w:usb3="00000000" w:csb0="00040000" w:csb1="00000000"/>
  </w:font>
  <w:font w:name="方正舒体">
    <w:altName w:val="宋体"/>
    <w:panose1 w:val="02010601030101010101"/>
    <w:charset w:val="86"/>
    <w:family w:val="auto"/>
    <w:pitch w:val="default"/>
    <w:sig w:usb0="00000000" w:usb1="00000000" w:usb2="00000000" w:usb3="00000000" w:csb0="00040000" w:csb1="00000000"/>
  </w:font>
  <w:font w:name="等线">
    <w:altName w:val="宋体"/>
    <w:panose1 w:val="02010600030101010101"/>
    <w:charset w:val="86"/>
    <w:family w:val="auto"/>
    <w:pitch w:val="default"/>
    <w:sig w:usb0="00000000" w:usb1="00000000" w:usb2="00000016" w:usb3="00000000" w:csb0="0004000F" w:csb1="00000000"/>
  </w:font>
  <w:font w:name="华文仿宋">
    <w:altName w:val="仿宋"/>
    <w:panose1 w:val="02010600040101010101"/>
    <w:charset w:val="86"/>
    <w:family w:val="auto"/>
    <w:pitch w:val="default"/>
    <w:sig w:usb0="00000000" w:usb1="00000000" w:usb2="00000000" w:usb3="00000000" w:csb0="0004009F" w:csb1="DFD70000"/>
  </w:font>
  <w:font w:name="Helvetica">
    <w:altName w:val="Arial"/>
    <w:panose1 w:val="020B0604020202030204"/>
    <w:charset w:val="00"/>
    <w:family w:val="swiss"/>
    <w:pitch w:val="default"/>
    <w:sig w:usb0="00000000" w:usb1="00000000" w:usb2="00000000" w:usb3="00000000" w:csb0="00000093" w:csb1="00000000"/>
  </w:font>
  <w:font w:name="Verdana">
    <w:panose1 w:val="020B0604030504040204"/>
    <w:charset w:val="00"/>
    <w:family w:val="auto"/>
    <w:pitch w:val="default"/>
    <w:sig w:usb0="A10006FF" w:usb1="4000205B" w:usb2="00000010" w:usb3="00000000" w:csb0="2000019F" w:csb1="00000000"/>
  </w:font>
  <w:font w:name="创艺简标宋">
    <w:altName w:val="黑体"/>
    <w:panose1 w:val="00000000000000000000"/>
    <w:charset w:val="86"/>
    <w:family w:val="auto"/>
    <w:pitch w:val="default"/>
    <w:sig w:usb0="00000000" w:usb1="00000000" w:usb2="00000010" w:usb3="00000000" w:csb0="00040000" w:csb1="00000000"/>
  </w:font>
  <w:font w:name="方正仿宋简体">
    <w:altName w:val="宋体"/>
    <w:panose1 w:val="03000509000000000000"/>
    <w:charset w:val="86"/>
    <w:family w:val="script"/>
    <w:pitch w:val="default"/>
    <w:sig w:usb0="00000000" w:usb1="00000000" w:usb2="00000000" w:usb3="00000000" w:csb0="00040000" w:csb1="00000000"/>
  </w:font>
  <w:font w:name="Tahoma">
    <w:panose1 w:val="020B0604030504040204"/>
    <w:charset w:val="00"/>
    <w:family w:val="swiss"/>
    <w:pitch w:val="default"/>
    <w:sig w:usb0="E1002EFF" w:usb1="C000605B" w:usb2="00000029" w:usb3="00000000" w:csb0="200101FF" w:csb1="20280000"/>
  </w:font>
  <w:font w:name="Shruti">
    <w:panose1 w:val="020B0502040204020203"/>
    <w:charset w:val="00"/>
    <w:family w:val="auto"/>
    <w:pitch w:val="default"/>
    <w:sig w:usb0="00040003" w:usb1="00000000" w:usb2="00000000" w:usb3="00000000" w:csb0="00000001" w:csb1="00000000"/>
  </w:font>
  <w:font w:name="Century Gothic">
    <w:altName w:val="Segoe Print"/>
    <w:panose1 w:val="020B0502020202020204"/>
    <w:charset w:val="00"/>
    <w:family w:val="auto"/>
    <w:pitch w:val="default"/>
    <w:sig w:usb0="00000000" w:usb1="00000000" w:usb2="00000000" w:usb3="00000000" w:csb0="2000009F" w:csb1="DFD70000"/>
  </w:font>
  <w:font w:name="宋体-方正超大字符集">
    <w:altName w:val="宋体"/>
    <w:panose1 w:val="03000509000000000000"/>
    <w:charset w:val="86"/>
    <w:family w:val="auto"/>
    <w:pitch w:val="default"/>
    <w:sig w:usb0="00000000" w:usb1="00000000" w:usb2="00000000" w:usb3="00000000" w:csb0="00040000" w:csb1="00000000"/>
  </w:font>
  <w:font w:name="Segoe Print">
    <w:panose1 w:val="02000600000000000000"/>
    <w:charset w:val="00"/>
    <w:family w:val="auto"/>
    <w:pitch w:val="default"/>
    <w:sig w:usb0="0000028F" w:usb1="00000000" w:usb2="00000000" w:usb3="00000000" w:csb0="2000009F" w:csb1="47010000"/>
  </w:font>
  <w:font w:name="宋体-18030">
    <w:altName w:val="宋体"/>
    <w:panose1 w:val="02010609060101010101"/>
    <w:charset w:val="86"/>
    <w:family w:val="modern"/>
    <w:pitch w:val="default"/>
    <w:sig w:usb0="00000000" w:usb1="00000000" w:usb2="000A005E" w:usb3="00000000" w:csb0="00040001" w:csb1="00000000"/>
  </w:font>
  <w:font w:name="Dotum">
    <w:panose1 w:val="020B0600000101010101"/>
    <w:charset w:val="81"/>
    <w:family w:val="modern"/>
    <w:pitch w:val="default"/>
    <w:sig w:usb0="B00002AF" w:usb1="69D77CFB" w:usb2="00000030" w:usb3="00000000" w:csb0="4008009F" w:csb1="DFD70000"/>
  </w:font>
  <w:font w:name="方正楷体简体">
    <w:altName w:val="宋体"/>
    <w:panose1 w:val="03000509000000000000"/>
    <w:charset w:val="86"/>
    <w:family w:val="auto"/>
    <w:pitch w:val="default"/>
    <w:sig w:usb0="00000000" w:usb1="00000000" w:usb2="00000000" w:usb3="00000000" w:csb0="00040000" w:csb1="00000000"/>
  </w:font>
  <w:font w:name="Wingdings">
    <w:panose1 w:val="05000000000000000000"/>
    <w:charset w:val="00"/>
    <w:family w:val="auto"/>
    <w:pitch w:val="default"/>
    <w:sig w:usb0="00000000" w:usb1="00000000" w:usb2="00000000" w:usb3="00000000" w:csb0="80000000" w:csb1="00000000"/>
  </w:font>
  <w:font w:name="Consolas">
    <w:panose1 w:val="020B0609020204030204"/>
    <w:charset w:val="00"/>
    <w:family w:val="auto"/>
    <w:pitch w:val="default"/>
    <w:sig w:usb0="E10002FF" w:usb1="4000FCFF" w:usb2="00000009" w:usb3="00000000" w:csb0="6000019F" w:csb1="DFD70000"/>
  </w:font>
  <w:font w:name="方正黑体简体">
    <w:altName w:val="微软雅黑"/>
    <w:panose1 w:val="02010601030101010101"/>
    <w:charset w:val="86"/>
    <w:family w:val="auto"/>
    <w:pitch w:val="default"/>
    <w:sig w:usb0="00000000" w:usb1="00000000" w:usb2="00000010" w:usb3="00000000" w:csb0="00040000" w:csb1="00000000"/>
  </w:font>
  <w:font w:name="方正大标宋简体">
    <w:altName w:val="宋体"/>
    <w:panose1 w:val="02010601030101010101"/>
    <w:charset w:val="86"/>
    <w:family w:val="auto"/>
    <w:pitch w:val="default"/>
    <w:sig w:usb0="00000000" w:usb1="0000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方正小标宋_GBK">
    <w:altName w:val="宋体"/>
    <w:panose1 w:val="03000509000000000000"/>
    <w:charset w:val="86"/>
    <w:family w:val="auto"/>
    <w:pitch w:val="default"/>
    <w:sig w:usb0="00000000" w:usb1="00000000" w:usb2="00000000" w:usb3="00000000" w:csb0="00040000" w:csb1="00000000"/>
  </w:font>
  <w:font w:name="Calibri Light">
    <w:panose1 w:val="020F0302020204030204"/>
    <w:charset w:val="01"/>
    <w:family w:val="swiss"/>
    <w:pitch w:val="default"/>
    <w:sig w:usb0="A00002EF" w:usb1="4000207B" w:usb2="00000000" w:usb3="00000000" w:csb0="2000019F" w:csb1="00000000"/>
  </w:font>
  <w:font w:name="MV Boli">
    <w:panose1 w:val="02000500030200090000"/>
    <w:charset w:val="00"/>
    <w:family w:val="auto"/>
    <w:pitch w:val="default"/>
    <w:sig w:usb0="00000003" w:usb1="00000000" w:usb2="00000100" w:usb3="00000000" w:csb0="00000001" w:csb1="00000000"/>
  </w:font>
  <w:font w:name="Courier New">
    <w:panose1 w:val="02070309020205020404"/>
    <w:charset w:val="00"/>
    <w:family w:val="modern"/>
    <w:pitch w:val="default"/>
    <w:sig w:usb0="E0002AFF" w:usb1="C0007843" w:usb2="00000009" w:usb3="00000000" w:csb0="400001FF" w:csb1="FFFF0000"/>
  </w:font>
  <w:font w:name="方正魏碑_GBK">
    <w:altName w:val="宋体"/>
    <w:panose1 w:val="03000509000000000000"/>
    <w:charset w:val="86"/>
    <w:family w:val="script"/>
    <w:pitch w:val="default"/>
    <w:sig w:usb0="00000000" w:usb1="00000000" w:usb2="00000010" w:usb3="00000000" w:csb0="00040000" w:csb1="00000000"/>
  </w:font>
  <w:font w:name="inherit">
    <w:altName w:val="Times New Roman"/>
    <w:panose1 w:val="00000000000000000000"/>
    <w:charset w:val="00"/>
    <w:family w:val="roman"/>
    <w:pitch w:val="default"/>
    <w:sig w:usb0="00000000" w:usb1="00000000" w:usb2="00000000" w:usb3="00000000" w:csb0="00040001" w:csb1="00000000"/>
  </w:font>
  <w:font w:name="华文楷体">
    <w:altName w:val="楷体_GB2312"/>
    <w:panose1 w:val="02010600040101010101"/>
    <w:charset w:val="86"/>
    <w:family w:val="auto"/>
    <w:pitch w:val="default"/>
    <w:sig w:usb0="00000000" w:usb1="00000000" w:usb2="00000000" w:usb3="00000000" w:csb0="0004009F" w:csb1="DFD70000"/>
  </w:font>
  <w:font w:name="Arial Unicode MS">
    <w:altName w:val="宋体"/>
    <w:panose1 w:val="020B0604020202020204"/>
    <w:charset w:val="86"/>
    <w:family w:val="auto"/>
    <w:pitch w:val="default"/>
    <w:sig w:usb0="00000000" w:usb1="00000000" w:usb2="0000003F" w:usb3="00000000" w:csb0="603F01FF" w:csb1="FFFF0000"/>
  </w:font>
  <w:font w:name="方正兰亭超细黑简体">
    <w:altName w:val="黑体"/>
    <w:panose1 w:val="02000000000000000000"/>
    <w:charset w:val="86"/>
    <w:family w:val="auto"/>
    <w:pitch w:val="default"/>
    <w:sig w:usb0="00000000" w:usb1="00000000" w:usb2="00000000" w:usb3="00000000" w:csb0="00040000" w:csb1="00000000"/>
  </w:font>
  <w:font w:name="方正姚体">
    <w:altName w:val="宋体"/>
    <w:panose1 w:val="02010601030101010101"/>
    <w:charset w:val="86"/>
    <w:family w:val="auto"/>
    <w:pitch w:val="default"/>
    <w:sig w:usb0="00000000" w:usb1="00000000" w:usb2="00000000" w:usb3="00000000" w:csb0="00040000" w:csb1="00000000"/>
  </w:font>
  <w:font w:name="宋体 ，Arial">
    <w:altName w:val="宋体"/>
    <w:panose1 w:val="00000000000000000000"/>
    <w:charset w:val="00"/>
    <w:family w:val="auto"/>
    <w:pitch w:val="default"/>
    <w:sig w:usb0="00000000" w:usb1="00000000" w:usb2="00000000" w:usb3="00000000" w:csb0="00000000" w:csb1="00000000"/>
  </w:font>
  <w:font w:name="Calibri Light">
    <w:panose1 w:val="020F0302020204030204"/>
    <w:charset w:val="00"/>
    <w:family w:val="auto"/>
    <w:pitch w:val="default"/>
    <w:sig w:usb0="A00002EF" w:usb1="4000207B" w:usb2="00000000" w:usb3="00000000" w:csb0="2000019F" w:csb1="00000000"/>
  </w:font>
  <w:font w:name="Arial Black">
    <w:panose1 w:val="020B0A04020102020204"/>
    <w:charset w:val="00"/>
    <w:family w:val="auto"/>
    <w:pitch w:val="default"/>
    <w:sig w:usb0="00000287" w:usb1="00000000" w:usb2="00000000" w:usb3="00000000" w:csb0="2000009F" w:csb1="DFD70000"/>
  </w:font>
  <w:font w:name="等线 Light">
    <w:altName w:val="宋体"/>
    <w:panose1 w:val="00000000000000000000"/>
    <w:charset w:val="86"/>
    <w:family w:val="auto"/>
    <w:pitch w:val="default"/>
    <w:sig w:usb0="00000000" w:usb1="00000000" w:usb2="00000016" w:usb3="00000000" w:csb0="0004000F" w:csb1="00000000"/>
  </w:font>
  <w:font w:name="Vani">
    <w:panose1 w:val="020B0502040204020203"/>
    <w:charset w:val="00"/>
    <w:family w:val="auto"/>
    <w:pitch w:val="default"/>
    <w:sig w:usb0="00200003" w:usb1="00000000" w:usb2="00000000" w:usb3="00000000" w:csb0="00000001" w:csb1="00000000"/>
  </w:font>
  <w:font w:name="Malgun Gothic">
    <w:panose1 w:val="020B0503020000020004"/>
    <w:charset w:val="81"/>
    <w:family w:val="auto"/>
    <w:pitch w:val="default"/>
    <w:sig w:usb0="900002AF" w:usb1="01D77CFB" w:usb2="00000012" w:usb3="00000000" w:csb0="00080001" w:csb1="00000000"/>
  </w:font>
  <w:font w:name="Segoe Script">
    <w:panose1 w:val="020B0504020000000003"/>
    <w:charset w:val="00"/>
    <w:family w:val="auto"/>
    <w:pitch w:val="default"/>
    <w:sig w:usb0="0000028F" w:usb1="00000000" w:usb2="00000000" w:usb3="00000000" w:csb0="0000009F" w:csb1="00000000"/>
  </w:font>
  <w:font w:name="Arial Black">
    <w:panose1 w:val="020B0A04020102020204"/>
    <w:charset w:val="01"/>
    <w:family w:val="swiss"/>
    <w:pitch w:val="default"/>
    <w:sig w:usb0="00000287" w:usb1="00000000" w:usb2="00000000" w:usb3="00000000" w:csb0="2000009F" w:csb1="DFD70000"/>
  </w:font>
  <w:font w:name="Gulim">
    <w:panose1 w:val="020B0600000101010101"/>
    <w:charset w:val="81"/>
    <w:family w:val="auto"/>
    <w:pitch w:val="default"/>
    <w:sig w:usb0="B00002AF" w:usb1="69D77CFB" w:usb2="00000030" w:usb3="00000000" w:csb0="4008009F" w:csb1="DFD70000"/>
  </w:font>
  <w:font w:name="PMingLiU">
    <w:panose1 w:val="02020500000000000000"/>
    <w:charset w:val="88"/>
    <w:family w:val="auto"/>
    <w:pitch w:val="default"/>
    <w:sig w:usb0="A00002FF" w:usb1="28CFFCFA" w:usb2="00000016" w:usb3="00000000" w:csb0="00100001" w:csb1="00000000"/>
  </w:font>
  <w:font w:name="Adobe Gothic Std B">
    <w:altName w:val="MS UI Gothic"/>
    <w:panose1 w:val="020B0800000000000000"/>
    <w:charset w:val="80"/>
    <w:family w:val="auto"/>
    <w:pitch w:val="default"/>
    <w:sig w:usb0="00000000" w:usb1="00000000" w:usb2="00000010" w:usb3="00000000" w:csb0="602A0005" w:csb1="00000000"/>
  </w:font>
  <w:font w:name="Wingdings 2">
    <w:altName w:val="Wingdings"/>
    <w:panose1 w:val="05020102010507070707"/>
    <w:charset w:val="02"/>
    <w:family w:val="auto"/>
    <w:pitch w:val="default"/>
    <w:sig w:usb0="00000000" w:usb1="00000000" w:usb2="00000000" w:usb3="00000000" w:csb0="80000000" w:csb1="00000000"/>
  </w:font>
  <w:font w:name="MS UI Gothic">
    <w:panose1 w:val="020B0600070205080204"/>
    <w:charset w:val="80"/>
    <w:family w:val="auto"/>
    <w:pitch w:val="default"/>
    <w:sig w:usb0="E00002FF" w:usb1="6AC7FDFB" w:usb2="00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rPr>
        <w:sz w:val="18"/>
      </w:rPr>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asciiTheme="majorEastAsia" w:hAnsiTheme="majorEastAsia" w:eastAsiaTheme="majorEastAsia" w:cstheme="majorEastAsia"/>
                              <w:sz w:val="24"/>
                              <w:szCs w:val="24"/>
                              <w:lang w:eastAsia="zh-CN"/>
                            </w:rPr>
                          </w:pPr>
                          <w:r>
                            <w:rPr>
                              <w:rFonts w:hint="eastAsia" w:asciiTheme="majorEastAsia" w:hAnsiTheme="majorEastAsia" w:eastAsiaTheme="majorEastAsia" w:cstheme="majorEastAsia"/>
                              <w:sz w:val="24"/>
                              <w:szCs w:val="24"/>
                              <w:lang w:eastAsia="zh-CN"/>
                            </w:rPr>
                            <w:fldChar w:fldCharType="begin"/>
                          </w:r>
                          <w:r>
                            <w:rPr>
                              <w:rFonts w:hint="eastAsia" w:asciiTheme="majorEastAsia" w:hAnsiTheme="majorEastAsia" w:eastAsiaTheme="majorEastAsia" w:cstheme="majorEastAsia"/>
                              <w:sz w:val="24"/>
                              <w:szCs w:val="24"/>
                              <w:lang w:eastAsia="zh-CN"/>
                            </w:rPr>
                            <w:instrText xml:space="preserve"> PAGE  \* MERGEFORMAT </w:instrText>
                          </w:r>
                          <w:r>
                            <w:rPr>
                              <w:rFonts w:hint="eastAsia" w:asciiTheme="majorEastAsia" w:hAnsiTheme="majorEastAsia" w:eastAsiaTheme="majorEastAsia" w:cstheme="majorEastAsia"/>
                              <w:sz w:val="24"/>
                              <w:szCs w:val="24"/>
                              <w:lang w:eastAsia="zh-CN"/>
                            </w:rPr>
                            <w:fldChar w:fldCharType="separate"/>
                          </w:r>
                          <w:r>
                            <w:rPr>
                              <w:rFonts w:hint="eastAsia" w:asciiTheme="majorEastAsia" w:hAnsiTheme="majorEastAsia" w:eastAsiaTheme="majorEastAsia" w:cstheme="majorEastAsia"/>
                              <w:sz w:val="24"/>
                              <w:szCs w:val="24"/>
                              <w:lang w:eastAsia="zh-CN"/>
                            </w:rPr>
                            <w:t>1</w:t>
                          </w:r>
                          <w:r>
                            <w:rPr>
                              <w:rFonts w:hint="eastAsia" w:asciiTheme="majorEastAsia" w:hAnsiTheme="majorEastAsia" w:eastAsiaTheme="majorEastAsia" w:cstheme="majorEastAsia"/>
                              <w:sz w:val="24"/>
                              <w:szCs w:val="24"/>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fill on="f" focussize="0,0"/>
              <v:stroke on="f" weight="0.5pt"/>
              <v:imagedata o:title=""/>
              <o:lock v:ext="edit" aspectratio="f"/>
              <v:textbox inset="0mm,0mm,0mm,0mm" style="mso-fit-shape-to-text:t;">
                <w:txbxContent>
                  <w:p>
                    <w:pPr>
                      <w:snapToGrid w:val="0"/>
                      <w:rPr>
                        <w:rFonts w:hint="eastAsia" w:asciiTheme="majorEastAsia" w:hAnsiTheme="majorEastAsia" w:eastAsiaTheme="majorEastAsia" w:cstheme="majorEastAsia"/>
                        <w:sz w:val="24"/>
                        <w:szCs w:val="24"/>
                        <w:lang w:eastAsia="zh-CN"/>
                      </w:rPr>
                    </w:pPr>
                    <w:r>
                      <w:rPr>
                        <w:rFonts w:hint="eastAsia" w:asciiTheme="majorEastAsia" w:hAnsiTheme="majorEastAsia" w:eastAsiaTheme="majorEastAsia" w:cstheme="majorEastAsia"/>
                        <w:sz w:val="24"/>
                        <w:szCs w:val="24"/>
                        <w:lang w:eastAsia="zh-CN"/>
                      </w:rPr>
                      <w:fldChar w:fldCharType="begin"/>
                    </w:r>
                    <w:r>
                      <w:rPr>
                        <w:rFonts w:hint="eastAsia" w:asciiTheme="majorEastAsia" w:hAnsiTheme="majorEastAsia" w:eastAsiaTheme="majorEastAsia" w:cstheme="majorEastAsia"/>
                        <w:sz w:val="24"/>
                        <w:szCs w:val="24"/>
                        <w:lang w:eastAsia="zh-CN"/>
                      </w:rPr>
                      <w:instrText xml:space="preserve"> PAGE  \* MERGEFORMAT </w:instrText>
                    </w:r>
                    <w:r>
                      <w:rPr>
                        <w:rFonts w:hint="eastAsia" w:asciiTheme="majorEastAsia" w:hAnsiTheme="majorEastAsia" w:eastAsiaTheme="majorEastAsia" w:cstheme="majorEastAsia"/>
                        <w:sz w:val="24"/>
                        <w:szCs w:val="24"/>
                        <w:lang w:eastAsia="zh-CN"/>
                      </w:rPr>
                      <w:fldChar w:fldCharType="separate"/>
                    </w:r>
                    <w:r>
                      <w:rPr>
                        <w:rFonts w:hint="eastAsia" w:asciiTheme="majorEastAsia" w:hAnsiTheme="majorEastAsia" w:eastAsiaTheme="majorEastAsia" w:cstheme="majorEastAsia"/>
                        <w:sz w:val="24"/>
                        <w:szCs w:val="24"/>
                        <w:lang w:eastAsia="zh-CN"/>
                      </w:rPr>
                      <w:t>1</w:t>
                    </w:r>
                    <w:r>
                      <w:rPr>
                        <w:rFonts w:hint="eastAsia" w:asciiTheme="majorEastAsia" w:hAnsiTheme="majorEastAsia" w:eastAsiaTheme="majorEastAsia" w:cstheme="majorEastAsia"/>
                        <w:sz w:val="24"/>
                        <w:szCs w:val="24"/>
                        <w:lang w:eastAsia="zh-CN"/>
                      </w:rPr>
                      <w:fldChar w:fldCharType="end"/>
                    </w:r>
                  </w:p>
                </w:txbxContent>
              </v:textbox>
            </v:shape>
          </w:pict>
        </mc:Fallback>
      </mc:AlternateContent>
    </w:r>
    <w:r>
      <w:rPr>
        <w:sz w:val="18"/>
      </w:rPr>
      <mc:AlternateContent>
        <mc:Choice Requires="wps">
          <w:drawing>
            <wp:anchor distT="0" distB="0" distL="114300" distR="114300" simplePos="0" relativeHeight="251660288" behindDoc="0" locked="0" layoutInCell="1" allowOverlap="1">
              <wp:simplePos x="0" y="0"/>
              <wp:positionH relativeFrom="margin">
                <wp:posOffset>2896235</wp:posOffset>
              </wp:positionH>
              <wp:positionV relativeFrom="paragraph">
                <wp:posOffset>-8255</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lang w:eastAsia="zh-CN"/>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228.05pt;margin-top:-0.65pt;height:144pt;width:144pt;mso-position-horizontal-relative:margin;mso-wrap-style:none;z-index:251660288;mso-width-relative:page;mso-height-relative:page;" filled="f" stroked="f" coordsize="21600,21600" o:gfxdata="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B2hrrx2AAAAAoBAAAPAAAAAAAA&#10;AAEAIAAAACIAAABkcnMvZG93bnJldi54bWxQSwECFAAUAAAACACHTuJAStvN/xICAAATBAAADgAA&#10;AAAAAAABACAAAAAnAQAAZHJzL2Uyb0RvYy54bWxQSwUGAAAAAAYABgBZAQAAqwUAAAAA&#10;">
              <v:fill on="f" focussize="0,0"/>
              <v:stroke on="f" weight="0.5pt"/>
              <v:imagedata o:title=""/>
              <o:lock v:ext="edit" aspectratio="f"/>
              <v:textbox inset="0mm,0mm,0mm,0mm" style="mso-fit-shape-to-text:t;">
                <w:txbxContent>
                  <w:p>
                    <w:pPr>
                      <w:rPr>
                        <w:rFonts w:hint="eastAsia"/>
                        <w:lang w:eastAsia="zh-CN"/>
                      </w:rPr>
                    </w:pP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zSVju0AAAAAUBAAAPAAAAAAAA&#10;AAEAIAAAACIAAABkcnMvZG93bnJldi54bWxQSwECFAAUAAAACACHTuJAyMZ+WxoCAAAhBAAADgAA&#10;AAAAAAABACAAAAAfAQAAZHJzL2Uyb0RvYy54bWxQSwUGAAAAAAYABgBZAQAAqwUAAAAA&#10;">
              <v:fill on="f" focussize="0,0"/>
              <v:stroke on="f" weight="0.5pt"/>
              <v:imagedata o:title=""/>
              <o:lock v:ext="edit" aspectratio="f"/>
              <v:textbox inset="0mm,0mm,0mm,0mm" style="mso-fit-shape-to-text:t;">
                <w:txbxContent>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C65915"/>
    <w:multiLevelType w:val="singleLevel"/>
    <w:tmpl w:val="5CC65915"/>
    <w:lvl w:ilvl="0" w:tentative="0">
      <w:start w:val="1"/>
      <w:numFmt w:val="chineseCounting"/>
      <w:suff w:val="space"/>
      <w:lvlText w:val="第%1章"/>
      <w:lvlJc w:val="left"/>
    </w:lvl>
  </w:abstractNum>
  <w:abstractNum w:abstractNumId="1">
    <w:nsid w:val="5CC6594A"/>
    <w:multiLevelType w:val="singleLevel"/>
    <w:tmpl w:val="5CC6594A"/>
    <w:lvl w:ilvl="0" w:tentative="0">
      <w:start w:val="6"/>
      <w:numFmt w:val="chineseCounting"/>
      <w:suff w:val="space"/>
      <w:lvlText w:val="第%1章"/>
      <w:lvlJc w:val="left"/>
    </w:lvl>
  </w:abstractNum>
  <w:abstractNum w:abstractNumId="2">
    <w:nsid w:val="5CC65973"/>
    <w:multiLevelType w:val="singleLevel"/>
    <w:tmpl w:val="5CC65973"/>
    <w:lvl w:ilvl="0" w:tentative="0">
      <w:start w:val="5"/>
      <w:numFmt w:val="chineseCounting"/>
      <w:suff w:val="space"/>
      <w:lvlText w:val="第%1章"/>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CBD3DEF"/>
    <w:rsid w:val="005A50EE"/>
    <w:rsid w:val="051A3E2F"/>
    <w:rsid w:val="07BB00E0"/>
    <w:rsid w:val="07F31E82"/>
    <w:rsid w:val="08912511"/>
    <w:rsid w:val="0B872B07"/>
    <w:rsid w:val="0BB02535"/>
    <w:rsid w:val="0CA13FA2"/>
    <w:rsid w:val="16EA13F0"/>
    <w:rsid w:val="18046C81"/>
    <w:rsid w:val="1C2C440A"/>
    <w:rsid w:val="1EFA1D71"/>
    <w:rsid w:val="22AD5DF2"/>
    <w:rsid w:val="24401B97"/>
    <w:rsid w:val="27C4154F"/>
    <w:rsid w:val="2A6A07AF"/>
    <w:rsid w:val="2C27762C"/>
    <w:rsid w:val="2FE94736"/>
    <w:rsid w:val="34B82715"/>
    <w:rsid w:val="3B02220F"/>
    <w:rsid w:val="3D5F62C0"/>
    <w:rsid w:val="487367F9"/>
    <w:rsid w:val="49294263"/>
    <w:rsid w:val="5D727E3D"/>
    <w:rsid w:val="742E46B7"/>
    <w:rsid w:val="7B2A59E7"/>
    <w:rsid w:val="7CBD3DEF"/>
    <w:rsid w:val="7D4069C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360" w:lineRule="atLeast"/>
      <w:jc w:val="both"/>
      <w:textAlignment w:val="baseline"/>
    </w:pPr>
    <w:rPr>
      <w:rFonts w:ascii="Times New Roman" w:hAnsi="Times New Roman" w:eastAsia="Times New Roman" w:cs="Times New Roman"/>
      <w:lang w:val="en-US" w:eastAsia="zh-CN" w:bidi="ar-SA"/>
    </w:rPr>
  </w:style>
  <w:style w:type="character" w:default="1" w:styleId="3">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table" w:styleId="5">
    <w:name w:val="Table Grid"/>
    <w:basedOn w:val="4"/>
    <w:uiPriority w:val="0"/>
    <w:rPr>
      <w:kern w:val="0"/>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河源市住房城乡规划建设局</Company>
  <Pages>1</Pages>
  <Words>0</Words>
  <Characters>0</Characters>
  <Lines>0</Lines>
  <Paragraphs>0</Paragraphs>
  <ScaleCrop>false</ScaleCrop>
  <LinksUpToDate>false</LinksUpToDate>
  <CharactersWithSpaces>0</CharactersWithSpaces>
  <Application>WPS Office_10.8.0.6370_F1E327BC-269C-435d-A152-05C5408002CA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2019-05-06T02:30:00Z</dcterms:created>
  <dc:creator>Administrator</dc:creator>
  <cp:lastModifiedBy>钟敏</cp:lastModifiedBy>
  <dcterms:modified xsi:type="dcterms:W3CDTF">2019-05-23T02:48:32Z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2052-10.8.0.6370</vt:lpwstr>
  </property>
</Properties>
</file>