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附件1：</w:t>
      </w:r>
    </w:p>
    <w:p>
      <w:pPr>
        <w:spacing w:line="36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360" w:lineRule="exact"/>
        <w:jc w:val="center"/>
        <w:rPr>
          <w:rFonts w:hint="eastAsia" w:ascii="仿宋_GB2312" w:eastAsia="仿宋_GB2312"/>
          <w:sz w:val="32"/>
          <w:szCs w:val="32"/>
        </w:rPr>
      </w:pPr>
      <w:bookmarkStart w:id="1" w:name="_GoBack"/>
      <w:r>
        <w:rPr>
          <w:rFonts w:hint="eastAsia" w:ascii="华文中宋" w:hAnsi="华文中宋" w:eastAsia="华文中宋" w:cs="宋体"/>
          <w:kern w:val="0"/>
          <w:sz w:val="32"/>
          <w:szCs w:val="32"/>
        </w:rPr>
        <w:t>河源市2019年普通高中录取学校批次设置表</w:t>
      </w:r>
    </w:p>
    <w:bookmarkEnd w:id="1"/>
    <w:p>
      <w:pPr>
        <w:rPr>
          <w:rFonts w:hint="eastAsia"/>
        </w:rPr>
      </w:pPr>
    </w:p>
    <w:tbl>
      <w:tblPr>
        <w:tblStyle w:val="4"/>
        <w:tblW w:w="976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9"/>
        <w:gridCol w:w="2639"/>
        <w:gridCol w:w="640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批次</w:t>
            </w: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录取顺序</w:t>
            </w:r>
          </w:p>
        </w:tc>
        <w:tc>
          <w:tcPr>
            <w:tcW w:w="640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在该批次录取的学校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  <w:jc w:val="center"/>
        </w:trPr>
        <w:tc>
          <w:tcPr>
            <w:tcW w:w="719" w:type="dxa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五年一贯制大专公费定向生批</w:t>
            </w:r>
          </w:p>
        </w:tc>
        <w:tc>
          <w:tcPr>
            <w:tcW w:w="640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广东省外语艺术职业学院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  <w:jc w:val="center"/>
        </w:trPr>
        <w:tc>
          <w:tcPr>
            <w:tcW w:w="719" w:type="dxa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华附及河中面向五县批</w:t>
            </w:r>
          </w:p>
        </w:tc>
        <w:tc>
          <w:tcPr>
            <w:tcW w:w="640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华南师范大学附属中学，河源中学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719" w:type="dxa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河源中学正取生批</w:t>
            </w:r>
          </w:p>
        </w:tc>
        <w:tc>
          <w:tcPr>
            <w:tcW w:w="640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河源中学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  <w:jc w:val="center"/>
        </w:trPr>
        <w:tc>
          <w:tcPr>
            <w:tcW w:w="719" w:type="dxa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河源中学指标到校和河源高级中学批</w:t>
            </w:r>
          </w:p>
        </w:tc>
        <w:tc>
          <w:tcPr>
            <w:tcW w:w="640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河源中学、河源高级中学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  <w:jc w:val="center"/>
        </w:trPr>
        <w:tc>
          <w:tcPr>
            <w:tcW w:w="719" w:type="dxa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东江中学国防生和民办高中公费生批</w:t>
            </w:r>
          </w:p>
        </w:tc>
        <w:tc>
          <w:tcPr>
            <w:tcW w:w="640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东江中学，河源中学实验学校，河源市正德中学，源城区黄冈实验中学，南开实验学校，龙川宏图学校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3" w:hRule="atLeast"/>
          <w:jc w:val="center"/>
        </w:trPr>
        <w:tc>
          <w:tcPr>
            <w:tcW w:w="719" w:type="dxa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民办高中自费生批</w:t>
            </w:r>
          </w:p>
        </w:tc>
        <w:tc>
          <w:tcPr>
            <w:tcW w:w="640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河源中学实验学校，河源市正德中学，源城区黄冈实验中学，南开实验学校，源城区北大附属德爱学校，龙川宏图学校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3" w:hRule="atLeast"/>
          <w:jc w:val="center"/>
        </w:trPr>
        <w:tc>
          <w:tcPr>
            <w:tcW w:w="719" w:type="dxa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7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市田家炳实验中学音美特长生（面向全市）和县区高中特长生（面向本县区招生）批</w:t>
            </w:r>
          </w:p>
        </w:tc>
        <w:tc>
          <w:tcPr>
            <w:tcW w:w="640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具体学校详见招生计划公示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3" w:hRule="atLeast"/>
          <w:jc w:val="center"/>
        </w:trPr>
        <w:tc>
          <w:tcPr>
            <w:tcW w:w="719" w:type="dxa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8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县区重点高中正取生和市田家炳实验中学批</w:t>
            </w:r>
          </w:p>
        </w:tc>
        <w:tc>
          <w:tcPr>
            <w:tcW w:w="640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紫金中学，龙川一中，连平中学，和平中学，和平福和高级中学,东源中学，东源东江中学，市田家炳实验中学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atLeast"/>
          <w:jc w:val="center"/>
        </w:trPr>
        <w:tc>
          <w:tcPr>
            <w:tcW w:w="719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9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县区重点高中指标到校批</w:t>
            </w:r>
          </w:p>
        </w:tc>
        <w:tc>
          <w:tcPr>
            <w:tcW w:w="640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紫金中学，龙川一中，连平中学，和平中学，和平福和高级中学,东源中学，东源东江中学。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4" w:hRule="atLeast"/>
          <w:jc w:val="center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面上高中批</w:t>
            </w:r>
          </w:p>
        </w:tc>
        <w:tc>
          <w:tcPr>
            <w:tcW w:w="6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源城东埔中学，源城埔前中学，江东新区古竹中学，东源高级中学，和平阳明中学，和平四联中学，龙川实验中学，龙川县田家炳中学，龙川县隆师中学，紫金第二中学，紫金中山高级中学，紫金尔崧中学，紫金蓝塘中学，连平附城中学，连平忠信中学</w:t>
            </w:r>
          </w:p>
        </w:tc>
      </w:tr>
    </w:tbl>
    <w:p>
      <w:pPr>
        <w:ind w:firstLine="413" w:firstLineChars="196"/>
      </w:pPr>
      <w:r>
        <w:rPr>
          <w:rFonts w:hint="eastAsia" w:ascii="仿宋_GB2312" w:hAnsi="仿宋" w:eastAsia="仿宋_GB2312" w:cs="宋体"/>
          <w:b/>
          <w:bCs/>
          <w:kern w:val="0"/>
          <w:szCs w:val="21"/>
        </w:rPr>
        <w:t>备注：上述录取批次顺序即是招生录取顺序安排，</w:t>
      </w:r>
      <w:r>
        <w:rPr>
          <w:rFonts w:hint="eastAsia" w:ascii="仿宋_GB2312" w:hAnsi="仿宋" w:eastAsia="仿宋_GB2312"/>
          <w:b/>
          <w:bCs/>
          <w:szCs w:val="21"/>
        </w:rPr>
        <w:t>凡</w:t>
      </w:r>
      <w:r>
        <w:rPr>
          <w:rFonts w:hint="eastAsia" w:ascii="仿宋_GB2312" w:hAnsi="仿宋" w:eastAsia="仿宋_GB2312"/>
          <w:b/>
          <w:bCs/>
          <w:kern w:val="0"/>
          <w:szCs w:val="21"/>
        </w:rPr>
        <w:t>已按志愿</w:t>
      </w:r>
      <w:r>
        <w:rPr>
          <w:rFonts w:hint="eastAsia" w:ascii="仿宋_GB2312" w:hAnsi="仿宋" w:eastAsia="仿宋_GB2312"/>
          <w:b/>
          <w:bCs/>
          <w:szCs w:val="21"/>
        </w:rPr>
        <w:t>被前一个批次录取的考生一律不予退档（含民办学校）补录后一个批次志愿。考生逾期不到录取学校报到注册的视为放弃录取资格，其因此造成不能被其他高中录取的风险由考生自行承担，但可报读中职学校。</w:t>
      </w:r>
    </w:p>
    <w:p>
      <w:bookmarkStart w:id="0" w:name="End"/>
      <w:bookmarkEnd w:id="0"/>
    </w:p>
    <w:sectPr>
      <w:footerReference r:id="rId3" w:type="default"/>
      <w:pgSz w:w="11906" w:h="16838"/>
      <w:pgMar w:top="1418" w:right="1418" w:bottom="1418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2D55BC"/>
    <w:rsid w:val="432D5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河源市教育局</Company>
  <Pages>1</Pages>
  <Words>0</Words>
  <Characters>0</Characters>
  <Lines>0</Lines>
  <Paragraphs>0</Paragraphs>
  <ScaleCrop>false</ScaleCrop>
  <LinksUpToDate>false</LinksUpToDate>
  <CharactersWithSpaces>0</CharactersWithSpaces>
  <Application>WPS Office_10.8.0.6370_F1E327BC-269C-435d-A152-05C5408002CA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2019-05-06T01:59:00Z</dcterms:created>
  <dc:creator>殷新航</dc:creator>
  <cp:lastModifiedBy>殷新航</cp:lastModifiedBy>
  <dcterms:modified xsi:type="dcterms:W3CDTF">2019-05-06T02:00:42Z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2052-10.8.0.6370</vt:lpwstr>
  </property>
</Properties>
</file>