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beforeLines="0" w:afterLines="0" w:line="505" w:lineRule="exact"/>
        <w:ind w:right="149"/>
        <w:jc w:val="center"/>
        <w:rPr>
          <w:rFonts w:hint="eastAsia"/>
          <w:sz w:val="44"/>
        </w:rPr>
      </w:pPr>
      <w:r>
        <w:rPr>
          <w:rFonts w:hint="eastAsia"/>
          <w:sz w:val="44"/>
          <w:lang w:eastAsia="zh-CN"/>
        </w:rPr>
        <w:t>河源市交通运输局</w:t>
      </w:r>
      <w:r>
        <w:rPr>
          <w:rFonts w:hint="eastAsia"/>
          <w:sz w:val="44"/>
        </w:rPr>
        <w:t>推进重大交通建设项目</w:t>
      </w:r>
    </w:p>
    <w:p>
      <w:pPr>
        <w:pStyle w:val="2"/>
        <w:kinsoku w:val="0"/>
        <w:overflowPunct w:val="0"/>
        <w:spacing w:beforeLines="0" w:afterLines="0" w:line="505" w:lineRule="exact"/>
        <w:ind w:right="149"/>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批准和实施领域政府信息公开工作方案</w:t>
      </w:r>
    </w:p>
    <w:p>
      <w:pPr>
        <w:pStyle w:val="3"/>
        <w:kinsoku w:val="0"/>
        <w:overflowPunct w:val="0"/>
        <w:spacing w:before="6" w:beforeLines="0" w:afterLines="0"/>
        <w:ind w:left="0"/>
        <w:rPr>
          <w:rFonts w:hint="eastAsia" w:ascii="方正小标宋简体" w:hAnsi="方正小标宋简体" w:eastAsia="方正小标宋简体"/>
          <w:sz w:val="52"/>
        </w:rPr>
      </w:pPr>
    </w:p>
    <w:p>
      <w:pPr>
        <w:pStyle w:val="3"/>
        <w:keepNext w:val="0"/>
        <w:keepLines w:val="0"/>
        <w:pageBreakBefore w:val="0"/>
        <w:widowControl w:val="0"/>
        <w:kinsoku w:val="0"/>
        <w:wordWrap/>
        <w:overflowPunct w:val="0"/>
        <w:topLinePunct w:val="0"/>
        <w:autoSpaceDE w:val="0"/>
        <w:autoSpaceDN w:val="0"/>
        <w:bidi w:val="0"/>
        <w:adjustRightInd w:val="0"/>
        <w:snapToGrid/>
        <w:spacing w:before="0" w:beforeLines="0" w:afterLines="0" w:line="240" w:lineRule="auto"/>
        <w:ind w:right="244" w:firstLine="639"/>
        <w:jc w:val="both"/>
        <w:textAlignment w:val="auto"/>
        <w:outlineLvl w:val="9"/>
        <w:rPr>
          <w:rFonts w:hint="eastAsia"/>
          <w:sz w:val="32"/>
        </w:rPr>
      </w:pPr>
      <w:r>
        <w:rPr>
          <w:rFonts w:hint="eastAsia"/>
          <w:sz w:val="32"/>
        </w:rPr>
        <w:t>为做好我</w:t>
      </w:r>
      <w:r>
        <w:rPr>
          <w:rFonts w:hint="eastAsia"/>
          <w:sz w:val="32"/>
          <w:lang w:eastAsia="zh-CN"/>
        </w:rPr>
        <w:t>市</w:t>
      </w:r>
      <w:r>
        <w:rPr>
          <w:rFonts w:hint="eastAsia"/>
          <w:sz w:val="32"/>
        </w:rPr>
        <w:t>重大交通建设项目政府信息公开工作</w:t>
      </w:r>
      <w:r>
        <w:rPr>
          <w:rFonts w:hint="eastAsia"/>
          <w:sz w:val="32"/>
          <w:lang w:eastAsia="zh-CN"/>
        </w:rPr>
        <w:t>，</w:t>
      </w:r>
      <w:r>
        <w:rPr>
          <w:rFonts w:hint="eastAsia"/>
          <w:sz w:val="32"/>
        </w:rPr>
        <w:t>根据</w:t>
      </w:r>
      <w:r>
        <w:rPr>
          <w:rFonts w:hint="eastAsia"/>
          <w:sz w:val="32"/>
          <w:lang w:eastAsia="zh-CN"/>
        </w:rPr>
        <w:t>《</w:t>
      </w:r>
      <w:r>
        <w:rPr>
          <w:rFonts w:hint="eastAsia"/>
          <w:sz w:val="32"/>
        </w:rPr>
        <w:t>广</w:t>
      </w:r>
      <w:r>
        <w:rPr>
          <w:rFonts w:hint="eastAsia"/>
          <w:spacing w:val="10"/>
          <w:sz w:val="32"/>
        </w:rPr>
        <w:t>东省人民政府办公厅关于加快推进重大建设项目批准和实施领</w:t>
      </w:r>
      <w:r>
        <w:rPr>
          <w:rFonts w:hint="eastAsia"/>
          <w:spacing w:val="-9"/>
          <w:sz w:val="32"/>
        </w:rPr>
        <w:t xml:space="preserve">域政府信息公开工作的通知》（粤办函〔2018〕193 </w:t>
      </w:r>
      <w:r>
        <w:rPr>
          <w:rFonts w:hint="eastAsia"/>
          <w:spacing w:val="-7"/>
          <w:sz w:val="32"/>
        </w:rPr>
        <w:t>号）</w:t>
      </w:r>
      <w:r>
        <w:rPr>
          <w:rFonts w:hint="eastAsia"/>
          <w:spacing w:val="-7"/>
          <w:sz w:val="32"/>
          <w:lang w:eastAsia="zh-CN"/>
        </w:rPr>
        <w:t>和《河源市人民政府办公室转发粤办函〔2018〕193号、201号、225号文的通知》（河府办函〔2018〕100号）</w:t>
      </w:r>
      <w:r>
        <w:rPr>
          <w:rFonts w:hint="eastAsia"/>
          <w:spacing w:val="-7"/>
          <w:sz w:val="32"/>
        </w:rPr>
        <w:t>要求，结</w:t>
      </w:r>
      <w:r>
        <w:rPr>
          <w:rFonts w:hint="eastAsia"/>
          <w:spacing w:val="-70"/>
          <w:sz w:val="32"/>
        </w:rPr>
        <w:t xml:space="preserve"> </w:t>
      </w:r>
      <w:r>
        <w:rPr>
          <w:rFonts w:hint="eastAsia"/>
          <w:sz w:val="32"/>
        </w:rPr>
        <w:t>合我</w:t>
      </w:r>
      <w:r>
        <w:rPr>
          <w:rFonts w:hint="eastAsia"/>
          <w:sz w:val="32"/>
          <w:lang w:eastAsia="zh-CN"/>
        </w:rPr>
        <w:t>市</w:t>
      </w:r>
      <w:r>
        <w:rPr>
          <w:rFonts w:hint="eastAsia"/>
          <w:sz w:val="32"/>
        </w:rPr>
        <w:t>实际，制定本方案。</w:t>
      </w:r>
    </w:p>
    <w:p>
      <w:pPr>
        <w:ind w:firstLine="640" w:firstLineChars="200"/>
        <w:rPr>
          <w:rFonts w:hint="eastAsia" w:ascii="黑体" w:hAnsi="黑体" w:eastAsia="黑体"/>
          <w:sz w:val="32"/>
          <w:szCs w:val="22"/>
        </w:rPr>
      </w:pPr>
      <w:r>
        <w:rPr>
          <w:rFonts w:hint="eastAsia" w:ascii="黑体" w:hAnsi="黑体" w:eastAsia="黑体"/>
          <w:sz w:val="32"/>
          <w:szCs w:val="22"/>
        </w:rPr>
        <w:t>一、总体要求</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（一）工作目标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 实党的十九大精神，按照国家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关于全面推进政务公开工作的重要部署要求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推进交通行业重大建设项目批准和实施领域政府 信息公开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扩大公众监督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增强公开实效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不断提高交通工程建设 “阳光化”水平，积极回应社会关切，更好保障人民群众知情权、 参与权、表达权和监督权。</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（二）工作内容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明确重大交通建设项目:列入国家、省重点建设项目计划的</w:t>
      </w:r>
      <w:r>
        <w:rPr>
          <w:rFonts w:hint="eastAsia" w:ascii="仿宋_GB2312" w:hAnsi="仿宋_GB2312" w:eastAsia="仿宋_GB2312" w:cs="仿宋_GB2312"/>
          <w:sz w:val="32"/>
          <w:szCs w:val="32"/>
          <w:lang w:eastAsia="zh-CN"/>
        </w:rPr>
        <w:t>国省道</w:t>
      </w:r>
      <w:r>
        <w:rPr>
          <w:rFonts w:hint="eastAsia" w:ascii="仿宋_GB2312" w:hAnsi="仿宋_GB2312" w:eastAsia="仿宋_GB2312" w:cs="仿宋_GB2312"/>
          <w:sz w:val="32"/>
          <w:szCs w:val="32"/>
        </w:rPr>
        <w:t>和独立桥梁、独立隧道项目、水运工程等建设项目。在交通工程建设领域行业监管过程中，将</w:t>
      </w:r>
      <w:r>
        <w:rPr>
          <w:rFonts w:hint="eastAsia" w:ascii="仿宋_GB2312" w:hAnsi="仿宋_GB2312" w:eastAsia="仿宋_GB2312" w:cs="仿宋_GB2312"/>
          <w:sz w:val="32"/>
          <w:szCs w:val="32"/>
          <w:lang w:eastAsia="zh-CN"/>
        </w:rPr>
        <w:t>建设方案审批、初步设计审批、施工图设计审批、施工许可审批、</w:t>
      </w:r>
      <w:r>
        <w:rPr>
          <w:rFonts w:hint="eastAsia" w:ascii="仿宋_GB2312" w:hAnsi="仿宋_GB2312" w:eastAsia="仿宋_GB2312" w:cs="仿宋_GB2312"/>
          <w:sz w:val="32"/>
          <w:szCs w:val="32"/>
        </w:rPr>
        <w:t>招标投标信息备案、重大设计变更审批、政府质量监督和竣工验收的审批等方面，继续加大信息公开力度，通过行政许可事项的网上办事大厅、</w:t>
      </w:r>
      <w:r>
        <w:rPr>
          <w:rFonts w:hint="eastAsia" w:ascii="仿宋_GB2312" w:hAnsi="仿宋_GB2312" w:eastAsia="仿宋_GB2312" w:cs="仿宋_GB2312"/>
          <w:sz w:val="32"/>
          <w:szCs w:val="32"/>
          <w:lang w:eastAsia="zh-CN"/>
        </w:rPr>
        <w:t>局</w:t>
      </w:r>
      <w:bookmarkStart w:id="0" w:name="_GoBack"/>
      <w:bookmarkEnd w:id="0"/>
      <w:r>
        <w:rPr>
          <w:rFonts w:hint="eastAsia" w:ascii="仿宋_GB2312" w:hAnsi="仿宋_GB2312" w:eastAsia="仿宋_GB2312" w:cs="仿宋_GB2312"/>
          <w:sz w:val="32"/>
          <w:szCs w:val="32"/>
        </w:rPr>
        <w:t>网站等媒介提高政府信息公开的透明度。鼓励交通建设项目法人利用现场公示、网站公布等多种渠道对项目信息进行公开。</w:t>
      </w:r>
    </w:p>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747"/>
        <w:textAlignment w:val="auto"/>
        <w:outlineLvl w:val="9"/>
        <w:rPr>
          <w:rFonts w:hint="eastAsia" w:ascii="黑体" w:hAnsi="黑体" w:eastAsia="黑体"/>
          <w:sz w:val="32"/>
        </w:rPr>
      </w:pPr>
      <w:r>
        <w:rPr>
          <w:rFonts w:hint="eastAsia" w:ascii="黑体" w:hAnsi="黑体" w:eastAsia="黑体"/>
          <w:sz w:val="32"/>
        </w:rPr>
        <w:t>二、主要任务及具体措施</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建设方案</w:t>
      </w:r>
      <w:r>
        <w:rPr>
          <w:rFonts w:hint="eastAsia" w:ascii="仿宋_GB2312" w:hAnsi="仿宋_GB2312" w:eastAsia="仿宋_GB2312" w:cs="仿宋_GB2312"/>
          <w:sz w:val="32"/>
          <w:szCs w:val="32"/>
        </w:rPr>
        <w:t>审批：主动将审批文件的关键内容公开。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公开内容包括：项目建设规模和技术标准、路线走向、桥梁和隧道等主要工程情况、</w:t>
      </w:r>
      <w:r>
        <w:rPr>
          <w:rFonts w:hint="eastAsia" w:ascii="仿宋_GB2312" w:hAnsi="仿宋_GB2312" w:eastAsia="仿宋_GB2312" w:cs="仿宋_GB2312"/>
          <w:sz w:val="32"/>
          <w:szCs w:val="32"/>
          <w:lang w:eastAsia="zh-CN"/>
        </w:rPr>
        <w:t>投资估算</w:t>
      </w:r>
      <w:r>
        <w:rPr>
          <w:rFonts w:hint="eastAsia" w:ascii="仿宋_GB2312" w:hAnsi="仿宋_GB2312" w:eastAsia="仿宋_GB2312" w:cs="仿宋_GB2312"/>
          <w:sz w:val="32"/>
          <w:szCs w:val="32"/>
        </w:rPr>
        <w:t>等。</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公开主体为交通运输主管部门。</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公开方式为在网上办事大厅、交通运输主管部门网站等主动公开。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公开时间是在批复之日起，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）初步设计审批：主动将审批文件的关键内容公开。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公开内容包括：项目建设规模和技术标准、路线走向、桥梁和隧道等主要工程情况、设计概算等。</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公开主体为交通运输主管部门。</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公开方式为在网上办事大厅、交通运输主管部门网站等主动公开。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公开时间是在批复之日起，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施工图</w:t>
      </w:r>
      <w:r>
        <w:rPr>
          <w:rFonts w:hint="eastAsia" w:ascii="仿宋_GB2312" w:hAnsi="仿宋_GB2312" w:eastAsia="仿宋_GB2312" w:cs="仿宋_GB2312"/>
          <w:sz w:val="32"/>
          <w:szCs w:val="32"/>
        </w:rPr>
        <w:t>设计审批：主动将审批文件的关键内容公开。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公开内容包括：项目建设规模和技术标准、路线走向、桥梁和隧道等主要工程情况、设计</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等。</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公开主体为交通运输主管部门。</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公开方式为在网上办事大厅、交通运输主管部门网站等主动公开。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公开时间是在批复之日起，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）施工许可审批：主动将经交通运输主管部门审批、备案的公路工程建设项目施工许可及时公开。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公开内容：涉及施工许可的项目名称、主要工程内容和许可时间等。</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公开主体为交通运输主管部门。</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公开方式为申请人在网上办事大厅办理申请、结果查询。</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公开时间是在批复、备案之日起，3个工作日内公开。</w:t>
      </w:r>
    </w:p>
    <w:p>
      <w:pPr>
        <w:keepNext w:val="0"/>
        <w:keepLines w:val="0"/>
        <w:pageBreakBefore w:val="0"/>
        <w:widowControl w:val="0"/>
        <w:numPr>
          <w:ilvl w:val="0"/>
          <w:numId w:val="0"/>
        </w:numPr>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招标投标信息：主动将招标文件和评标结果的关键内容公开。</w:t>
      </w:r>
    </w:p>
    <w:p>
      <w:pPr>
        <w:keepNext w:val="0"/>
        <w:keepLines w:val="0"/>
        <w:pageBreakBefore w:val="0"/>
        <w:widowControl w:val="0"/>
        <w:numPr>
          <w:ilvl w:val="0"/>
          <w:numId w:val="0"/>
        </w:numPr>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公开内容包括：招标项目概况、对申请人或者投标人的资格条件要求、资格审查办法、评标办法、招标人联系方式、评标结果等。</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公开主体为招标人。 </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公开方式为在公共资源交易网站主动公开。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招标公告的公开时间是在招标公告发布之日起，不少于5个</w:t>
      </w:r>
    </w:p>
    <w:p>
      <w:pPr>
        <w:keepNext w:val="0"/>
        <w:keepLines w:val="0"/>
        <w:pageBreakBefore w:val="0"/>
        <w:widowControl w:val="0"/>
        <w:wordWrap/>
        <w:topLinePunct w:val="0"/>
        <w:autoSpaceDE w:val="0"/>
        <w:autoSpaceDN w:val="0"/>
        <w:bidi w:val="0"/>
        <w:adjustRightInd w:val="0"/>
        <w:snapToGrid/>
        <w:spacing w:afterLines="0" w:line="24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工作日；中标候选人公示的公开时间是不少于3日。</w:t>
      </w:r>
    </w:p>
    <w:p>
      <w:pPr>
        <w:keepNext w:val="0"/>
        <w:keepLines w:val="0"/>
        <w:pageBreakBefore w:val="0"/>
        <w:widowControl w:val="0"/>
        <w:numPr>
          <w:ilvl w:val="0"/>
          <w:numId w:val="0"/>
        </w:numPr>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重大设计变更审批：主动将审批结果公开。</w:t>
      </w:r>
    </w:p>
    <w:p>
      <w:pPr>
        <w:keepNext w:val="0"/>
        <w:keepLines w:val="0"/>
        <w:pageBreakBefore w:val="0"/>
        <w:widowControl w:val="0"/>
        <w:numPr>
          <w:ilvl w:val="0"/>
          <w:numId w:val="0"/>
        </w:numPr>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公开内容：项目设计变更原因、主要变更内容、变更费用等。</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公开主体为交通运输主管部门。</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公开方式为在交通运输主管部门网站等公开。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公开时间是在批复之日起，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个工作日内公开。</w:t>
      </w:r>
    </w:p>
    <w:p>
      <w:pPr>
        <w:keepNext w:val="0"/>
        <w:keepLines w:val="0"/>
        <w:pageBreakBefore w:val="0"/>
        <w:widowControl w:val="0"/>
        <w:numPr>
          <w:ilvl w:val="0"/>
          <w:numId w:val="0"/>
        </w:numPr>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施工有关信息：主动将参建单位和人员信息及时公开。</w:t>
      </w:r>
    </w:p>
    <w:p>
      <w:pPr>
        <w:keepNext w:val="0"/>
        <w:keepLines w:val="0"/>
        <w:pageBreakBefore w:val="0"/>
        <w:widowControl w:val="0"/>
        <w:numPr>
          <w:ilvl w:val="0"/>
          <w:numId w:val="0"/>
        </w:numPr>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公开内容：项目法人单位及其主要负责人信息，设计、施工、监理等单位及其主要负责人、项目负责人信息、资质情况，施工单位项目经理部的机构设置情况等。</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公开主体为公路、水运工程建设项目法人。</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公开方式为在工程项目管理驻地、相关网站等公开。 </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公开时间为项目开工之日起同步公开。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）竣工验收的审批：主动将审批的公路、水运工程竣工验收情况及时公开。</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公开内容包括：项目名称、主要工程内容、工程质量验收结果、竣工验收时间等。</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公开主体为交通运输主管部门。</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公开方式为申请人在网上办事大厅办理申请、结果查询。</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公开时间是在批复、备案之日起，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个工作日内公开。</w:t>
      </w:r>
    </w:p>
    <w:p>
      <w:pPr>
        <w:ind w:firstLine="640" w:firstLineChars="200"/>
        <w:rPr>
          <w:rFonts w:hint="eastAsia" w:ascii="黑体" w:hAnsi="黑体" w:eastAsia="黑体"/>
          <w:sz w:val="32"/>
          <w:szCs w:val="22"/>
        </w:rPr>
      </w:pPr>
      <w:r>
        <w:rPr>
          <w:rFonts w:hint="eastAsia" w:ascii="黑体" w:hAnsi="黑体" w:eastAsia="黑体"/>
          <w:sz w:val="32"/>
          <w:szCs w:val="22"/>
        </w:rPr>
        <w:t>三、工作要求</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（一）加强组织领导。各县级以上交通运输主管部门</w:t>
      </w:r>
      <w:r>
        <w:rPr>
          <w:rFonts w:hint="eastAsia" w:ascii="仿宋_GB2312" w:hAnsi="仿宋_GB2312" w:eastAsia="仿宋_GB2312" w:cs="仿宋_GB2312"/>
          <w:sz w:val="32"/>
          <w:szCs w:val="32"/>
          <w:lang w:eastAsia="zh-CN"/>
        </w:rPr>
        <w:t>、局直属相关单位和科室</w:t>
      </w:r>
      <w:r>
        <w:rPr>
          <w:rFonts w:hint="eastAsia" w:ascii="仿宋_GB2312" w:hAnsi="仿宋_GB2312" w:eastAsia="仿宋_GB2312" w:cs="仿宋_GB2312"/>
          <w:sz w:val="32"/>
          <w:szCs w:val="32"/>
        </w:rPr>
        <w:t>要高度重视并认真做好重大交通建设项目批准和建设过程的信息公开工作。要建立健全协调机制，明确责任分工，督促相关单位按照交通建设项目基本建设程序对应的信息内容，适时公开要求公开的内容。</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（二）加大监督检查。各相关管理单位要定期对重大交通</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项目信息公开工作作为日常监督检查的重要内容，主要包括政府信息、项目法人信息的公开内容、公开渠道和公开时效等。加大考核力度。对信息公开做得好的单位和个人予以表彰，对未按照相关规定和要求履行职责的单位和个人要追责并通报批评。</w:t>
      </w:r>
    </w:p>
    <w:p>
      <w:pPr>
        <w:keepNext w:val="0"/>
        <w:keepLines w:val="0"/>
        <w:pageBreakBefore w:val="0"/>
        <w:widowControl w:val="0"/>
        <w:wordWrap/>
        <w:topLinePunct w:val="0"/>
        <w:autoSpaceDE w:val="0"/>
        <w:autoSpaceDN w:val="0"/>
        <w:bidi w:val="0"/>
        <w:adjustRightInd w:val="0"/>
        <w:snapToGrid/>
        <w:spacing w:afterLines="0"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（三）完善监管措施。</w:t>
      </w:r>
      <w:r>
        <w:rPr>
          <w:rFonts w:hint="eastAsia" w:ascii="仿宋_GB2312" w:hAnsi="仿宋_GB2312" w:eastAsia="仿宋_GB2312" w:cs="仿宋_GB2312"/>
          <w:sz w:val="32"/>
          <w:szCs w:val="32"/>
          <w:lang w:eastAsia="zh-CN"/>
        </w:rPr>
        <w:t>局负责信息公开部门</w:t>
      </w:r>
      <w:r>
        <w:rPr>
          <w:rFonts w:hint="eastAsia" w:ascii="仿宋_GB2312" w:hAnsi="仿宋_GB2312" w:eastAsia="仿宋_GB2312" w:cs="仿宋_GB2312"/>
          <w:sz w:val="32"/>
          <w:szCs w:val="32"/>
        </w:rPr>
        <w:t>要按年度将工作进展情况报</w:t>
      </w:r>
      <w:r>
        <w:rPr>
          <w:rFonts w:hint="eastAsia" w:ascii="仿宋_GB2312" w:hAnsi="仿宋_GB2312" w:eastAsia="仿宋_GB2312" w:cs="仿宋_GB2312"/>
          <w:sz w:val="32"/>
          <w:szCs w:val="32"/>
          <w:lang w:eastAsia="zh-CN"/>
        </w:rPr>
        <w:t>市府办</w:t>
      </w:r>
      <w:r>
        <w:rPr>
          <w:rFonts w:hint="eastAsia" w:ascii="仿宋_GB2312" w:hAnsi="仿宋_GB2312" w:eastAsia="仿宋_GB2312" w:cs="仿宋_GB2312"/>
          <w:sz w:val="32"/>
          <w:szCs w:val="32"/>
        </w:rPr>
        <w:t>政务公开主管部门，并在信息公开工作年度报告中公布，接受社会公众、新闻媒体的监督。对社会反映的交通建设项目信息公开管理方面的问题，要及时整改到位，提高公开的主动性和透明度。</w:t>
      </w:r>
    </w:p>
    <w:p>
      <w:pPr>
        <w:pStyle w:val="3"/>
        <w:keepNext w:val="0"/>
        <w:keepLines w:val="0"/>
        <w:pageBreakBefore w:val="0"/>
        <w:widowControl w:val="0"/>
        <w:kinsoku w:val="0"/>
        <w:wordWrap/>
        <w:overflowPunct w:val="0"/>
        <w:topLinePunct w:val="0"/>
        <w:autoSpaceDE w:val="0"/>
        <w:autoSpaceDN w:val="0"/>
        <w:bidi w:val="0"/>
        <w:adjustRightInd w:val="0"/>
        <w:snapToGrid/>
        <w:spacing w:before="0" w:beforeLines="0" w:afterLines="0" w:line="240" w:lineRule="auto"/>
        <w:ind w:left="0"/>
        <w:textAlignment w:val="auto"/>
        <w:outlineLvl w:val="9"/>
        <w:rPr>
          <w:rFonts w:hint="eastAsia"/>
          <w:sz w:val="20"/>
        </w:rPr>
      </w:pPr>
    </w:p>
    <w:p>
      <w:pPr>
        <w:pStyle w:val="3"/>
        <w:keepNext w:val="0"/>
        <w:keepLines w:val="0"/>
        <w:pageBreakBefore w:val="0"/>
        <w:widowControl w:val="0"/>
        <w:kinsoku w:val="0"/>
        <w:wordWrap/>
        <w:overflowPunct w:val="0"/>
        <w:topLinePunct w:val="0"/>
        <w:autoSpaceDE w:val="0"/>
        <w:autoSpaceDN w:val="0"/>
        <w:bidi w:val="0"/>
        <w:adjustRightInd w:val="0"/>
        <w:snapToGrid/>
        <w:spacing w:before="126" w:beforeLines="0" w:afterLines="0" w:line="240" w:lineRule="auto"/>
        <w:textAlignment w:val="auto"/>
        <w:outlineLvl w:val="9"/>
        <w:rPr>
          <w:rFonts w:hint="eastAsia" w:ascii="楷体_GB2312" w:hAnsi="楷体_GB2312" w:eastAsia="楷体_GB2312"/>
          <w:sz w:val="32"/>
        </w:rPr>
      </w:pPr>
    </w:p>
    <w:p>
      <w:pPr>
        <w:pStyle w:val="3"/>
        <w:keepNext w:val="0"/>
        <w:keepLines w:val="0"/>
        <w:pageBreakBefore w:val="0"/>
        <w:widowControl w:val="0"/>
        <w:kinsoku w:val="0"/>
        <w:wordWrap/>
        <w:overflowPunct w:val="0"/>
        <w:topLinePunct w:val="0"/>
        <w:autoSpaceDE w:val="0"/>
        <w:autoSpaceDN w:val="0"/>
        <w:bidi w:val="0"/>
        <w:adjustRightInd w:val="0"/>
        <w:snapToGrid/>
        <w:spacing w:before="126" w:beforeLines="0" w:afterLines="0" w:line="240" w:lineRule="auto"/>
        <w:ind w:left="0" w:leftChars="0" w:firstLine="0" w:firstLineChars="0"/>
        <w:textAlignment w:val="auto"/>
        <w:outlineLvl w:val="9"/>
        <w:rPr>
          <w:rFonts w:hint="eastAsia" w:ascii="楷体_GB2312" w:hAnsi="楷体_GB2312" w:eastAsia="楷体_GB2312"/>
          <w:sz w:val="32"/>
        </w:rPr>
      </w:pPr>
    </w:p>
    <w:p>
      <w:pPr>
        <w:pStyle w:val="3"/>
        <w:keepNext w:val="0"/>
        <w:keepLines w:val="0"/>
        <w:pageBreakBefore w:val="0"/>
        <w:widowControl w:val="0"/>
        <w:kinsoku w:val="0"/>
        <w:wordWrap/>
        <w:overflowPunct w:val="0"/>
        <w:topLinePunct w:val="0"/>
        <w:autoSpaceDE w:val="0"/>
        <w:autoSpaceDN w:val="0"/>
        <w:bidi w:val="0"/>
        <w:adjustRightInd w:val="0"/>
        <w:snapToGrid/>
        <w:spacing w:before="126" w:beforeLines="0" w:afterLines="0" w:line="240" w:lineRule="auto"/>
        <w:ind w:left="0" w:leftChars="0" w:firstLine="0" w:firstLineChars="0"/>
        <w:textAlignment w:val="auto"/>
        <w:outlineLvl w:val="9"/>
        <w:rPr>
          <w:rFonts w:hint="eastAsia" w:ascii="楷体_GB2312" w:hAnsi="楷体_GB2312" w:eastAsia="楷体_GB2312"/>
          <w:sz w:val="32"/>
        </w:rPr>
      </w:pPr>
    </w:p>
    <w:p>
      <w:pPr>
        <w:pStyle w:val="3"/>
        <w:keepNext w:val="0"/>
        <w:keepLines w:val="0"/>
        <w:pageBreakBefore w:val="0"/>
        <w:widowControl w:val="0"/>
        <w:kinsoku w:val="0"/>
        <w:wordWrap/>
        <w:overflowPunct w:val="0"/>
        <w:topLinePunct w:val="0"/>
        <w:autoSpaceDE w:val="0"/>
        <w:autoSpaceDN w:val="0"/>
        <w:bidi w:val="0"/>
        <w:adjustRightInd w:val="0"/>
        <w:snapToGrid/>
        <w:spacing w:before="126" w:beforeLines="0" w:afterLines="0" w:line="240" w:lineRule="auto"/>
        <w:ind w:left="0" w:leftChars="0" w:firstLine="0" w:firstLineChars="0"/>
        <w:textAlignment w:val="auto"/>
        <w:outlineLvl w:val="9"/>
        <w:rPr>
          <w:rFonts w:hint="eastAsia" w:ascii="楷体_GB2312" w:hAnsi="楷体_GB2312" w:eastAsia="楷体_GB2312"/>
          <w:sz w:val="32"/>
        </w:rPr>
      </w:pPr>
    </w:p>
    <w:p>
      <w:pPr>
        <w:pStyle w:val="3"/>
        <w:keepNext w:val="0"/>
        <w:keepLines w:val="0"/>
        <w:pageBreakBefore w:val="0"/>
        <w:widowControl w:val="0"/>
        <w:kinsoku w:val="0"/>
        <w:wordWrap/>
        <w:overflowPunct w:val="0"/>
        <w:topLinePunct w:val="0"/>
        <w:autoSpaceDE w:val="0"/>
        <w:autoSpaceDN w:val="0"/>
        <w:bidi w:val="0"/>
        <w:adjustRightInd w:val="0"/>
        <w:snapToGrid/>
        <w:spacing w:before="126" w:beforeLines="0" w:afterLines="0" w:line="240" w:lineRule="auto"/>
        <w:textAlignment w:val="auto"/>
        <w:outlineLvl w:val="9"/>
        <w:rPr>
          <w:rFonts w:hint="eastAsia" w:ascii="楷体_GB2312" w:hAnsi="楷体_GB2312" w:eastAsia="楷体_GB2312"/>
          <w:sz w:val="32"/>
        </w:rPr>
        <w:sectPr>
          <w:type w:val="continuous"/>
          <w:pgSz w:w="11910" w:h="16840"/>
          <w:pgMar w:top="1599" w:right="1240" w:bottom="1468" w:left="1480" w:header="720" w:footer="720" w:gutter="0"/>
          <w:lnNumType w:countBy="0" w:distance="360"/>
          <w:cols w:space="0" w:num="1"/>
          <w:rtlGutter w:val="0"/>
          <w:docGrid w:type="lines" w:linePitch="327" w:charSpace="0"/>
        </w:sectPr>
      </w:pPr>
    </w:p>
    <w:p>
      <w:pPr>
        <w:pStyle w:val="3"/>
        <w:keepNext w:val="0"/>
        <w:keepLines w:val="0"/>
        <w:pageBreakBefore w:val="0"/>
        <w:widowControl w:val="0"/>
        <w:kinsoku w:val="0"/>
        <w:wordWrap/>
        <w:overflowPunct w:val="0"/>
        <w:topLinePunct w:val="0"/>
        <w:autoSpaceDE w:val="0"/>
        <w:autoSpaceDN w:val="0"/>
        <w:bidi w:val="0"/>
        <w:adjustRightInd w:val="0"/>
        <w:snapToGrid/>
        <w:spacing w:before="0" w:beforeLines="0" w:afterLines="0" w:line="240" w:lineRule="auto"/>
        <w:ind w:left="39"/>
        <w:textAlignment w:val="auto"/>
        <w:outlineLvl w:val="9"/>
        <w:rPr>
          <w:rFonts w:hint="eastAsia"/>
          <w:sz w:val="32"/>
        </w:rPr>
      </w:pPr>
      <w:r>
        <w:rPr>
          <w:rFonts w:hint="eastAsia" w:ascii="黑体" w:hAnsi="黑体" w:eastAsia="黑体"/>
          <w:sz w:val="32"/>
        </w:rPr>
        <w:t>公开方式：</w:t>
      </w:r>
      <w:r>
        <w:rPr>
          <w:rFonts w:hint="eastAsia"/>
          <w:sz w:val="32"/>
        </w:rPr>
        <w:t>主动公开</w:t>
      </w:r>
    </w:p>
    <w:p/>
    <w:sectPr>
      <w:type w:val="continuous"/>
      <w:pgSz w:w="11910" w:h="16840"/>
      <w:pgMar w:top="1600" w:right="1240" w:bottom="280" w:left="148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FA5D8E"/>
    <w:rsid w:val="0B942892"/>
    <w:rsid w:val="19F6490D"/>
    <w:rsid w:val="1C733636"/>
    <w:rsid w:val="214E2474"/>
    <w:rsid w:val="26805050"/>
    <w:rsid w:val="40BF6556"/>
    <w:rsid w:val="43E3428F"/>
    <w:rsid w:val="49861C3B"/>
    <w:rsid w:val="4CA72FD2"/>
    <w:rsid w:val="5387388E"/>
    <w:rsid w:val="55E973A9"/>
    <w:rsid w:val="65036FBA"/>
    <w:rsid w:val="67A9046E"/>
    <w:rsid w:val="691230C1"/>
    <w:rsid w:val="6D6344B0"/>
    <w:rsid w:val="7BB62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beforeLines="0" w:afterLines="0"/>
    </w:pPr>
    <w:rPr>
      <w:rFonts w:hint="default" w:asciiTheme="minorHAnsi" w:hAnsiTheme="minorHAnsi" w:eastAsiaTheme="minorEastAsia" w:cstheme="minorBidi"/>
      <w:sz w:val="24"/>
    </w:rPr>
  </w:style>
  <w:style w:type="paragraph" w:styleId="2">
    <w:name w:val="heading 1"/>
    <w:basedOn w:val="1"/>
    <w:next w:val="1"/>
    <w:qFormat/>
    <w:uiPriority w:val="0"/>
    <w:pPr>
      <w:spacing w:beforeLines="0" w:afterLines="0"/>
      <w:outlineLvl w:val="0"/>
    </w:pPr>
    <w:rPr>
      <w:rFonts w:hint="eastAsia" w:ascii="方正小标宋简体" w:hAnsi="方正小标宋简体" w:eastAsia="方正小标宋简体"/>
      <w:sz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0"/>
    <w:pPr>
      <w:spacing w:before="33" w:beforeLines="0" w:afterLines="0"/>
      <w:ind w:left="107"/>
    </w:pPr>
    <w:rPr>
      <w:rFonts w:hint="eastAsia" w:ascii="仿宋_GB2312" w:hAnsi="仿宋_GB2312" w:eastAsia="仿宋_GB2312"/>
      <w:sz w:val="32"/>
    </w:rPr>
  </w:style>
  <w:style w:type="paragraph" w:customStyle="1" w:styleId="6">
    <w:name w:val="List Paragraph"/>
    <w:basedOn w:val="1"/>
    <w:unhideWhenUsed/>
    <w:qFormat/>
    <w:uiPriority w:val="1"/>
    <w:pPr>
      <w:spacing w:beforeLines="0" w:afterLines="0"/>
    </w:pPr>
    <w:rPr>
      <w:rFonts w:hint="default"/>
      <w:sz w:val="24"/>
    </w:rPr>
  </w:style>
  <w:style w:type="paragraph" w:customStyle="1" w:styleId="7">
    <w:name w:val="Table Paragraph"/>
    <w:basedOn w:val="1"/>
    <w:unhideWhenUsed/>
    <w:qFormat/>
    <w:uiPriority w:val="1"/>
    <w:pPr>
      <w:spacing w:beforeLines="0" w:afterLines="0"/>
    </w:pPr>
    <w:rPr>
      <w:rFonts w:hint="default"/>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HY</dc:creator>
  <cp:lastModifiedBy>HY</cp:lastModifiedBy>
  <cp:lastPrinted>2018-09-30T06:53:03Z</cp:lastPrinted>
  <dcterms:modified xsi:type="dcterms:W3CDTF">2018-09-30T07:01:23Z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