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8D" w:rsidRPr="005E2378" w:rsidRDefault="0019768D">
      <w:pPr>
        <w:pStyle w:val="a3"/>
        <w:widowControl/>
        <w:spacing w:beforeAutospacing="0" w:afterAutospacing="0" w:line="368" w:lineRule="atLeast"/>
        <w:rPr>
          <w:rFonts w:ascii="仿宋_GB2312" w:eastAsia="仿宋_GB2312" w:hint="eastAsia"/>
          <w:sz w:val="32"/>
          <w:szCs w:val="32"/>
        </w:rPr>
      </w:pPr>
    </w:p>
    <w:p w:rsidR="0019768D" w:rsidRPr="005E2378" w:rsidRDefault="00EA1BBA">
      <w:pPr>
        <w:pStyle w:val="a3"/>
        <w:widowControl/>
        <w:spacing w:beforeAutospacing="0" w:afterAutospacing="0" w:line="368" w:lineRule="atLeast"/>
        <w:jc w:val="center"/>
        <w:rPr>
          <w:rFonts w:ascii="方正小标宋_GBK" w:eastAsia="方正小标宋_GBK" w:hint="eastAsia"/>
          <w:sz w:val="36"/>
          <w:szCs w:val="36"/>
        </w:rPr>
      </w:pPr>
      <w:r w:rsidRPr="005E2378">
        <w:rPr>
          <w:rStyle w:val="a4"/>
          <w:rFonts w:ascii="方正小标宋_GBK" w:eastAsia="方正小标宋_GBK" w:hAnsi="微软雅黑" w:cs="微软雅黑" w:hint="eastAsia"/>
          <w:color w:val="333333"/>
          <w:spacing w:val="8"/>
          <w:sz w:val="36"/>
          <w:szCs w:val="36"/>
          <w:shd w:val="clear" w:color="auto" w:fill="FFFFFF"/>
        </w:rPr>
        <w:t>无线电发射设备销售备案实施办法（暂行）</w:t>
      </w:r>
    </w:p>
    <w:p w:rsidR="0019768D" w:rsidRPr="005E2378" w:rsidRDefault="00EA1BBA">
      <w:pPr>
        <w:pStyle w:val="a3"/>
        <w:widowControl/>
        <w:spacing w:beforeAutospacing="0" w:afterAutospacing="0" w:line="368" w:lineRule="atLeast"/>
        <w:jc w:val="both"/>
        <w:rPr>
          <w:rFonts w:ascii="仿宋_GB2312" w:eastAsia="仿宋_GB2312" w:hint="eastAsia"/>
          <w:sz w:val="32"/>
          <w:szCs w:val="32"/>
        </w:rPr>
      </w:pP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Fonts w:ascii="微软雅黑" w:eastAsia="仿宋_GB2312" w:hAnsi="微软雅黑" w:cs="微软雅黑" w:hint="eastAsia"/>
          <w:color w:val="333333"/>
          <w:spacing w:val="8"/>
          <w:sz w:val="32"/>
          <w:szCs w:val="32"/>
          <w:shd w:val="clear" w:color="auto" w:fill="FFFFFF"/>
        </w:rPr>
        <w:t> </w:t>
      </w:r>
    </w:p>
    <w:p w:rsidR="0019768D" w:rsidRPr="005E2378" w:rsidRDefault="00EA1BBA">
      <w:pPr>
        <w:pStyle w:val="a3"/>
        <w:widowControl/>
        <w:spacing w:beforeAutospacing="0" w:afterAutospacing="0" w:line="368" w:lineRule="atLeast"/>
        <w:ind w:firstLine="514"/>
        <w:jc w:val="both"/>
        <w:rPr>
          <w:rFonts w:ascii="仿宋_GB2312" w:eastAsia="仿宋_GB2312" w:hAnsi="微软雅黑" w:cs="微软雅黑" w:hint="eastAsia"/>
          <w:color w:val="333333"/>
          <w:spacing w:val="8"/>
          <w:sz w:val="32"/>
          <w:szCs w:val="32"/>
          <w:shd w:val="clear" w:color="auto" w:fill="FFFFFF"/>
        </w:rPr>
      </w:pPr>
      <w:r w:rsidRPr="005E2378">
        <w:rPr>
          <w:rStyle w:val="a4"/>
          <w:rFonts w:ascii="仿宋_GB2312" w:eastAsia="仿宋_GB2312" w:hAnsi="微软雅黑" w:cs="微软雅黑" w:hint="eastAsia"/>
          <w:color w:val="333333"/>
          <w:spacing w:val="8"/>
          <w:sz w:val="32"/>
          <w:szCs w:val="32"/>
          <w:shd w:val="clear" w:color="auto" w:fill="FFFFFF"/>
        </w:rPr>
        <w:t>第一条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为加强无线电发射设备管理，规范无线电发射设备销售备案的实施及监督管理，切实维护空中电波秩序，根据《中华人民共和国无线电管理条例》和相关法律法规，制定本办法。</w:t>
      </w:r>
    </w:p>
    <w:p w:rsidR="0019768D" w:rsidRPr="005E2378" w:rsidRDefault="00EA1BBA">
      <w:pPr>
        <w:pStyle w:val="a3"/>
        <w:widowControl/>
        <w:spacing w:beforeAutospacing="0" w:afterAutospacing="0" w:line="368" w:lineRule="atLeast"/>
        <w:ind w:firstLine="514"/>
        <w:jc w:val="both"/>
        <w:rPr>
          <w:rFonts w:ascii="仿宋_GB2312" w:eastAsia="仿宋_GB2312" w:hint="eastAsia"/>
          <w:sz w:val="32"/>
          <w:szCs w:val="32"/>
        </w:rPr>
      </w:pPr>
      <w:r w:rsidRPr="005E2378">
        <w:rPr>
          <w:rStyle w:val="a4"/>
          <w:rFonts w:ascii="仿宋_GB2312" w:eastAsia="仿宋_GB2312" w:hAnsi="微软雅黑" w:cs="微软雅黑" w:hint="eastAsia"/>
          <w:color w:val="333333"/>
          <w:spacing w:val="8"/>
          <w:sz w:val="32"/>
          <w:szCs w:val="32"/>
          <w:shd w:val="clear" w:color="auto" w:fill="FFFFFF"/>
        </w:rPr>
        <w:t>第二条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在中华人民共和国境内进行无线电发射设备销售备案，以及对无线电发射设备销售备案的监督管理，适用本办法。</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本办法所称无线电发射设备，是指依照《中华人民共和国无线电管理条例》第四十四条规定，应当取得型号核准的无线电发射设备。</w:t>
      </w:r>
      <w:r w:rsidRPr="005E2378">
        <w:rPr>
          <w:rFonts w:ascii="微软雅黑" w:eastAsia="仿宋_GB2312" w:hAnsi="微软雅黑" w:cs="微软雅黑" w:hint="eastAsia"/>
          <w:color w:val="333333"/>
          <w:spacing w:val="8"/>
          <w:sz w:val="32"/>
          <w:szCs w:val="32"/>
          <w:shd w:val="clear" w:color="auto" w:fill="FFFFFF"/>
        </w:rPr>
        <w:t>    </w:t>
      </w:r>
    </w:p>
    <w:p w:rsidR="0019768D" w:rsidRPr="005E2378" w:rsidRDefault="00EA1BBA">
      <w:pPr>
        <w:pStyle w:val="a3"/>
        <w:widowControl/>
        <w:spacing w:beforeAutospacing="0" w:afterAutospacing="0" w:line="368" w:lineRule="atLeast"/>
        <w:jc w:val="both"/>
        <w:rPr>
          <w:rFonts w:ascii="仿宋_GB2312" w:eastAsia="仿宋_GB2312" w:hint="eastAsia"/>
          <w:sz w:val="32"/>
          <w:szCs w:val="32"/>
        </w:rPr>
      </w:pP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Style w:val="a4"/>
          <w:rFonts w:ascii="仿宋_GB2312" w:eastAsia="仿宋_GB2312" w:hAnsi="微软雅黑" w:cs="微软雅黑" w:hint="eastAsia"/>
          <w:color w:val="333333"/>
          <w:spacing w:val="8"/>
          <w:sz w:val="32"/>
          <w:szCs w:val="32"/>
          <w:shd w:val="clear" w:color="auto" w:fill="FFFFFF"/>
        </w:rPr>
        <w:t>第三条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国家无线电管理机构对全国无线电发射设备销售备案工作进行监督指导，建立全国统一的无线电发射设备销售备案信息平台（以下简称信息平台），推进销售备案的网上办理及备案信息的管理、公示、查询等工作。</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省、自治区、直辖市无线电管理机构（以下统称省级无线电管理机构）负责本行政区域内的无线电发射设备销售备案的实施及监督管理，依法查处违法行为。</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第四条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省级无线电管理机构在实施无线电发射设备</w:t>
      </w:r>
      <w:r w:rsidRPr="005E2378">
        <w:rPr>
          <w:rFonts w:ascii="仿宋_GB2312" w:eastAsia="仿宋_GB2312" w:hAnsi="微软雅黑" w:cs="微软雅黑" w:hint="eastAsia"/>
          <w:color w:val="333333"/>
          <w:spacing w:val="8"/>
          <w:sz w:val="32"/>
          <w:szCs w:val="32"/>
          <w:shd w:val="clear" w:color="auto" w:fill="FFFFFF"/>
        </w:rPr>
        <w:lastRenderedPageBreak/>
        <w:t>销售备案管理过程中应当遵循公开、高效、便民的原则。</w:t>
      </w:r>
      <w:r w:rsidRPr="005E2378">
        <w:rPr>
          <w:rFonts w:ascii="微软雅黑" w:eastAsia="仿宋_GB2312" w:hAnsi="微软雅黑" w:cs="微软雅黑" w:hint="eastAsia"/>
          <w:color w:val="333333"/>
          <w:spacing w:val="8"/>
          <w:sz w:val="32"/>
          <w:szCs w:val="32"/>
          <w:shd w:val="clear" w:color="auto" w:fill="FFFFFF"/>
        </w:rPr>
        <w:t>       </w:t>
      </w:r>
    </w:p>
    <w:p w:rsidR="0019768D" w:rsidRPr="005E2378" w:rsidRDefault="00EA1BBA">
      <w:pPr>
        <w:pStyle w:val="a3"/>
        <w:widowControl/>
        <w:spacing w:beforeAutospacing="0" w:afterAutospacing="0" w:line="368" w:lineRule="atLeast"/>
        <w:jc w:val="both"/>
        <w:rPr>
          <w:rFonts w:ascii="仿宋_GB2312" w:eastAsia="仿宋_GB2312" w:hint="eastAsia"/>
          <w:sz w:val="32"/>
          <w:szCs w:val="32"/>
        </w:rPr>
      </w:pP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Style w:val="a4"/>
          <w:rFonts w:ascii="仿宋_GB2312" w:eastAsia="仿宋_GB2312" w:hAnsi="微软雅黑" w:cs="微软雅黑" w:hint="eastAsia"/>
          <w:color w:val="333333"/>
          <w:spacing w:val="8"/>
          <w:sz w:val="32"/>
          <w:szCs w:val="32"/>
          <w:shd w:val="clear" w:color="auto" w:fill="FFFFFF"/>
        </w:rPr>
        <w:t>第五条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销售无线电发射设备的，应当在开始销售之日起</w:t>
      </w:r>
      <w:r w:rsidRPr="005E2378">
        <w:rPr>
          <w:rFonts w:ascii="仿宋_GB2312" w:eastAsia="仿宋_GB2312" w:hAnsi="微软雅黑" w:cs="微软雅黑" w:hint="eastAsia"/>
          <w:color w:val="333333"/>
          <w:spacing w:val="8"/>
          <w:sz w:val="32"/>
          <w:szCs w:val="32"/>
          <w:shd w:val="clear" w:color="auto" w:fill="FFFFFF"/>
        </w:rPr>
        <w:t>10</w:t>
      </w:r>
      <w:r w:rsidRPr="005E2378">
        <w:rPr>
          <w:rFonts w:ascii="仿宋_GB2312" w:eastAsia="仿宋_GB2312" w:hAnsi="微软雅黑" w:cs="微软雅黑" w:hint="eastAsia"/>
          <w:color w:val="333333"/>
          <w:spacing w:val="8"/>
          <w:sz w:val="32"/>
          <w:szCs w:val="32"/>
          <w:shd w:val="clear" w:color="auto" w:fill="FFFFFF"/>
        </w:rPr>
        <w:t>个工作日内通过信息平台向其注册地的省级无线电管理机构办理销售备案手续，并对备案信息的真实性负责，接受有关部门依法实施的监督管理。</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第六条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备案信息应当包括经营主体信息和销售设备信息。</w:t>
      </w:r>
    </w:p>
    <w:p w:rsidR="0019768D" w:rsidRPr="005E2378" w:rsidRDefault="00EA1BBA">
      <w:pPr>
        <w:pStyle w:val="a3"/>
        <w:widowControl/>
        <w:spacing w:beforeAutospacing="0" w:afterAutospacing="0" w:line="368" w:lineRule="atLeast"/>
        <w:jc w:val="both"/>
        <w:rPr>
          <w:rFonts w:ascii="仿宋_GB2312" w:eastAsia="仿宋_GB2312" w:hint="eastAsia"/>
          <w:sz w:val="32"/>
          <w:szCs w:val="32"/>
        </w:rPr>
      </w:pPr>
      <w:r w:rsidRPr="005E2378">
        <w:rPr>
          <w:rFonts w:ascii="仿宋_GB2312" w:eastAsia="仿宋_GB2312" w:hAnsi="微软雅黑" w:cs="微软雅黑" w:hint="eastAsia"/>
          <w:color w:val="333333"/>
          <w:spacing w:val="8"/>
          <w:sz w:val="32"/>
          <w:szCs w:val="32"/>
          <w:shd w:val="clear" w:color="auto" w:fill="FFFFFF"/>
        </w:rPr>
        <w:t xml:space="preserve">　　经营主体信息应包括经营主体名称、统一社会信用代码、联系人及联系方式、实体经营场所地址或网络销售平台名称和网址以及相关证件等。</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销售设备信息应包括设备类型、生产厂商名称、设备型号、型号核准代码等。</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 xml:space="preserve">　　地方法规规章对其他备案信息有明确规定的，依照地方法规规章执行。</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第七条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经营主</w:t>
      </w:r>
      <w:r w:rsidRPr="005E2378">
        <w:rPr>
          <w:rFonts w:ascii="仿宋_GB2312" w:eastAsia="仿宋_GB2312" w:hAnsi="微软雅黑" w:cs="微软雅黑" w:hint="eastAsia"/>
          <w:color w:val="333333"/>
          <w:spacing w:val="8"/>
          <w:sz w:val="32"/>
          <w:szCs w:val="32"/>
          <w:shd w:val="clear" w:color="auto" w:fill="FFFFFF"/>
        </w:rPr>
        <w:t>体首次申请备案，省级无线电管理机构在收到备案材料后，对材料齐全、符合法定形式的，应当在</w:t>
      </w:r>
      <w:r w:rsidRPr="005E2378">
        <w:rPr>
          <w:rFonts w:ascii="仿宋_GB2312" w:eastAsia="仿宋_GB2312" w:hAnsi="微软雅黑" w:cs="微软雅黑" w:hint="eastAsia"/>
          <w:color w:val="333333"/>
          <w:spacing w:val="8"/>
          <w:sz w:val="32"/>
          <w:szCs w:val="32"/>
          <w:shd w:val="clear" w:color="auto" w:fill="FFFFFF"/>
        </w:rPr>
        <w:t>5</w:t>
      </w:r>
      <w:r w:rsidRPr="005E2378">
        <w:rPr>
          <w:rFonts w:ascii="仿宋_GB2312" w:eastAsia="仿宋_GB2312" w:hAnsi="微软雅黑" w:cs="微软雅黑" w:hint="eastAsia"/>
          <w:color w:val="333333"/>
          <w:spacing w:val="8"/>
          <w:sz w:val="32"/>
          <w:szCs w:val="32"/>
          <w:shd w:val="clear" w:color="auto" w:fill="FFFFFF"/>
        </w:rPr>
        <w:t>个工作日内通过信息平台向其发放备案主体编号（编码规则见附件）和所对应的二维码。</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第八条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销售无线电发射设备应当在实体经营场所或网络销售平台标明备案主体编号或所对应的二维码。</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第九条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经营主体联系人及联系方式、实体经营场所地</w:t>
      </w:r>
      <w:r w:rsidRPr="005E2378">
        <w:rPr>
          <w:rFonts w:ascii="仿宋_GB2312" w:eastAsia="仿宋_GB2312" w:hAnsi="微软雅黑" w:cs="微软雅黑" w:hint="eastAsia"/>
          <w:color w:val="333333"/>
          <w:spacing w:val="8"/>
          <w:sz w:val="32"/>
          <w:szCs w:val="32"/>
          <w:shd w:val="clear" w:color="auto" w:fill="FFFFFF"/>
        </w:rPr>
        <w:lastRenderedPageBreak/>
        <w:t>址或网络销售平台名称和网址等信息发生变更的，应当在变更之日起</w:t>
      </w:r>
      <w:r w:rsidRPr="005E2378">
        <w:rPr>
          <w:rFonts w:ascii="仿宋_GB2312" w:eastAsia="仿宋_GB2312" w:hAnsi="微软雅黑" w:cs="微软雅黑" w:hint="eastAsia"/>
          <w:color w:val="333333"/>
          <w:spacing w:val="8"/>
          <w:sz w:val="32"/>
          <w:szCs w:val="32"/>
          <w:shd w:val="clear" w:color="auto" w:fill="FFFFFF"/>
        </w:rPr>
        <w:t>10</w:t>
      </w:r>
      <w:r w:rsidRPr="005E2378">
        <w:rPr>
          <w:rFonts w:ascii="仿宋_GB2312" w:eastAsia="仿宋_GB2312" w:hAnsi="微软雅黑" w:cs="微软雅黑" w:hint="eastAsia"/>
          <w:color w:val="333333"/>
          <w:spacing w:val="8"/>
          <w:sz w:val="32"/>
          <w:szCs w:val="32"/>
          <w:shd w:val="clear" w:color="auto" w:fill="FFFFFF"/>
        </w:rPr>
        <w:t>个工作日内通过信息平台办理变更手续。</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增加所销售无线电发射设备型号数量的，应当在新增设备开始销售之日起</w:t>
      </w:r>
      <w:r w:rsidRPr="005E2378">
        <w:rPr>
          <w:rFonts w:ascii="仿宋_GB2312" w:eastAsia="仿宋_GB2312" w:hAnsi="微软雅黑" w:cs="微软雅黑" w:hint="eastAsia"/>
          <w:color w:val="333333"/>
          <w:spacing w:val="8"/>
          <w:sz w:val="32"/>
          <w:szCs w:val="32"/>
          <w:shd w:val="clear" w:color="auto" w:fill="FFFFFF"/>
        </w:rPr>
        <w:t>10</w:t>
      </w:r>
      <w:r w:rsidRPr="005E2378">
        <w:rPr>
          <w:rFonts w:ascii="仿宋_GB2312" w:eastAsia="仿宋_GB2312" w:hAnsi="微软雅黑" w:cs="微软雅黑" w:hint="eastAsia"/>
          <w:color w:val="333333"/>
          <w:spacing w:val="8"/>
          <w:sz w:val="32"/>
          <w:szCs w:val="32"/>
          <w:shd w:val="clear" w:color="auto" w:fill="FFFFFF"/>
        </w:rPr>
        <w:t>个工作日内办理变更手续。终止销售部分型号无线电发射设备的，应当及时办理变更手续。</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第十条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有下列情形之一的，经营主体应当及时通过信息平台办理备案注销：</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 xml:space="preserve">　　（一）</w:t>
      </w: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Fonts w:ascii="仿宋_GB2312" w:eastAsia="仿宋_GB2312" w:hAnsi="微软雅黑" w:cs="微软雅黑" w:hint="eastAsia"/>
          <w:color w:val="333333"/>
          <w:spacing w:val="8"/>
          <w:sz w:val="32"/>
          <w:szCs w:val="32"/>
          <w:shd w:val="clear" w:color="auto" w:fill="FFFFFF"/>
        </w:rPr>
        <w:t>终止无线电发射设备销售业务的；</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 xml:space="preserve">　　（二）</w:t>
      </w: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Fonts w:ascii="仿宋_GB2312" w:eastAsia="仿宋_GB2312" w:hAnsi="微软雅黑" w:cs="微软雅黑" w:hint="eastAsia"/>
          <w:color w:val="333333"/>
          <w:spacing w:val="8"/>
          <w:sz w:val="32"/>
          <w:szCs w:val="32"/>
          <w:shd w:val="clear" w:color="auto" w:fill="FFFFFF"/>
        </w:rPr>
        <w:t>营业有效期届满的；</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 xml:space="preserve">　　（三）</w:t>
      </w: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Fonts w:ascii="仿宋_GB2312" w:eastAsia="仿宋_GB2312" w:hAnsi="微软雅黑" w:cs="微软雅黑" w:hint="eastAsia"/>
          <w:color w:val="333333"/>
          <w:spacing w:val="8"/>
          <w:sz w:val="32"/>
          <w:szCs w:val="32"/>
          <w:shd w:val="clear" w:color="auto" w:fill="FFFFFF"/>
        </w:rPr>
        <w:t>营业执照被依法吊销或企业法人已办理注销登记的；</w:t>
      </w:r>
      <w:r w:rsidRPr="005E2378">
        <w:rPr>
          <w:rFonts w:ascii="仿宋_GB2312" w:eastAsia="仿宋_GB2312" w:hAnsi="微软雅黑" w:cs="微软雅黑" w:hint="eastAsia"/>
          <w:color w:val="333333"/>
          <w:spacing w:val="8"/>
          <w:sz w:val="32"/>
          <w:szCs w:val="32"/>
          <w:shd w:val="clear" w:color="auto" w:fill="FFFFFF"/>
        </w:rPr>
        <w:br/>
      </w:r>
      <w:r w:rsidRPr="005E2378">
        <w:rPr>
          <w:rFonts w:ascii="仿宋_GB2312" w:eastAsia="仿宋_GB2312" w:hAnsi="微软雅黑" w:cs="微软雅黑" w:hint="eastAsia"/>
          <w:color w:val="333333"/>
          <w:spacing w:val="8"/>
          <w:sz w:val="32"/>
          <w:szCs w:val="32"/>
          <w:shd w:val="clear" w:color="auto" w:fill="FFFFFF"/>
        </w:rPr>
        <w:t xml:space="preserve">　　（四）</w:t>
      </w: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Fonts w:ascii="仿宋_GB2312" w:eastAsia="仿宋_GB2312" w:hAnsi="微软雅黑" w:cs="微软雅黑" w:hint="eastAsia"/>
          <w:color w:val="333333"/>
          <w:spacing w:val="8"/>
          <w:sz w:val="32"/>
          <w:szCs w:val="32"/>
          <w:shd w:val="clear" w:color="auto" w:fill="FFFFFF"/>
        </w:rPr>
        <w:t>法律、法规、规章规定的其他情形。</w:t>
      </w:r>
    </w:p>
    <w:p w:rsidR="0019768D" w:rsidRPr="005E2378" w:rsidRDefault="00EA1BBA">
      <w:pPr>
        <w:pStyle w:val="a3"/>
        <w:widowControl/>
        <w:spacing w:beforeAutospacing="0" w:afterAutospacing="0" w:line="368" w:lineRule="atLeast"/>
        <w:jc w:val="both"/>
        <w:rPr>
          <w:rFonts w:ascii="仿宋_GB2312" w:eastAsia="仿宋_GB2312" w:hint="eastAsia"/>
          <w:sz w:val="32"/>
          <w:szCs w:val="32"/>
        </w:rPr>
      </w:pPr>
      <w:r w:rsidRPr="005E2378">
        <w:rPr>
          <w:rFonts w:ascii="仿宋_GB2312" w:eastAsia="仿宋_GB2312" w:hAnsi="微软雅黑" w:cs="微软雅黑" w:hint="eastAsia"/>
          <w:color w:val="333333"/>
          <w:spacing w:val="8"/>
          <w:sz w:val="32"/>
          <w:szCs w:val="32"/>
          <w:shd w:val="clear" w:color="auto" w:fill="FFFFFF"/>
        </w:rPr>
        <w:t xml:space="preserve">　　</w:t>
      </w:r>
      <w:r w:rsidRPr="005E2378">
        <w:rPr>
          <w:rStyle w:val="a4"/>
          <w:rFonts w:ascii="仿宋_GB2312" w:eastAsia="仿宋_GB2312" w:hAnsi="微软雅黑" w:cs="微软雅黑" w:hint="eastAsia"/>
          <w:color w:val="333333"/>
          <w:spacing w:val="8"/>
          <w:sz w:val="32"/>
          <w:szCs w:val="32"/>
          <w:shd w:val="clear" w:color="auto" w:fill="FFFFFF"/>
        </w:rPr>
        <w:t>第十一条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无线电发射设备销售备案经营主体名称、统一社会信用代码、设备信息等有关情况应当通过信息平台向社会公众公开。</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第十二条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销售应当取得型号</w:t>
      </w:r>
      <w:r w:rsidRPr="005E2378">
        <w:rPr>
          <w:rFonts w:ascii="仿宋_GB2312" w:eastAsia="仿宋_GB2312" w:hAnsi="微软雅黑" w:cs="微软雅黑" w:hint="eastAsia"/>
          <w:color w:val="333333"/>
          <w:spacing w:val="8"/>
          <w:sz w:val="32"/>
          <w:szCs w:val="32"/>
          <w:shd w:val="clear" w:color="auto" w:fill="FFFFFF"/>
        </w:rPr>
        <w:t>核准的无线电发射设备未办理销售备案的，省级无线电管理机构应当依据《中华人民共和国无线电管理条例》第七十七条规定责令改正，拒不改正的，处</w:t>
      </w:r>
      <w:r w:rsidRPr="005E2378">
        <w:rPr>
          <w:rFonts w:ascii="仿宋_GB2312" w:eastAsia="仿宋_GB2312" w:hAnsi="微软雅黑" w:cs="微软雅黑" w:hint="eastAsia"/>
          <w:color w:val="333333"/>
          <w:spacing w:val="8"/>
          <w:sz w:val="32"/>
          <w:szCs w:val="32"/>
          <w:shd w:val="clear" w:color="auto" w:fill="FFFFFF"/>
        </w:rPr>
        <w:t>1</w:t>
      </w:r>
      <w:r w:rsidRPr="005E2378">
        <w:rPr>
          <w:rFonts w:ascii="仿宋_GB2312" w:eastAsia="仿宋_GB2312" w:hAnsi="微软雅黑" w:cs="微软雅黑" w:hint="eastAsia"/>
          <w:color w:val="333333"/>
          <w:spacing w:val="8"/>
          <w:sz w:val="32"/>
          <w:szCs w:val="32"/>
          <w:shd w:val="clear" w:color="auto" w:fill="FFFFFF"/>
        </w:rPr>
        <w:t>万元以上</w:t>
      </w:r>
      <w:r w:rsidRPr="005E2378">
        <w:rPr>
          <w:rFonts w:ascii="仿宋_GB2312" w:eastAsia="仿宋_GB2312" w:hAnsi="微软雅黑" w:cs="微软雅黑" w:hint="eastAsia"/>
          <w:color w:val="333333"/>
          <w:spacing w:val="8"/>
          <w:sz w:val="32"/>
          <w:szCs w:val="32"/>
          <w:shd w:val="clear" w:color="auto" w:fill="FFFFFF"/>
        </w:rPr>
        <w:t>3</w:t>
      </w:r>
      <w:r w:rsidRPr="005E2378">
        <w:rPr>
          <w:rFonts w:ascii="仿宋_GB2312" w:eastAsia="仿宋_GB2312" w:hAnsi="微软雅黑" w:cs="微软雅黑" w:hint="eastAsia"/>
          <w:color w:val="333333"/>
          <w:spacing w:val="8"/>
          <w:sz w:val="32"/>
          <w:szCs w:val="32"/>
          <w:shd w:val="clear" w:color="auto" w:fill="FFFFFF"/>
        </w:rPr>
        <w:t>万元以下的罚款。</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第十三条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省级无线电管理机构应当加强对无线电发射设备销售备案情况的监督检查，建立和完善以随机抽查</w:t>
      </w:r>
      <w:r w:rsidRPr="005E2378">
        <w:rPr>
          <w:rFonts w:ascii="仿宋_GB2312" w:eastAsia="仿宋_GB2312" w:hAnsi="微软雅黑" w:cs="微软雅黑" w:hint="eastAsia"/>
          <w:color w:val="333333"/>
          <w:spacing w:val="8"/>
          <w:sz w:val="32"/>
          <w:szCs w:val="32"/>
          <w:shd w:val="clear" w:color="auto" w:fill="FFFFFF"/>
        </w:rPr>
        <w:lastRenderedPageBreak/>
        <w:t>为重点的日常监督检查制度，随机抽取被检查对象，随机选派检查人员，及时向社会公布抽查情况和检查结果。</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在监督检查中发现有提供虚假备案材料行为的，省级无线电管理机构应当责令限期改正；拒不改正或逾期未改正的，由省级无线电管理机构通过信息</w:t>
      </w:r>
      <w:r w:rsidRPr="005E2378">
        <w:rPr>
          <w:rFonts w:ascii="仿宋_GB2312" w:eastAsia="仿宋_GB2312" w:hAnsi="微软雅黑" w:cs="微软雅黑" w:hint="eastAsia"/>
          <w:color w:val="333333"/>
          <w:spacing w:val="8"/>
          <w:sz w:val="32"/>
          <w:szCs w:val="32"/>
          <w:shd w:val="clear" w:color="auto" w:fill="FFFFFF"/>
        </w:rPr>
        <w:t>平台向社会公布有关情况。</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第十四条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无线电管理机构及其工作人员对涉及商业秘密和公民个人隐私的信息有保密的义务。</w:t>
      </w:r>
      <w:r w:rsidRPr="005E2378">
        <w:rPr>
          <w:rFonts w:ascii="仿宋_GB2312" w:eastAsia="仿宋_GB2312" w:hAnsi="微软雅黑" w:cs="微软雅黑" w:hint="eastAsia"/>
          <w:color w:val="333333"/>
          <w:spacing w:val="8"/>
          <w:sz w:val="32"/>
          <w:szCs w:val="32"/>
          <w:shd w:val="clear" w:color="auto" w:fill="FFFFFF"/>
        </w:rPr>
        <w:br/>
      </w:r>
      <w:r w:rsidRPr="005E2378">
        <w:rPr>
          <w:rFonts w:ascii="微软雅黑" w:eastAsia="仿宋_GB2312" w:hAnsi="微软雅黑" w:cs="微软雅黑" w:hint="eastAsia"/>
          <w:color w:val="333333"/>
          <w:spacing w:val="8"/>
          <w:sz w:val="32"/>
          <w:szCs w:val="32"/>
          <w:shd w:val="clear" w:color="auto" w:fill="FFFFFF"/>
        </w:rPr>
        <w:t>       </w:t>
      </w:r>
      <w:r w:rsidRPr="005E2378">
        <w:rPr>
          <w:rStyle w:val="a4"/>
          <w:rFonts w:ascii="仿宋_GB2312" w:eastAsia="仿宋_GB2312" w:hAnsi="微软雅黑" w:cs="微软雅黑" w:hint="eastAsia"/>
          <w:color w:val="333333"/>
          <w:spacing w:val="8"/>
          <w:sz w:val="32"/>
          <w:szCs w:val="32"/>
          <w:shd w:val="clear" w:color="auto" w:fill="FFFFFF"/>
        </w:rPr>
        <w:t>第十五条</w:t>
      </w:r>
      <w:r w:rsidRPr="005E2378">
        <w:rPr>
          <w:rFonts w:ascii="微软雅黑" w:eastAsia="仿宋_GB2312" w:hAnsi="微软雅黑" w:cs="微软雅黑" w:hint="eastAsia"/>
          <w:color w:val="333333"/>
          <w:spacing w:val="8"/>
          <w:sz w:val="32"/>
          <w:szCs w:val="32"/>
          <w:shd w:val="clear" w:color="auto" w:fill="FFFFFF"/>
        </w:rPr>
        <w:t> </w:t>
      </w:r>
      <w:r w:rsidRPr="005E2378">
        <w:rPr>
          <w:rFonts w:ascii="仿宋_GB2312" w:eastAsia="仿宋_GB2312" w:hAnsi="微软雅黑" w:cs="微软雅黑" w:hint="eastAsia"/>
          <w:color w:val="333333"/>
          <w:spacing w:val="8"/>
          <w:sz w:val="32"/>
          <w:szCs w:val="32"/>
          <w:shd w:val="clear" w:color="auto" w:fill="FFFFFF"/>
        </w:rPr>
        <w:t>本办法自</w:t>
      </w:r>
      <w:r w:rsidRPr="005E2378">
        <w:rPr>
          <w:rFonts w:ascii="仿宋_GB2312" w:eastAsia="仿宋_GB2312" w:hAnsi="微软雅黑" w:cs="微软雅黑" w:hint="eastAsia"/>
          <w:color w:val="333333"/>
          <w:spacing w:val="8"/>
          <w:sz w:val="32"/>
          <w:szCs w:val="32"/>
          <w:shd w:val="clear" w:color="auto" w:fill="FFFFFF"/>
        </w:rPr>
        <w:t>2019</w:t>
      </w:r>
      <w:r w:rsidRPr="005E2378">
        <w:rPr>
          <w:rFonts w:ascii="仿宋_GB2312" w:eastAsia="仿宋_GB2312" w:hAnsi="微软雅黑" w:cs="微软雅黑" w:hint="eastAsia"/>
          <w:color w:val="333333"/>
          <w:spacing w:val="8"/>
          <w:sz w:val="32"/>
          <w:szCs w:val="32"/>
          <w:shd w:val="clear" w:color="auto" w:fill="FFFFFF"/>
        </w:rPr>
        <w:t>年</w:t>
      </w:r>
      <w:r w:rsidRPr="005E2378">
        <w:rPr>
          <w:rFonts w:ascii="仿宋_GB2312" w:eastAsia="仿宋_GB2312" w:hAnsi="微软雅黑" w:cs="微软雅黑" w:hint="eastAsia"/>
          <w:color w:val="333333"/>
          <w:spacing w:val="8"/>
          <w:sz w:val="32"/>
          <w:szCs w:val="32"/>
          <w:shd w:val="clear" w:color="auto" w:fill="FFFFFF"/>
        </w:rPr>
        <w:t>3</w:t>
      </w:r>
      <w:r w:rsidRPr="005E2378">
        <w:rPr>
          <w:rFonts w:ascii="仿宋_GB2312" w:eastAsia="仿宋_GB2312" w:hAnsi="微软雅黑" w:cs="微软雅黑" w:hint="eastAsia"/>
          <w:color w:val="333333"/>
          <w:spacing w:val="8"/>
          <w:sz w:val="32"/>
          <w:szCs w:val="32"/>
          <w:shd w:val="clear" w:color="auto" w:fill="FFFFFF"/>
        </w:rPr>
        <w:t>月</w:t>
      </w:r>
      <w:r w:rsidRPr="005E2378">
        <w:rPr>
          <w:rFonts w:ascii="仿宋_GB2312" w:eastAsia="仿宋_GB2312" w:hAnsi="微软雅黑" w:cs="微软雅黑" w:hint="eastAsia"/>
          <w:color w:val="333333"/>
          <w:spacing w:val="8"/>
          <w:sz w:val="32"/>
          <w:szCs w:val="32"/>
          <w:shd w:val="clear" w:color="auto" w:fill="FFFFFF"/>
        </w:rPr>
        <w:t>1</w:t>
      </w:r>
      <w:r w:rsidRPr="005E2378">
        <w:rPr>
          <w:rFonts w:ascii="仿宋_GB2312" w:eastAsia="仿宋_GB2312" w:hAnsi="微软雅黑" w:cs="微软雅黑" w:hint="eastAsia"/>
          <w:color w:val="333333"/>
          <w:spacing w:val="8"/>
          <w:sz w:val="32"/>
          <w:szCs w:val="32"/>
          <w:shd w:val="clear" w:color="auto" w:fill="FFFFFF"/>
        </w:rPr>
        <w:t>日起施行。</w:t>
      </w:r>
      <w:bookmarkStart w:id="0" w:name="_GoBack"/>
      <w:bookmarkEnd w:id="0"/>
    </w:p>
    <w:p w:rsidR="0019768D" w:rsidRPr="005E2378" w:rsidRDefault="0019768D">
      <w:pPr>
        <w:rPr>
          <w:rFonts w:ascii="仿宋_GB2312" w:eastAsia="仿宋_GB2312" w:hint="eastAsia"/>
          <w:sz w:val="32"/>
          <w:szCs w:val="32"/>
        </w:rPr>
      </w:pPr>
    </w:p>
    <w:sectPr w:rsidR="0019768D" w:rsidRPr="005E2378" w:rsidSect="001976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BBA" w:rsidRDefault="00EA1BBA" w:rsidP="005E2378">
      <w:r>
        <w:separator/>
      </w:r>
    </w:p>
  </w:endnote>
  <w:endnote w:type="continuationSeparator" w:id="1">
    <w:p w:rsidR="00EA1BBA" w:rsidRDefault="00EA1BBA" w:rsidP="005E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BBA" w:rsidRDefault="00EA1BBA" w:rsidP="005E2378">
      <w:r>
        <w:separator/>
      </w:r>
    </w:p>
  </w:footnote>
  <w:footnote w:type="continuationSeparator" w:id="1">
    <w:p w:rsidR="00EA1BBA" w:rsidRDefault="00EA1BBA" w:rsidP="005E2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5673D9"/>
    <w:rsid w:val="0019768D"/>
    <w:rsid w:val="005E2378"/>
    <w:rsid w:val="00EA1BBA"/>
    <w:rsid w:val="7F5673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68D"/>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9768D"/>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768D"/>
    <w:pPr>
      <w:spacing w:beforeAutospacing="1" w:afterAutospacing="1"/>
      <w:jc w:val="left"/>
    </w:pPr>
    <w:rPr>
      <w:rFonts w:cs="Times New Roman"/>
      <w:kern w:val="0"/>
      <w:sz w:val="24"/>
    </w:rPr>
  </w:style>
  <w:style w:type="character" w:styleId="a4">
    <w:name w:val="Strong"/>
    <w:basedOn w:val="a0"/>
    <w:qFormat/>
    <w:rsid w:val="0019768D"/>
    <w:rPr>
      <w:b/>
    </w:rPr>
  </w:style>
  <w:style w:type="character" w:styleId="a5">
    <w:name w:val="Emphasis"/>
    <w:basedOn w:val="a0"/>
    <w:qFormat/>
    <w:rsid w:val="0019768D"/>
    <w:rPr>
      <w:i/>
    </w:rPr>
  </w:style>
  <w:style w:type="character" w:styleId="a6">
    <w:name w:val="Hyperlink"/>
    <w:basedOn w:val="a0"/>
    <w:rsid w:val="0019768D"/>
    <w:rPr>
      <w:color w:val="0000FF"/>
      <w:u w:val="single"/>
    </w:rPr>
  </w:style>
  <w:style w:type="paragraph" w:styleId="a7">
    <w:name w:val="header"/>
    <w:basedOn w:val="a"/>
    <w:link w:val="Char"/>
    <w:rsid w:val="005E2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E2378"/>
    <w:rPr>
      <w:rFonts w:asciiTheme="minorHAnsi" w:eastAsiaTheme="minorEastAsia" w:hAnsiTheme="minorHAnsi" w:cstheme="minorBidi"/>
      <w:kern w:val="2"/>
      <w:sz w:val="18"/>
      <w:szCs w:val="18"/>
    </w:rPr>
  </w:style>
  <w:style w:type="paragraph" w:styleId="a8">
    <w:name w:val="footer"/>
    <w:basedOn w:val="a"/>
    <w:link w:val="Char0"/>
    <w:rsid w:val="005E2378"/>
    <w:pPr>
      <w:tabs>
        <w:tab w:val="center" w:pos="4153"/>
        <w:tab w:val="right" w:pos="8306"/>
      </w:tabs>
      <w:snapToGrid w:val="0"/>
      <w:jc w:val="left"/>
    </w:pPr>
    <w:rPr>
      <w:sz w:val="18"/>
      <w:szCs w:val="18"/>
    </w:rPr>
  </w:style>
  <w:style w:type="character" w:customStyle="1" w:styleId="Char0">
    <w:name w:val="页脚 Char"/>
    <w:basedOn w:val="a0"/>
    <w:link w:val="a8"/>
    <w:rsid w:val="005E23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239</Words>
  <Characters>1366</Characters>
  <Application>Microsoft Office Word</Application>
  <DocSecurity>0</DocSecurity>
  <Lines>11</Lines>
  <Paragraphs>3</Paragraphs>
  <ScaleCrop>false</ScaleCrop>
  <Company>河源市经济和信息化局</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李丽芸</dc:creator>
  <cp:lastModifiedBy>PC</cp:lastModifiedBy>
  <cp:revision>3</cp:revision>
  <dcterms:created xsi:type="dcterms:W3CDTF">2019-03-04T03:09:00Z</dcterms:created>
  <dcterms:modified xsi:type="dcterms:W3CDTF">2019-03-07T08:39:00Z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