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B0" w:rsidRDefault="006946B0" w:rsidP="006946B0">
      <w:pPr>
        <w:spacing w:line="576" w:lineRule="exact"/>
        <w:rPr>
          <w:rFonts w:ascii="黑体" w:eastAsia="黑体" w:hAnsi="黑体" w:hint="eastAsia"/>
          <w:szCs w:val="28"/>
        </w:rPr>
      </w:pPr>
      <w:r>
        <w:rPr>
          <w:rFonts w:ascii="黑体" w:eastAsia="黑体" w:hAnsi="黑体" w:hint="eastAsia"/>
          <w:szCs w:val="28"/>
        </w:rPr>
        <w:t>附 件</w:t>
      </w:r>
    </w:p>
    <w:p w:rsidR="006946B0" w:rsidRDefault="006946B0" w:rsidP="006946B0">
      <w:pPr>
        <w:spacing w:line="576" w:lineRule="exact"/>
        <w:rPr>
          <w:rFonts w:ascii="黑体" w:eastAsia="黑体" w:hAnsi="黑体"/>
          <w:szCs w:val="28"/>
        </w:rPr>
      </w:pPr>
    </w:p>
    <w:p w:rsidR="006946B0" w:rsidRDefault="006946B0" w:rsidP="006946B0">
      <w:pPr>
        <w:spacing w:line="576" w:lineRule="exact"/>
        <w:jc w:val="center"/>
        <w:rPr>
          <w:rFonts w:ascii="创艺简标宋" w:eastAsia="创艺简标宋" w:hAnsi="宋体" w:cs="宋体" w:hint="eastAsia"/>
          <w:sz w:val="44"/>
          <w:szCs w:val="44"/>
        </w:rPr>
      </w:pPr>
      <w:r>
        <w:rPr>
          <w:rFonts w:ascii="创艺简标宋" w:eastAsia="创艺简标宋" w:hAnsi="宋体" w:cs="宋体" w:hint="eastAsia"/>
          <w:sz w:val="44"/>
          <w:szCs w:val="44"/>
        </w:rPr>
        <w:t>河源市深化医药卫生体制综合改革主要指标</w:t>
      </w:r>
    </w:p>
    <w:p w:rsidR="006946B0" w:rsidRDefault="006946B0" w:rsidP="006946B0">
      <w:pPr>
        <w:spacing w:line="576" w:lineRule="exact"/>
        <w:jc w:val="center"/>
        <w:rPr>
          <w:rFonts w:ascii="创艺简标宋" w:eastAsia="创艺简标宋" w:hAnsi="宋体" w:cs="宋体" w:hint="eastAsia"/>
          <w:sz w:val="44"/>
          <w:szCs w:val="4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671"/>
        <w:gridCol w:w="1725"/>
        <w:gridCol w:w="2244"/>
      </w:tblGrid>
      <w:tr w:rsidR="006946B0" w:rsidTr="007471AF">
        <w:trPr>
          <w:trHeight w:val="463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576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类别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576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指  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576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2018年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576" w:lineRule="exact"/>
              <w:jc w:val="center"/>
              <w:rPr>
                <w:rFonts w:ascii="黑体" w:eastAsia="黑体" w:hAnsi="黑体" w:cs="黑体" w:hint="eastAsia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2020年</w:t>
            </w:r>
          </w:p>
        </w:tc>
      </w:tr>
      <w:tr w:rsidR="006946B0" w:rsidTr="007471AF">
        <w:trPr>
          <w:trHeight w:val="44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公立医院综合改革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区域医疗费用增长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＜10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＜10</w:t>
            </w:r>
          </w:p>
        </w:tc>
      </w:tr>
      <w:tr w:rsidR="006946B0" w:rsidTr="007471A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次均门诊费用增幅（%）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＜9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＜8</w:t>
            </w:r>
          </w:p>
        </w:tc>
      </w:tr>
      <w:tr w:rsidR="006946B0" w:rsidTr="007471A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人均住院费用增幅（%）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＜8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＜7</w:t>
            </w:r>
          </w:p>
        </w:tc>
      </w:tr>
      <w:tr w:rsidR="006946B0" w:rsidTr="007471A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药占比（不含中药饮片）（%）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＜30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＜27</w:t>
            </w:r>
          </w:p>
        </w:tc>
      </w:tr>
      <w:tr w:rsidR="006946B0" w:rsidTr="007471A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left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百元医疗收入（不含药品收入）中卫生材料消耗（元）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＜18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＜15</w:t>
            </w:r>
          </w:p>
        </w:tc>
      </w:tr>
      <w:tr w:rsidR="006946B0" w:rsidTr="007471AF">
        <w:trPr>
          <w:trHeight w:val="5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分级诊疗制度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县域住院率（%）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85左右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90左右</w:t>
            </w:r>
          </w:p>
        </w:tc>
      </w:tr>
      <w:tr w:rsidR="006946B0" w:rsidTr="007471AF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每万常住人口全科医生数（人）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≥2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≥3</w:t>
            </w:r>
          </w:p>
        </w:tc>
      </w:tr>
      <w:tr w:rsidR="006946B0" w:rsidTr="007471AF">
        <w:trPr>
          <w:trHeight w:val="51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医疗保障制度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基本医保参保率（%）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≥98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≥99</w:t>
            </w:r>
          </w:p>
        </w:tc>
      </w:tr>
      <w:tr w:rsidR="006946B0" w:rsidTr="007471AF">
        <w:trPr>
          <w:trHeight w:val="8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left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医保政策范围内住院费用基本医保支付比例（%）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75左右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75左右</w:t>
            </w:r>
          </w:p>
        </w:tc>
      </w:tr>
      <w:tr w:rsidR="006946B0" w:rsidTr="007471AF">
        <w:trPr>
          <w:trHeight w:val="60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大病保险支付比例（%）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＞50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＞55</w:t>
            </w:r>
          </w:p>
        </w:tc>
      </w:tr>
      <w:tr w:rsidR="006946B0" w:rsidTr="007471AF">
        <w:trPr>
          <w:trHeight w:val="60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医疗卫生服务体系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每千常住人口医疗卫生机构床位数（张）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≤4.8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≤6.0</w:t>
            </w:r>
          </w:p>
        </w:tc>
      </w:tr>
      <w:tr w:rsidR="006946B0" w:rsidTr="007471AF">
        <w:trPr>
          <w:trHeight w:val="76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每千常住人口执业（助理）医师数（人）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2.41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2.8</w:t>
            </w:r>
          </w:p>
        </w:tc>
      </w:tr>
      <w:tr w:rsidR="006946B0" w:rsidTr="007471AF">
        <w:trPr>
          <w:trHeight w:val="96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left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每千常住人口执业（助理）公共卫生医师数（人）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0.8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1</w:t>
            </w:r>
          </w:p>
        </w:tc>
      </w:tr>
      <w:tr w:rsidR="006946B0" w:rsidTr="007471AF">
        <w:trPr>
          <w:trHeight w:val="58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每千常住人口注册护士数（人）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2.69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3.5</w:t>
            </w:r>
          </w:p>
        </w:tc>
      </w:tr>
      <w:tr w:rsidR="006946B0" w:rsidTr="007471AF">
        <w:trPr>
          <w:trHeight w:val="48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社会办医院床位数占比（%）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30左右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＞30</w:t>
            </w:r>
          </w:p>
        </w:tc>
      </w:tr>
      <w:tr w:rsidR="006946B0" w:rsidTr="007471AF">
        <w:trPr>
          <w:trHeight w:val="54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社会办医院服务量占比（%）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30左右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＞30</w:t>
            </w:r>
          </w:p>
        </w:tc>
      </w:tr>
      <w:tr w:rsidR="006946B0" w:rsidTr="007471AF">
        <w:trPr>
          <w:trHeight w:val="42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三级医院平均住院日（天）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8</w:t>
            </w:r>
          </w:p>
        </w:tc>
      </w:tr>
      <w:tr w:rsidR="006946B0" w:rsidTr="007471AF">
        <w:trPr>
          <w:trHeight w:val="3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lastRenderedPageBreak/>
              <w:t>医疗服务体系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院内感染发病率（%）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4.5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3.2</w:t>
            </w:r>
          </w:p>
        </w:tc>
      </w:tr>
      <w:tr w:rsidR="006946B0" w:rsidTr="007471AF">
        <w:trPr>
          <w:trHeight w:val="40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30天再住院率（%）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2.4</w:t>
            </w:r>
          </w:p>
        </w:tc>
      </w:tr>
      <w:tr w:rsidR="006946B0" w:rsidTr="007471AF">
        <w:trPr>
          <w:trHeight w:val="60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门诊处方抗菌药物使用率（%）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≤12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≤10</w:t>
            </w:r>
          </w:p>
        </w:tc>
      </w:tr>
      <w:tr w:rsidR="006946B0" w:rsidTr="007471AF">
        <w:trPr>
          <w:trHeight w:val="5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公共卫生服务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人均基本公共卫生服务经费标准（元）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≥55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≥60</w:t>
            </w:r>
          </w:p>
        </w:tc>
      </w:tr>
      <w:tr w:rsidR="006946B0" w:rsidTr="007471AF">
        <w:trPr>
          <w:trHeight w:val="51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高血压、糖尿病规范化管理率（%）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＞38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＞40</w:t>
            </w:r>
          </w:p>
        </w:tc>
      </w:tr>
      <w:tr w:rsidR="006946B0" w:rsidTr="007471AF">
        <w:trPr>
          <w:trHeight w:val="5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以镇（街）为单位适龄儿童免疫规划疫苗接种率（%）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≥90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＞95</w:t>
            </w:r>
          </w:p>
        </w:tc>
      </w:tr>
      <w:tr w:rsidR="006946B0" w:rsidTr="007471AF">
        <w:trPr>
          <w:trHeight w:val="47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主要综合指标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个人卫生支出占卫生总量费用比重（%）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  <w:u w:val="single"/>
              </w:rPr>
            </w:pPr>
            <w:r>
              <w:rPr>
                <w:rFonts w:ascii="仿宋_GB2312" w:hAnsi="Times New Roman" w:cs="宋体" w:hint="eastAsia"/>
                <w:sz w:val="24"/>
              </w:rPr>
              <w:t>＜27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＜25</w:t>
            </w:r>
          </w:p>
        </w:tc>
      </w:tr>
      <w:tr w:rsidR="006946B0" w:rsidTr="007471AF">
        <w:trPr>
          <w:trHeight w:val="5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人均预期寿命（岁）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77以上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77以上</w:t>
            </w:r>
          </w:p>
        </w:tc>
      </w:tr>
      <w:tr w:rsidR="006946B0" w:rsidTr="007471AF">
        <w:trPr>
          <w:trHeight w:val="58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婴儿死亡率（‰）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≤6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≤6</w:t>
            </w:r>
          </w:p>
        </w:tc>
      </w:tr>
      <w:tr w:rsidR="006946B0" w:rsidTr="007471AF">
        <w:trPr>
          <w:trHeight w:val="59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widowControl/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孕产妇死亡率（/10万）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≤15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B0" w:rsidRDefault="006946B0" w:rsidP="007471AF">
            <w:pPr>
              <w:spacing w:line="400" w:lineRule="exact"/>
              <w:jc w:val="center"/>
              <w:rPr>
                <w:rFonts w:ascii="仿宋_GB2312" w:cs="宋体" w:hint="eastAsia"/>
                <w:sz w:val="24"/>
              </w:rPr>
            </w:pPr>
            <w:r>
              <w:rPr>
                <w:rFonts w:ascii="仿宋_GB2312" w:hAnsi="Times New Roman" w:cs="宋体" w:hint="eastAsia"/>
                <w:sz w:val="24"/>
              </w:rPr>
              <w:t>≤15</w:t>
            </w:r>
          </w:p>
        </w:tc>
      </w:tr>
    </w:tbl>
    <w:p w:rsidR="006946B0" w:rsidRDefault="006946B0" w:rsidP="006946B0">
      <w:pPr>
        <w:spacing w:line="400" w:lineRule="exact"/>
        <w:rPr>
          <w:rFonts w:hint="eastAsia"/>
        </w:rPr>
      </w:pPr>
    </w:p>
    <w:p w:rsidR="006946B0" w:rsidRDefault="006946B0" w:rsidP="006946B0">
      <w:pPr>
        <w:spacing w:line="600" w:lineRule="exact"/>
        <w:ind w:firstLine="630"/>
        <w:rPr>
          <w:rFonts w:hint="eastAsia"/>
        </w:rPr>
      </w:pPr>
    </w:p>
    <w:p w:rsidR="006946B0" w:rsidRDefault="006946B0" w:rsidP="006946B0">
      <w:pPr>
        <w:spacing w:line="600" w:lineRule="exact"/>
        <w:ind w:firstLine="630"/>
        <w:rPr>
          <w:rFonts w:hint="eastAsia"/>
        </w:rPr>
      </w:pPr>
    </w:p>
    <w:p w:rsidR="006946B0" w:rsidRDefault="006946B0" w:rsidP="006946B0">
      <w:pPr>
        <w:spacing w:line="600" w:lineRule="exact"/>
        <w:ind w:firstLine="630"/>
        <w:rPr>
          <w:rFonts w:hint="eastAsia"/>
        </w:rPr>
      </w:pPr>
    </w:p>
    <w:p w:rsidR="006946B0" w:rsidRDefault="006946B0" w:rsidP="006946B0">
      <w:pPr>
        <w:spacing w:line="600" w:lineRule="exact"/>
        <w:ind w:firstLine="630"/>
        <w:rPr>
          <w:rFonts w:hint="eastAsia"/>
        </w:rPr>
      </w:pPr>
    </w:p>
    <w:p w:rsidR="006946B0" w:rsidRDefault="006946B0" w:rsidP="006946B0">
      <w:pPr>
        <w:spacing w:line="600" w:lineRule="exact"/>
        <w:ind w:firstLine="630"/>
        <w:rPr>
          <w:rFonts w:hint="eastAsia"/>
        </w:rPr>
      </w:pPr>
    </w:p>
    <w:p w:rsidR="00734330" w:rsidRDefault="00734330" w:rsidP="006946B0"/>
    <w:sectPr w:rsidR="0073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330" w:rsidRDefault="00734330" w:rsidP="006946B0">
      <w:r>
        <w:separator/>
      </w:r>
    </w:p>
  </w:endnote>
  <w:endnote w:type="continuationSeparator" w:id="1">
    <w:p w:rsidR="00734330" w:rsidRDefault="00734330" w:rsidP="00694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Times New Roman"/>
    <w:charset w:val="7A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330" w:rsidRDefault="00734330" w:rsidP="006946B0">
      <w:r>
        <w:separator/>
      </w:r>
    </w:p>
  </w:footnote>
  <w:footnote w:type="continuationSeparator" w:id="1">
    <w:p w:rsidR="00734330" w:rsidRDefault="00734330" w:rsidP="00694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6B0"/>
    <w:rsid w:val="006946B0"/>
    <w:rsid w:val="0073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B0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6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6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6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2018-12-13T03:40:00Z</dcterms:created>
  <dcterms:modified xsi:type="dcterms:W3CDTF">2018-12-13T03:40:00Z</dcterms:modified>
</cp:coreProperties>
</file>