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HBG-2022-032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i1025" o:spt="136" type="#_x0000_t136" style="height:35.65pt;width:451.1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河 源 市 住 房  和  城  乡 建 设 局" style="font-family:方正小标宋简体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pict>
          <v:shape id="_x0000_i1026" o:spt="136" type="#_x0000_t136" style="height:32.5pt;width:450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河   源   市   财   政  局" style="font-family:方正小标宋简体;font-size:36pt;v-text-align:center;v-text-spacing:98304f;"/>
            <w10:wrap type="none"/>
            <w10:anchorlock/>
          </v:shape>
        </w:pict>
      </w: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河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住</w:t>
      </w:r>
      <w:r>
        <w:rPr>
          <w:rFonts w:hint="eastAsia" w:ascii="仿宋_GB2312" w:hAnsi="仿宋_GB2312" w:eastAsia="仿宋_GB2312" w:cs="仿宋_GB2312"/>
          <w:sz w:val="32"/>
        </w:rPr>
        <w:t>建通〔20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right"/>
        <w:textAlignment w:val="baseline"/>
        <w:outlineLvl w:val="9"/>
        <w:rPr>
          <w:rFonts w:hint="eastAsia" w:ascii="仿宋" w:hAnsi="仿宋" w:eastAsia="仿宋"/>
          <w:b/>
        </w:rPr>
      </w:pPr>
      <w:r>
        <w:rPr>
          <w:rFonts w:hint="eastAsia" w:ascii="黑体" w:hAnsi="黑体" w:eastAsia="黑体"/>
          <w:b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99060</wp:posOffset>
                </wp:positionV>
                <wp:extent cx="5760085" cy="1460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85" cy="1460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7.8pt;height:1.15pt;width:453.55pt;z-index:251661312;mso-width-relative:page;mso-height-relative:page;" filled="f" stroked="t" coordsize="21600,21600" o:gfxdata="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yLqS1QAAAAgBAAAPAAAAAAAAAAEAIAAAACIAAABkcnMv&#10;ZG93bnJldi54bWxQSwECFAAUAAAACACHTuJAF+dWWQYCAAABBAAADgAAAAAAAAABACAAAAAkAQAA&#10;ZHJzL2Uyb0RvYy54bWxQSwUGAAAAAAYABgBZAQAAn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河源市住房和城乡建设局 河源市财政局关于印发河源市建筑业企业奖励政策实施细则的通知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各县（区）人民政府（管委会），市府直属各单位：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经市人民政府同意，现将《河源市建筑业企业奖励政策实施细则》印发给你们，请认真组织实施，实施中遇到的问题，请径向市住房和城乡建设局、市财政局反映。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numPr>
          <w:ilvl w:val="2"/>
          <w:numId w:val="0"/>
        </w:numPr>
        <w:ind w:left="210" w:left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河源市住房和城乡建设局          河源市财政局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2022年10月25日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河源市建筑业企业奖励政策实施细则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根据《河源市人民政府关于加快河源市建筑业高质量发展的实施意见》（河府〔2020〕56号，以下简称《实施意见》）规定的奖励政策，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lang w:val="en-US" w:eastAsia="zh-CN" w:bidi="ar"/>
        </w:rPr>
        <w:t>制定本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实施细则：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一、奖励项目情况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（一）建筑业企业晋升资质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 xml:space="preserve">1.奖励依据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Hlk521447292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《实施意见》第1条规定，对晋升为建筑工程或市政公用工程施工总承包特级资质的企业，每项一次性奖励500万元;对晋升为建筑工程或市政公用工程施工总承包一级资质的企业，每项一次性奖励100万元;对晋升建筑工程或市政公用工程专业承包一级资质的企业，每项一次性奖励20万元。晋升工程勘察、设计综合类甲级资质的单位，分别一次性奖励100万元;晋升甲级资质的设计企业,每项一次性奖励30万元，每个企业封顶60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 xml:space="preserve">2.申报条件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本地建筑业企业当年晋升资质达到奖励标准的。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3.申报材料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（1）建筑业企业晋升资质奖励申报表。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（2）证明材料:资质证书、资质批准公告情况。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（3）营业执照、安全生产许可证。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（4）法人授权委托书。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 xml:space="preserve">4.申报程序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由申报企业填写《建筑业企业晋升资质奖励申报表》（附件1），将申报表和佐证材料报送到注册地市或县（区）住房和城乡建设局审核，审定后公示七天。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 xml:space="preserve">（二）企业市外产值和提升产值的奖励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1.奖励依据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</w:t>
      </w:r>
      <w:bookmarkStart w:id="1" w:name="_Hlk521357064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对市外产值的奖励。根据《实施意见》第5条规定</w:t>
      </w:r>
      <w:bookmarkStart w:id="2" w:name="_Hlk521357290"/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，本地施工企业当年市外建筑产值每完成5000万元，依法纳税入统的,奖励5万元。本地勘察、设计、监理企业当年市外建筑产值每完成1000万元，依法纳税入统的,奖励5万元。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（2）对提升产值的奖励。</w:t>
      </w:r>
      <w:bookmarkStart w:id="3" w:name="_Hlk521445088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《实施意见》第11条规定，对在河源缴税入统的建筑企业,1年内实现建筑业总产值5亿元（含）以上的,依法缴清税收并入统的,一次性奖励100万元。次年比上年每净增建筑业产值1亿元（含）以上的,依法缴清税收并入统的,一次性奖励20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 xml:space="preserve">2.申报条件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（1）达到奖励依据条件且产值已入统的施工企业需不存在拖欠税费、社保费、农民工工资行为，无较大及以上质量、安全事故，且无其它违法行为。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（2）本地勘察、设计、监理企业当年市外承揽项目合同金额超过1000万元，且依法纳税入统的。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3.申报材料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（1）企业市外产值和提升产值的奖励申报表。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（2）证明材料: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1）企业上年度税收完税证明。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2）承揽项目合同(勘察、设计、监理企业需提供）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（3）营业执照、资质证书、安全生产许可证（施工企业需提供）。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（4）法人授权委托书。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 xml:space="preserve">4.申报程序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由申报企业填写《建筑业企业市外产值和提升产值的奖励申报表》（附件2），将申报表和佐证材料报送到注册地市或县（区）住房和城乡建设局审核，审定后公示七天。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 xml:space="preserve">（三）工程质量奖励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 xml:space="preserve">1.奖励依据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4" w:name="_Hlk521245071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根据《实施意见》第3条规定，在本市承建项目获得工程质量奖的，由市财政按获奖等级给予一次性奖励。获得“鲁班奖”的本地承建单位奖励300万元，获得“詹天佑奖”的本地承建单位,奖励100万元；获得广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东省“金匠奖”的本地承建单位,每个项目奖励30万元。凡同一工程多次获奖,均按就高奖项进行奖励。如上述奖励证书记载两个或两个以上承建单位的，施工总承包单位为本奖励受奖单位。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 xml:space="preserve">2.申报条件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符合下列条件之一的，可以申报：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（1）获得“鲁班奖”的本地承建单位；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（2）获得“詹天佑奖”的本地承建单位；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（3）获得广东省“金匠奖”的本地承建单位。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3.申报材料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（1）建筑业企业优质工程奖励资金申报表。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（2）证明材料:获奖文件及证书。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（3）营业执照、资质证书、安全生产许可证。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（4）法人授权委托书。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4.申报程序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由申报企业填写《建筑业企业优质工程奖励资金申报表》（附件3），将申报表和佐证材料报送到注册地县（区）住房和城乡建设局。由注册地县（区）住房和城乡建设局初审，初审通过后，报送到市住房和城乡建设局审核，审定后公示七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二、奖励资金来源及申报时间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（一）资金来源。</w:t>
      </w:r>
      <w:bookmarkStart w:id="5" w:name="_Hlk521244288"/>
      <w:bookmarkEnd w:id="5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根据《实施意见》规定，除第3条工程质量奖励资金由市财政承担外，建筑业企业晋升资质和引进企业奖励、企业市外产值和提升产值的奖励由企业注册地县（区）政府（管委会）财政承担[市区建筑业企业奖励资金支出责任参照《中共河源市委 河源市人民政府关于调整市区财政管理体制的通知》(河委发〔2021〕3号）分担,即:市级与源城区(市级65:源城区35)、市级与市高新区（市级12：源城区28：市高新区60）、江东新区（江东新区税收收入全额纳入区财政预算管理）]。各地要将建筑业发展奖励资金纳入同级财政预算。同一项目同一类奖励，或与国家、省、市有关优惠政策重复的，按照从高原则，不重复奖励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（二）奖金发放。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县（区）政府（管委会）审批的，由县（区）政府（管委会）统一发放；由市政府批准的，由市财政局统一发放。对申报材料弄虚作假的企业，住房和城乡建设部门将予以通报批评并记入不良行为记录，直至列入建筑市场“黑名单”管理，取消申请奖励资格，已拨付的奖励资金，将依法追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（三）申报时间。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企业每年4月底前申报，各级住房和城乡建设部门于5月底审核完，并对年初预算专项奖励资金提出分配使用方案，按程序征求同级财政部门意见后，报送同级政府（管委会）审批执行。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（四）加强督查。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为保持政策权威，政府不失信于企业，市住房和城乡建设局将此项工作纳入重点督查督办事项，督查仍未执行的，报市政府督查督办。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本细则自2023年1月1日开始实施，2025年12月31日失效。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附件：1.建筑业企业晋升资质奖励申报表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1609" w:firstLineChars="503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2.建筑业企业市外产值和提升产值奖励申报表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1609" w:firstLineChars="503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3.建筑业企业优质工程奖励申报表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pStyle w:val="2"/>
        <w:numPr>
          <w:ilvl w:val="2"/>
          <w:numId w:val="0"/>
        </w:numPr>
        <w:ind w:left="210" w:left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10"/>
          <w:szCs w:val="1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建筑业企业晋升资质奖励申报表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        年度）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tbl>
      <w:tblPr>
        <w:tblStyle w:val="5"/>
        <w:tblW w:w="90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3015"/>
        <w:gridCol w:w="1560"/>
        <w:gridCol w:w="26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</w:tc>
        <w:tc>
          <w:tcPr>
            <w:tcW w:w="7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企业注册地址 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资质及等级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企业法人代表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及电话 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电话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晋升资质等级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及专业 </w:t>
            </w:r>
          </w:p>
        </w:tc>
        <w:tc>
          <w:tcPr>
            <w:tcW w:w="3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5" w:hRule="atLeast"/>
          <w:jc w:val="center"/>
        </w:trPr>
        <w:tc>
          <w:tcPr>
            <w:tcW w:w="1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市或县（区）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住建部门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审核意见 </w:t>
            </w:r>
          </w:p>
        </w:tc>
        <w:tc>
          <w:tcPr>
            <w:tcW w:w="7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42" w:leftChars="2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531" w:right="1417" w:bottom="1531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附件2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建筑业企业市外产值和提升产值奖励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申报表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       年度）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</w:pPr>
    </w:p>
    <w:tbl>
      <w:tblPr>
        <w:tblStyle w:val="5"/>
        <w:tblW w:w="90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66"/>
        <w:gridCol w:w="1415"/>
        <w:gridCol w:w="1251"/>
        <w:gridCol w:w="933"/>
        <w:gridCol w:w="344"/>
        <w:gridCol w:w="1379"/>
        <w:gridCol w:w="1166"/>
        <w:gridCol w:w="11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bookmarkStart w:id="6" w:name="_Hlk521755754"/>
            <w:bookmarkEnd w:id="6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</w:tc>
        <w:tc>
          <w:tcPr>
            <w:tcW w:w="75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企业注册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地址 </w:t>
            </w:r>
          </w:p>
        </w:tc>
        <w:tc>
          <w:tcPr>
            <w:tcW w:w="3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资质及等级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企业法定代表人及电话 </w:t>
            </w:r>
          </w:p>
        </w:tc>
        <w:tc>
          <w:tcPr>
            <w:tcW w:w="35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联系人及电话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申报奖励类别 </w:t>
            </w:r>
          </w:p>
        </w:tc>
        <w:tc>
          <w:tcPr>
            <w:tcW w:w="8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净增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产值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上年产值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2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上年税收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当年产值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2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当年税收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净增产值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2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22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对外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拓展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市内税收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申报奖金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6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新入统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 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产值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（亿元） 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市内税收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申报奖金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（万元） 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市或县（区）住建部门审核意见 </w:t>
            </w:r>
          </w:p>
        </w:tc>
        <w:tc>
          <w:tcPr>
            <w:tcW w:w="75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 xml:space="preserve">建筑业企业优质工程奖励申报表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（       年度）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rPr>
          <w:rFonts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</w:pPr>
    </w:p>
    <w:tbl>
      <w:tblPr>
        <w:tblStyle w:val="5"/>
        <w:tblW w:w="90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3625"/>
        <w:gridCol w:w="1560"/>
        <w:gridCol w:w="19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企业全称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（盖章） </w:t>
            </w:r>
          </w:p>
        </w:tc>
        <w:tc>
          <w:tcPr>
            <w:tcW w:w="7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企业注册地址 </w:t>
            </w:r>
          </w:p>
        </w:tc>
        <w:tc>
          <w:tcPr>
            <w:tcW w:w="3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资质及等级 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企业法人代表及电话 </w:t>
            </w:r>
          </w:p>
        </w:tc>
        <w:tc>
          <w:tcPr>
            <w:tcW w:w="3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及电话 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优质工程名称 </w:t>
            </w:r>
          </w:p>
        </w:tc>
        <w:tc>
          <w:tcPr>
            <w:tcW w:w="3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申报奖金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县（区）住建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部门初审意见 </w:t>
            </w:r>
          </w:p>
        </w:tc>
        <w:tc>
          <w:tcPr>
            <w:tcW w:w="7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  <w:jc w:val="center"/>
        </w:trPr>
        <w:tc>
          <w:tcPr>
            <w:tcW w:w="1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市住建局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审查意见</w:t>
            </w:r>
          </w:p>
        </w:tc>
        <w:tc>
          <w:tcPr>
            <w:tcW w:w="7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531" w:right="1417" w:bottom="153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-124460</wp:posOffset>
              </wp:positionV>
              <wp:extent cx="173355" cy="2705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8pt;height:21.3pt;width:13.65pt;mso-position-horizontal:center;mso-position-horizontal-relative:margin;z-index:251659264;mso-width-relative:page;mso-height-relative:page;" filled="f" stroked="f" coordsize="21600,21600" o:gfxdata="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XT2K3VAAAABgEAAA8AAAAAAAAAAQAgAAAAIgAAAGRycy9kb3ducmV2Lnht&#10;bFBLAQIUABQAAAAIAIdO4kBL1/fS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小标宋简体" w:hAnsi="方正小标宋简体" w:eastAsia="方正小标宋简体" w:cs="方正小标宋简体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小标宋简体" w:hAnsi="方正小标宋简体" w:eastAsia="方正小标宋简体" w:cs="方正小标宋简体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chineseCountingThousand"/>
      <w:suff w:val="nothing"/>
      <w:lvlText w:val="第%1篇"/>
      <w:lvlJc w:val="left"/>
      <w:pPr>
        <w:ind w:left="210" w:firstLine="0"/>
      </w:pPr>
      <w:rPr>
        <w:rFonts w:hint="eastAsia" w:ascii="黑体" w:eastAsia="黑体"/>
        <w:b/>
        <w:i w:val="0"/>
        <w:sz w:val="32"/>
      </w:rPr>
    </w:lvl>
    <w:lvl w:ilvl="1" w:tentative="0">
      <w:start w:val="1"/>
      <w:numFmt w:val="chineseCountingThousand"/>
      <w:suff w:val="nothing"/>
      <w:lvlText w:val="第%2章"/>
      <w:lvlJc w:val="left"/>
      <w:pPr>
        <w:ind w:left="210" w:firstLine="0"/>
      </w:pPr>
      <w:rPr>
        <w:rFonts w:hint="eastAsia" w:ascii="黑体" w:eastAsia="黑体"/>
        <w:b/>
        <w:i w:val="0"/>
        <w:kern w:val="0"/>
        <w:sz w:val="30"/>
      </w:rPr>
    </w:lvl>
    <w:lvl w:ilvl="2" w:tentative="0">
      <w:start w:val="1"/>
      <w:numFmt w:val="chineseCountingThousand"/>
      <w:pStyle w:val="2"/>
      <w:suff w:val="nothing"/>
      <w:lvlText w:val="第%3节"/>
      <w:lvlJc w:val="left"/>
      <w:pPr>
        <w:ind w:left="210" w:firstLine="0"/>
      </w:pPr>
      <w:rPr>
        <w:rFonts w:hint="eastAsia" w:ascii="黑体" w:eastAsia="黑体"/>
        <w:b/>
        <w:i w:val="0"/>
        <w:kern w:val="0"/>
        <w:sz w:val="28"/>
      </w:rPr>
    </w:lvl>
    <w:lvl w:ilvl="3" w:tentative="0">
      <w:start w:val="1"/>
      <w:numFmt w:val="chineseCountingThousand"/>
      <w:suff w:val="nothing"/>
      <w:lvlText w:val="%4、"/>
      <w:lvlJc w:val="left"/>
      <w:pPr>
        <w:ind w:left="21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4" w:tentative="0">
      <w:start w:val="1"/>
      <w:numFmt w:val="chineseCountingThousand"/>
      <w:suff w:val="nothing"/>
      <w:lvlText w:val="%5、"/>
      <w:lvlJc w:val="left"/>
      <w:pPr>
        <w:ind w:left="210" w:firstLine="0"/>
      </w:pPr>
      <w:rPr>
        <w:rFonts w:hint="eastAsia" w:ascii="黑体" w:eastAsia="黑体"/>
        <w:b/>
        <w:i w:val="0"/>
        <w:spacing w:val="0"/>
        <w:position w:val="0"/>
        <w:sz w:val="24"/>
      </w:rPr>
    </w:lvl>
    <w:lvl w:ilvl="5" w:tentative="0">
      <w:start w:val="1"/>
      <w:numFmt w:val="decimal"/>
      <w:suff w:val="nothing"/>
      <w:lvlText w:val="%6."/>
      <w:lvlJc w:val="left"/>
      <w:pPr>
        <w:ind w:left="210" w:firstLine="0"/>
      </w:pPr>
      <w:rPr>
        <w:rFonts w:hint="eastAsia" w:ascii="黑体" w:eastAsia="黑体"/>
        <w:b/>
        <w:i w:val="0"/>
        <w:sz w:val="24"/>
      </w:rPr>
    </w:lvl>
    <w:lvl w:ilvl="6" w:tentative="0">
      <w:start w:val="1"/>
      <w:numFmt w:val="decimal"/>
      <w:suff w:val="nothing"/>
      <w:lvlText w:val="(%7)"/>
      <w:lvlJc w:val="left"/>
      <w:pPr>
        <w:ind w:left="210" w:firstLine="0"/>
      </w:pPr>
      <w:rPr>
        <w:rFonts w:hint="eastAsia" w:ascii="宋体" w:eastAsia="宋体"/>
        <w:b w:val="0"/>
        <w:i w:val="0"/>
        <w:sz w:val="24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21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NWJlODIzMWQ1YjQyMzViMjYxYzY4NjFhYzUzNDAifQ=="/>
  </w:docVars>
  <w:rsids>
    <w:rsidRoot w:val="2EC6040F"/>
    <w:rsid w:val="00F2742C"/>
    <w:rsid w:val="02D025A6"/>
    <w:rsid w:val="0D003267"/>
    <w:rsid w:val="0E927B6D"/>
    <w:rsid w:val="100249EE"/>
    <w:rsid w:val="2D046E43"/>
    <w:rsid w:val="2E19750B"/>
    <w:rsid w:val="2EC6040F"/>
    <w:rsid w:val="3B450819"/>
    <w:rsid w:val="3EE766E7"/>
    <w:rsid w:val="44413003"/>
    <w:rsid w:val="48F83AF5"/>
    <w:rsid w:val="4F117E2D"/>
    <w:rsid w:val="54EF67D2"/>
    <w:rsid w:val="59802245"/>
    <w:rsid w:val="60D10779"/>
    <w:rsid w:val="611C5B5A"/>
    <w:rsid w:val="628D776D"/>
    <w:rsid w:val="62E30E34"/>
    <w:rsid w:val="64863CA4"/>
    <w:rsid w:val="65B91BAC"/>
    <w:rsid w:val="65F26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jc w:val="center"/>
      <w:outlineLvl w:val="2"/>
    </w:pPr>
    <w:rPr>
      <w:rFonts w:ascii="创艺简黑体" w:eastAsia="创艺简黑体"/>
      <w:b/>
      <w:snapToGrid w:val="0"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2500</Words>
  <Characters>2557</Characters>
  <Lines>0</Lines>
  <Paragraphs>0</Paragraphs>
  <TotalTime>1</TotalTime>
  <ScaleCrop>false</ScaleCrop>
  <LinksUpToDate>false</LinksUpToDate>
  <CharactersWithSpaces>2671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2022-07-30T07:48:00Z</dcterms:created>
  <dc:creator>a</dc:creator>
  <cp:lastModifiedBy>陈晓萍</cp:lastModifiedBy>
  <cp:lastPrinted>2022-11-23T02:05:33Z</cp:lastPrinted>
  <dcterms:modified xsi:type="dcterms:W3CDTF">2022-11-23T02:05:37Z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5829A4BBDC9A4EE8B9893D976CB2F462</vt:lpwstr>
  </property>
</Properties>
</file>