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sz w:val="32"/>
          <w:szCs w:val="40"/>
          <w:lang w:val="en-US"/>
        </w:rPr>
      </w:pPr>
      <w:r>
        <w:rPr>
          <w:rFonts w:hint="eastAsia" w:ascii="黑体" w:hAnsi="黑体" w:eastAsia="黑体" w:cs="黑体"/>
          <w:sz w:val="32"/>
          <w:szCs w:val="40"/>
        </w:rPr>
        <w:t>附件</w:t>
      </w:r>
      <w:r>
        <w:rPr>
          <w:rFonts w:hint="eastAsia" w:ascii="黑体" w:hAnsi="黑体" w:eastAsia="黑体" w:cs="黑体"/>
          <w:sz w:val="32"/>
          <w:szCs w:val="40"/>
          <w:lang w:val="en-US" w:eastAsia="zh-CN"/>
        </w:rPr>
        <w:t>4.1</w:t>
      </w:r>
    </w:p>
    <w:p>
      <w:pPr>
        <w:jc w:val="center"/>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lang w:eastAsia="zh-CN"/>
        </w:rPr>
        <w:t>申报</w:t>
      </w:r>
      <w:r>
        <w:rPr>
          <w:rFonts w:hint="eastAsia" w:ascii="方正小标宋简体" w:hAnsi="方正小标宋简体" w:eastAsia="方正小标宋简体" w:cs="方正小标宋简体"/>
          <w:sz w:val="40"/>
          <w:szCs w:val="40"/>
          <w:lang w:val="en-US" w:eastAsia="zh-CN"/>
        </w:rPr>
        <w:t>初次职称考核认定</w:t>
      </w:r>
      <w:r>
        <w:rPr>
          <w:rFonts w:hint="eastAsia" w:ascii="方正小标宋简体" w:hAnsi="方正小标宋简体" w:eastAsia="方正小标宋简体" w:cs="方正小标宋简体"/>
          <w:sz w:val="40"/>
          <w:szCs w:val="48"/>
          <w:lang w:eastAsia="zh-CN"/>
        </w:rPr>
        <w:t>程序及</w:t>
      </w:r>
      <w:r>
        <w:rPr>
          <w:rFonts w:hint="eastAsia" w:ascii="方正小标宋简体" w:hAnsi="方正小标宋简体" w:eastAsia="方正小标宋简体" w:cs="方正小标宋简体"/>
          <w:sz w:val="40"/>
          <w:szCs w:val="48"/>
        </w:rPr>
        <w:t>材料要求</w:t>
      </w:r>
    </w:p>
    <w:p>
      <w:pPr>
        <w:numPr>
          <w:ilvl w:val="0"/>
          <w:numId w:val="1"/>
        </w:numPr>
        <w:rPr>
          <w:rFonts w:hint="eastAsia" w:ascii="黑体" w:hAnsi="黑体" w:eastAsia="黑体" w:cs="黑体"/>
          <w:sz w:val="32"/>
          <w:szCs w:val="40"/>
          <w:lang w:eastAsia="zh-CN"/>
        </w:rPr>
      </w:pPr>
      <w:r>
        <w:rPr>
          <w:rFonts w:hint="eastAsia" w:ascii="黑体" w:hAnsi="黑体" w:eastAsia="黑体" w:cs="黑体"/>
          <w:sz w:val="32"/>
          <w:szCs w:val="40"/>
          <w:lang w:eastAsia="zh-CN"/>
        </w:rPr>
        <w:t>申报程序</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（一）线上申报</w:t>
      </w:r>
    </w:p>
    <w:p>
      <w:pPr>
        <w:jc w:val="both"/>
        <w:rPr>
          <w:rFonts w:hint="eastAsia" w:ascii="方正小标宋简体" w:hAnsi="方正小标宋简体" w:eastAsia="方正小标宋简体" w:cs="方正小标宋简体"/>
          <w:sz w:val="40"/>
          <w:szCs w:val="48"/>
          <w:lang w:eastAsia="zh-CN"/>
        </w:rPr>
      </w:pPr>
      <w:r>
        <w:rPr>
          <w:rFonts w:hint="eastAsia" w:ascii="方正楷体_GBK" w:hAnsi="方正楷体_GBK" w:eastAsia="方正楷体_GBK" w:cs="方正楷体_GBK"/>
          <w:sz w:val="21"/>
        </w:rPr>
        <mc:AlternateContent>
          <mc:Choice Requires="wpg">
            <w:drawing>
              <wp:anchor distT="0" distB="0" distL="114300" distR="114300" simplePos="0" relativeHeight="251661312" behindDoc="0" locked="0" layoutInCell="1" allowOverlap="1">
                <wp:simplePos x="0" y="0"/>
                <wp:positionH relativeFrom="column">
                  <wp:posOffset>5715</wp:posOffset>
                </wp:positionH>
                <wp:positionV relativeFrom="paragraph">
                  <wp:posOffset>63500</wp:posOffset>
                </wp:positionV>
                <wp:extent cx="6218555" cy="495300"/>
                <wp:effectExtent l="4445" t="4445" r="6350" b="14605"/>
                <wp:wrapNone/>
                <wp:docPr id="8" name="组合 8"/>
                <wp:cNvGraphicFramePr/>
                <a:graphic xmlns:a="http://schemas.openxmlformats.org/drawingml/2006/main">
                  <a:graphicData uri="http://schemas.microsoft.com/office/word/2010/wordprocessingGroup">
                    <wpg:wgp>
                      <wpg:cNvGrpSpPr/>
                      <wpg:grpSpPr>
                        <a:xfrm>
                          <a:off x="0" y="0"/>
                          <a:ext cx="6218555" cy="495300"/>
                          <a:chOff x="859" y="9216"/>
                          <a:chExt cx="9793" cy="780"/>
                        </a:xfrm>
                      </wpg:grpSpPr>
                      <wps:wsp>
                        <wps:cNvPr id="1" name="文本框 1"/>
                        <wps:cNvSpPr txBox="true"/>
                        <wps:spPr>
                          <a:xfrm>
                            <a:off x="859" y="9246"/>
                            <a:ext cx="1800"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申报人填报信息、选择评委会</w:t>
                              </w:r>
                            </w:p>
                          </w:txbxContent>
                        </wps:txbx>
                        <wps:bodyPr upright="true"/>
                      </wps:wsp>
                      <wps:wsp>
                        <wps:cNvPr id="2" name="文本框 2"/>
                        <wps:cNvSpPr txBox="true"/>
                        <wps:spPr>
                          <a:xfrm>
                            <a:off x="3154" y="9246"/>
                            <a:ext cx="1665"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用人单位及主管部门审核</w:t>
                              </w:r>
                            </w:p>
                          </w:txbxContent>
                        </wps:txbx>
                        <wps:bodyPr upright="true"/>
                      </wps:wsp>
                      <wps:wsp>
                        <wps:cNvPr id="3" name="文本框 3"/>
                        <wps:cNvSpPr txBox="true"/>
                        <wps:spPr>
                          <a:xfrm>
                            <a:off x="5284" y="9231"/>
                            <a:ext cx="2830" cy="76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val="en-US" w:eastAsia="zh-CN"/>
                                </w:rPr>
                              </w:pPr>
                              <w:r>
                                <w:rPr>
                                  <w:rFonts w:hint="eastAsia"/>
                                  <w:lang w:eastAsia="zh-CN"/>
                                </w:rPr>
                                <w:t>人社</w:t>
                              </w:r>
                              <w:r>
                                <w:rPr>
                                  <w:rFonts w:hint="eastAsia"/>
                                  <w:lang w:val="en-US" w:eastAsia="zh-CN"/>
                                </w:rPr>
                                <w:t>/住建部门审核</w:t>
                              </w:r>
                            </w:p>
                            <w:p>
                              <w:pPr>
                                <w:jc w:val="center"/>
                                <w:rPr>
                                  <w:rFonts w:hint="default" w:eastAsia="宋体"/>
                                  <w:lang w:val="en-US" w:eastAsia="zh-CN"/>
                                </w:rPr>
                              </w:pPr>
                              <w:r>
                                <w:rPr>
                                  <w:rFonts w:hint="eastAsia"/>
                                  <w:lang w:val="en-US" w:eastAsia="zh-CN"/>
                                </w:rPr>
                                <w:t>（单位评审账户管理单位）</w:t>
                              </w:r>
                            </w:p>
                          </w:txbxContent>
                        </wps:txbx>
                        <wps:bodyPr upright="true"/>
                      </wps:wsp>
                      <wps:wsp>
                        <wps:cNvPr id="4" name="文本框 4"/>
                        <wps:cNvSpPr txBox="true"/>
                        <wps:spPr>
                          <a:xfrm>
                            <a:off x="8584" y="9216"/>
                            <a:ext cx="206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职称评审委员会办公室受理审核</w:t>
                              </w:r>
                            </w:p>
                          </w:txbxContent>
                        </wps:txbx>
                        <wps:bodyPr upright="true"/>
                      </wps:wsp>
                      <wps:wsp>
                        <wps:cNvPr id="5" name="直接连接符 5"/>
                        <wps:cNvCnPr/>
                        <wps:spPr>
                          <a:xfrm flipV="true">
                            <a:off x="2719" y="9621"/>
                            <a:ext cx="361" cy="1"/>
                          </a:xfrm>
                          <a:prstGeom prst="line">
                            <a:avLst/>
                          </a:prstGeom>
                          <a:ln w="9525" cap="flat" cmpd="sng">
                            <a:solidFill>
                              <a:srgbClr val="000000"/>
                            </a:solidFill>
                            <a:prstDash val="solid"/>
                            <a:headEnd type="none" w="med" len="med"/>
                            <a:tailEnd type="arrow" w="med" len="med"/>
                          </a:ln>
                        </wps:spPr>
                        <wps:bodyPr upright="true"/>
                      </wps:wsp>
                      <wps:wsp>
                        <wps:cNvPr id="6" name="直接连接符 6"/>
                        <wps:cNvCnPr/>
                        <wps:spPr>
                          <a:xfrm flipV="true">
                            <a:off x="4864" y="9606"/>
                            <a:ext cx="361" cy="1"/>
                          </a:xfrm>
                          <a:prstGeom prst="line">
                            <a:avLst/>
                          </a:prstGeom>
                          <a:ln w="9525" cap="flat" cmpd="sng">
                            <a:solidFill>
                              <a:srgbClr val="000000"/>
                            </a:solidFill>
                            <a:prstDash val="solid"/>
                            <a:headEnd type="none" w="med" len="med"/>
                            <a:tailEnd type="arrow" w="med" len="med"/>
                          </a:ln>
                        </wps:spPr>
                        <wps:bodyPr upright="true"/>
                      </wps:wsp>
                      <wps:wsp>
                        <wps:cNvPr id="7" name="直接连接符 7"/>
                        <wps:cNvCnPr/>
                        <wps:spPr>
                          <a:xfrm flipV="true">
                            <a:off x="8164" y="9606"/>
                            <a:ext cx="361" cy="1"/>
                          </a:xfrm>
                          <a:prstGeom prst="line">
                            <a:avLst/>
                          </a:prstGeom>
                          <a:ln w="9525" cap="flat" cmpd="sng">
                            <a:solidFill>
                              <a:srgbClr val="000000"/>
                            </a:solidFill>
                            <a:prstDash val="solid"/>
                            <a:headEnd type="none" w="med" len="med"/>
                            <a:tailEnd type="arrow" w="med" len="med"/>
                          </a:ln>
                        </wps:spPr>
                        <wps:bodyPr upright="true"/>
                      </wps:wsp>
                    </wpg:wgp>
                  </a:graphicData>
                </a:graphic>
              </wp:anchor>
            </w:drawing>
          </mc:Choice>
          <mc:Fallback>
            <w:pict>
              <v:group id="_x0000_s1026" o:spid="_x0000_s1026" o:spt="203" style="position:absolute;left:0pt;margin-left:0.45pt;margin-top:5pt;height:39pt;width:489.65pt;z-index:251661312;mso-width-relative:page;mso-height-relative:page;" coordorigin="859,9216" coordsize="9793,780" o:gfxdata="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">
                <o:lock v:ext="edit" aspectratio="f"/>
                <v:shape id="_x0000_s1026" o:spid="_x0000_s1026" o:spt="202" type="#_x0000_t202" style="position:absolute;left:859;top:9246;height:750;width:1800;" fillcolor="#FFFFFF" filled="t" stroked="t" coordsize="21600,21600" o:gfxdata="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v9dyOroAAADaAAAADwAAAAAAAAABACAAAAA4AAAAZHJzL2Rvd25yZXYueG1s&#10;UEsBAhQAFAAAAAgAh07iQDMvBZ47AAAAOQAAABAAAAAAAAAAAQAgAAAAHwEAAGRycy9zaGFwZXht&#10;bC54bWxQSwUGAAAAAAYABgBbAQAAyQMAAAAA&#10;">
                  <v:fill on="t" focussize="0,0"/>
                  <v:stroke color="#000000" joinstyle="miter"/>
                  <v:imagedata o:title=""/>
                  <o:lock v:ext="edit" aspectratio="f"/>
                  <v:textbox>
                    <w:txbxContent>
                      <w:p>
                        <w:pPr>
                          <w:jc w:val="center"/>
                          <w:rPr>
                            <w:rFonts w:hint="eastAsia"/>
                            <w:lang w:eastAsia="zh-CN"/>
                          </w:rPr>
                        </w:pPr>
                        <w:r>
                          <w:rPr>
                            <w:rFonts w:hint="eastAsia"/>
                            <w:lang w:eastAsia="zh-CN"/>
                          </w:rPr>
                          <w:t>申报人填报信息、选择评委会</w:t>
                        </w:r>
                      </w:p>
                    </w:txbxContent>
                  </v:textbox>
                </v:shape>
                <v:shape id="_x0000_s1026" o:spid="_x0000_s1026" o:spt="202" type="#_x0000_t202" style="position:absolute;left:3154;top:9246;height:750;width:1665;" fillcolor="#FFFFFF" filled="t" stroked="t" coordsize="21600,21600" o:gfxdata="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TwXsTb0AAADa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用人单位及主管部门审核</w:t>
                        </w:r>
                      </w:p>
                    </w:txbxContent>
                  </v:textbox>
                </v:shape>
                <v:shape id="_x0000_s1026" o:spid="_x0000_s1026" o:spt="202" type="#_x0000_t202" style="position:absolute;left:5284;top:9231;height:764;width:2830;" fillcolor="#FFFFFF" filled="t" stroked="t" coordsize="21600,21600" o:gfxdata="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IElJ1r0AAADa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lang w:val="en-US" w:eastAsia="zh-CN"/>
                          </w:rPr>
                        </w:pPr>
                        <w:r>
                          <w:rPr>
                            <w:rFonts w:hint="eastAsia"/>
                            <w:lang w:eastAsia="zh-CN"/>
                          </w:rPr>
                          <w:t>人社</w:t>
                        </w:r>
                        <w:r>
                          <w:rPr>
                            <w:rFonts w:hint="eastAsia"/>
                            <w:lang w:val="en-US" w:eastAsia="zh-CN"/>
                          </w:rPr>
                          <w:t>/住建部门审核</w:t>
                        </w:r>
                      </w:p>
                      <w:p>
                        <w:pPr>
                          <w:jc w:val="center"/>
                          <w:rPr>
                            <w:rFonts w:hint="default" w:eastAsia="宋体"/>
                            <w:lang w:val="en-US" w:eastAsia="zh-CN"/>
                          </w:rPr>
                        </w:pPr>
                        <w:r>
                          <w:rPr>
                            <w:rFonts w:hint="eastAsia"/>
                            <w:lang w:val="en-US" w:eastAsia="zh-CN"/>
                          </w:rPr>
                          <w:t>（单位评审账户管理单位）</w:t>
                        </w:r>
                      </w:p>
                    </w:txbxContent>
                  </v:textbox>
                </v:shape>
                <v:shape id="_x0000_s1026" o:spid="_x0000_s1026" o:spt="202" type="#_x0000_t202" style="position:absolute;left:8584;top:9216;height:750;width:2068;" fillcolor="#FFFFFF" filled="t" stroked="t" coordsize="21600,21600" o:gfxdata="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voNGivAAAANoAAAAPAAAAAAAAAAEAIAAAADgAAABkcnMvZG93bnJldi54&#10;bWxQSwECFAAUAAAACACHTuJAMy8FnjsAAAA5AAAAEAAAAAAAAAABACAAAAAhAQAAZHJzL3NoYXBl&#10;eG1sLnhtbFBLBQYAAAAABgAGAFsBAADLAw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职称评审委员会办公室受理审核</w:t>
                        </w:r>
                      </w:p>
                    </w:txbxContent>
                  </v:textbox>
                </v:shape>
                <v:line id="_x0000_s1026" o:spid="_x0000_s1026" o:spt="20" style="position:absolute;left:2719;top:9621;flip:y;height:1;width:361;" filled="f" stroked="t" coordsize="21600,21600" o:gfxdata="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wFWm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4864;top:9606;flip:y;height:1;width:361;" filled="f" stroked="t" coordsize="21600,21600" o:gfxdata="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PEsvR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line id="_x0000_s1026" o:spid="_x0000_s1026" o:spt="20" style="position:absolute;left:8164;top:9606;flip:y;height:1;width:361;" filled="f" stroked="t" coordsize="21600,21600" o:gfxdata="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gXm5KvAAAANoAAAAPAAAAAAAAAAEAIAAAADgAAABkcnMvZG93bnJldi54&#10;bWxQSwECFAAUAAAACACHTuJAMy8FnjsAAAA5AAAAEAAAAAAAAAABACAAAAAhAQAAZHJzL3NoYXBl&#10;eG1sLnhtbFBLBQYAAAAABgAGAFsBAADLAwAAAAA=&#10;">
                  <v:fill on="f" focussize="0,0"/>
                  <v:stroke color="#000000" joinstyle="round" endarrow="open"/>
                  <v:imagedata o:title=""/>
                  <o:lock v:ext="edit" aspectratio="f"/>
                </v:line>
              </v:group>
            </w:pict>
          </mc:Fallback>
        </mc:AlternateContent>
      </w:r>
    </w:p>
    <w:p>
      <w:pPr>
        <w:rPr>
          <w:rFonts w:hint="eastAsia" w:ascii="仿宋_GB2312" w:hAnsi="仿宋_GB2312" w:eastAsia="仿宋_GB2312" w:cs="仿宋_GB2312"/>
          <w:sz w:val="28"/>
          <w:szCs w:val="36"/>
        </w:rPr>
      </w:pP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（二）线下申报</w:t>
      </w:r>
    </w:p>
    <w:p>
      <w:pPr>
        <w:rPr>
          <w:rFonts w:hint="eastAsia" w:ascii="仿宋_GB2312" w:hAnsi="仿宋_GB2312" w:eastAsia="仿宋_GB2312" w:cs="仿宋_GB2312"/>
          <w:sz w:val="28"/>
          <w:szCs w:val="36"/>
        </w:rPr>
      </w:pPr>
      <w:r>
        <w:rPr>
          <w:sz w:val="21"/>
        </w:rPr>
        <mc:AlternateContent>
          <mc:Choice Requires="wpg">
            <w:drawing>
              <wp:anchor distT="0" distB="0" distL="114300" distR="114300" simplePos="0" relativeHeight="251663360" behindDoc="0" locked="0" layoutInCell="1" allowOverlap="1">
                <wp:simplePos x="0" y="0"/>
                <wp:positionH relativeFrom="column">
                  <wp:posOffset>36195</wp:posOffset>
                </wp:positionH>
                <wp:positionV relativeFrom="paragraph">
                  <wp:posOffset>95885</wp:posOffset>
                </wp:positionV>
                <wp:extent cx="5370830" cy="476250"/>
                <wp:effectExtent l="5080" t="4445" r="15240" b="14605"/>
                <wp:wrapNone/>
                <wp:docPr id="14" name="组合 14"/>
                <wp:cNvGraphicFramePr/>
                <a:graphic xmlns:a="http://schemas.openxmlformats.org/drawingml/2006/main">
                  <a:graphicData uri="http://schemas.microsoft.com/office/word/2010/wordprocessingGroup">
                    <wpg:wgp>
                      <wpg:cNvGrpSpPr/>
                      <wpg:grpSpPr>
                        <a:xfrm>
                          <a:off x="0" y="0"/>
                          <a:ext cx="5370830" cy="476250"/>
                          <a:chOff x="1519" y="7326"/>
                          <a:chExt cx="8458" cy="750"/>
                        </a:xfrm>
                      </wpg:grpSpPr>
                      <wps:wsp>
                        <wps:cNvPr id="9" name="文本框 9"/>
                        <wps:cNvSpPr txBox="true"/>
                        <wps:spPr>
                          <a:xfrm>
                            <a:off x="1519" y="7326"/>
                            <a:ext cx="961"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eastAsia="zh-CN"/>
                                </w:rPr>
                              </w:pPr>
                              <w:r>
                                <w:rPr>
                                  <w:rFonts w:hint="eastAsia"/>
                                  <w:lang w:eastAsia="zh-CN"/>
                                </w:rPr>
                                <w:t>申报人</w:t>
                              </w:r>
                            </w:p>
                          </w:txbxContent>
                        </wps:txbx>
                        <wps:bodyPr upright="true"/>
                      </wps:wsp>
                      <wps:wsp>
                        <wps:cNvPr id="10" name="文本框 10"/>
                        <wps:cNvSpPr txBox="true"/>
                        <wps:spPr>
                          <a:xfrm>
                            <a:off x="4384" y="7326"/>
                            <a:ext cx="1665"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用人单位及主管部门审核</w:t>
                              </w:r>
                            </w:p>
                          </w:txbxContent>
                        </wps:txbx>
                        <wps:bodyPr upright="true"/>
                      </wps:wsp>
                      <wps:wsp>
                        <wps:cNvPr id="11" name="文本框 11"/>
                        <wps:cNvSpPr txBox="true"/>
                        <wps:spPr>
                          <a:xfrm>
                            <a:off x="7909" y="7326"/>
                            <a:ext cx="2068" cy="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职称评审委员会办公室受理审核</w:t>
                              </w:r>
                            </w:p>
                          </w:txbxContent>
                        </wps:txbx>
                        <wps:bodyPr upright="true"/>
                      </wps:wsp>
                      <wps:wsp>
                        <wps:cNvPr id="12" name="直接连接符 12"/>
                        <wps:cNvCnPr/>
                        <wps:spPr>
                          <a:xfrm flipV="true">
                            <a:off x="2539" y="7701"/>
                            <a:ext cx="1769" cy="1"/>
                          </a:xfrm>
                          <a:prstGeom prst="line">
                            <a:avLst/>
                          </a:prstGeom>
                          <a:ln w="9525" cap="flat" cmpd="sng">
                            <a:solidFill>
                              <a:srgbClr val="000000"/>
                            </a:solidFill>
                            <a:prstDash val="solid"/>
                            <a:headEnd type="none" w="med" len="med"/>
                            <a:tailEnd type="arrow" w="med" len="med"/>
                          </a:ln>
                        </wps:spPr>
                        <wps:bodyPr upright="true"/>
                      </wps:wsp>
                      <wps:wsp>
                        <wps:cNvPr id="13" name="直接连接符 13"/>
                        <wps:cNvCnPr/>
                        <wps:spPr>
                          <a:xfrm flipV="true">
                            <a:off x="6109" y="7701"/>
                            <a:ext cx="1769" cy="1"/>
                          </a:xfrm>
                          <a:prstGeom prst="line">
                            <a:avLst/>
                          </a:prstGeom>
                          <a:ln w="9525" cap="flat" cmpd="sng">
                            <a:solidFill>
                              <a:srgbClr val="000000"/>
                            </a:solidFill>
                            <a:prstDash val="solid"/>
                            <a:headEnd type="none" w="med" len="med"/>
                            <a:tailEnd type="arrow" w="med" len="med"/>
                          </a:ln>
                        </wps:spPr>
                        <wps:bodyPr upright="true"/>
                      </wps:wsp>
                    </wpg:wgp>
                  </a:graphicData>
                </a:graphic>
              </wp:anchor>
            </w:drawing>
          </mc:Choice>
          <mc:Fallback>
            <w:pict>
              <v:group id="_x0000_s1026" o:spid="_x0000_s1026" o:spt="203" style="position:absolute;left:0pt;margin-left:2.85pt;margin-top:7.55pt;height:37.5pt;width:422.9pt;z-index:251663360;mso-width-relative:page;mso-height-relative:page;" coordorigin="1519,7326" coordsize="8458,750" o:gfxdata="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WAAAAZHJzL1BLAQIUABQAAAAIAIdO4kDj&#10;h6Vp1gAAAAcBAAAPAAAAAAAAAAEAIAAAADgAAABkcnMvZG93bnJldi54bWxQSwECFAAUAAAACACH&#10;TuJA8no6rS0DAAAWDgAADgAAAAAAAAABACAAAAA7AQAAZHJzL2Uyb0RvYy54bWxQSwUGAAAAAAYA&#10;BgBZAQAA2gYAAAAA&#10;">
                <o:lock v:ext="edit" aspectratio="f"/>
                <v:shape id="_x0000_s1026" o:spid="_x0000_s1026" o:spt="202" type="#_x0000_t202" style="position:absolute;left:1519;top:7326;height:750;width:961;" fillcolor="#FFFFFF" filled="t" stroked="t" coordsize="21600,21600" o:gfxdata="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QaF+PL0AAADaAAAADwAAAAAAAAABACAAAAA4AAAAZHJzL2Rvd25yZXYu&#10;eG1sUEsBAhQAFAAAAAgAh07iQDMvBZ47AAAAOQAAABAAAAAAAAAAAQAgAAAAIgEAAGRycy9zaGFw&#10;ZXhtbC54bWxQSwUGAAAAAAYABgBbAQAAzAMAAAAA&#10;">
                  <v:fill on="t" focussize="0,0"/>
                  <v:stroke color="#000000" joinstyle="miter"/>
                  <v:imagedata o:title=""/>
                  <o:lock v:ext="edit" aspectratio="f"/>
                  <v:textbox>
                    <w:txbxContent>
                      <w:p>
                        <w:pPr>
                          <w:jc w:val="center"/>
                          <w:rPr>
                            <w:rFonts w:hint="eastAsia"/>
                            <w:lang w:eastAsia="zh-CN"/>
                          </w:rPr>
                        </w:pPr>
                        <w:r>
                          <w:rPr>
                            <w:rFonts w:hint="eastAsia"/>
                            <w:lang w:eastAsia="zh-CN"/>
                          </w:rPr>
                          <w:t>申报人</w:t>
                        </w:r>
                      </w:p>
                    </w:txbxContent>
                  </v:textbox>
                </v:shape>
                <v:shape id="_x0000_s1026" o:spid="_x0000_s1026" o:spt="202" type="#_x0000_t202" style="position:absolute;left:4384;top:7326;height:750;width:1665;" fillcolor="#FFFFFF" filled="t" stroked="t" coordsize="21600,21600" o:gfxdata="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HlE39m+AAAA2wAAAA8AAAAAAAAAAQAgAAAAOAAAAGRycy9kb3ducmV2&#10;LnhtbFBLAQIUABQAAAAIAIdO4kAzLwWeOwAAADkAAAAQAAAAAAAAAAEAIAAAACMBAABkcnMvc2hh&#10;cGV4bWwueG1sUEsFBgAAAAAGAAYAWwEAAM0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用人单位及主管部门审核</w:t>
                        </w:r>
                      </w:p>
                    </w:txbxContent>
                  </v:textbox>
                </v:shape>
                <v:shape id="_x0000_s1026" o:spid="_x0000_s1026" o:spt="202" type="#_x0000_t202" style="position:absolute;left:7909;top:7326;height:750;width:2068;" fillcolor="#FFFFFF" filled="t" stroked="t" coordsize="21600,21600" o:gfxdata="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BYIekK7AAAA2wAAAA8AAAAAAAAAAQAgAAAAOAAAAGRycy9kb3ducmV2Lnht&#10;bFBLAQIUABQAAAAIAIdO4kAzLwWeOwAAADkAAAAQAAAAAAAAAAEAIAAAACABAABkcnMvc2hhcGV4&#10;bWwueG1sUEsFBgAAAAAGAAYAWwEAAMoDAAAAAA==&#10;">
                  <v:fill on="t" focussize="0,0"/>
                  <v:stroke color="#000000" joinstyle="miter"/>
                  <v:imagedata o:title=""/>
                  <o:lock v:ext="edit" aspectratio="f"/>
                  <v:textbox>
                    <w:txbxContent>
                      <w:p>
                        <w:pPr>
                          <w:jc w:val="center"/>
                          <w:rPr>
                            <w:rFonts w:hint="eastAsia" w:eastAsia="宋体"/>
                            <w:lang w:eastAsia="zh-CN"/>
                          </w:rPr>
                        </w:pPr>
                        <w:r>
                          <w:rPr>
                            <w:rFonts w:hint="eastAsia"/>
                            <w:lang w:eastAsia="zh-CN"/>
                          </w:rPr>
                          <w:t>职称评审委员会办公室受理审核</w:t>
                        </w:r>
                      </w:p>
                    </w:txbxContent>
                  </v:textbox>
                </v:shape>
                <v:line id="_x0000_s1026" o:spid="_x0000_s1026" o:spt="20" style="position:absolute;left:2539;top:7701;flip:y;height:1;width:1769;" filled="f" stroked="t" coordsize="21600,21600" o:gfxdata="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99Ydg7oAAADbAAAADwAAAAAAAAABACAAAAA4AAAAZHJzL2Rvd25yZXYueG1s&#10;UEsBAhQAFAAAAAgAh07iQDMvBZ47AAAAOQAAABAAAAAAAAAAAQAgAAAAHwEAAGRycy9zaGFwZXht&#10;bC54bWxQSwUGAAAAAAYABgBbAQAAyQMAAAAA&#10;">
                  <v:fill on="f" focussize="0,0"/>
                  <v:stroke color="#000000" joinstyle="round" endarrow="open"/>
                  <v:imagedata o:title=""/>
                  <o:lock v:ext="edit" aspectratio="f"/>
                </v:line>
                <v:line id="_x0000_s1026" o:spid="_x0000_s1026" o:spt="20" style="position:absolute;left:6109;top:7701;flip:y;height:1;width:1769;" filled="f" stroked="t" coordsize="21600,21600" o:gfxdata="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JiauBi7AAAA2wAAAA8AAAAAAAAAAQAgAAAAOAAAAGRycy9kb3ducmV2Lnht&#10;bFBLAQIUABQAAAAIAIdO4kAzLwWeOwAAADkAAAAQAAAAAAAAAAEAIAAAACABAABkcnMvc2hhcGV4&#10;bWwueG1sUEsFBgAAAAAGAAYAWwEAAMoDAAAAAA==&#10;">
                  <v:fill on="f" focussize="0,0"/>
                  <v:stroke color="#000000" joinstyle="round" endarrow="open"/>
                  <v:imagedata o:title=""/>
                  <o:lock v:ext="edit" aspectratio="f"/>
                </v:line>
              </v:group>
            </w:pict>
          </mc:Fallback>
        </mc:AlternateContent>
      </w:r>
    </w:p>
    <w:p>
      <w:pPr>
        <w:rPr>
          <w:rFonts w:hint="eastAsia" w:ascii="仿宋_GB2312" w:hAnsi="仿宋_GB2312" w:eastAsia="仿宋_GB2312" w:cs="仿宋_GB2312"/>
          <w:sz w:val="28"/>
          <w:szCs w:val="36"/>
        </w:rPr>
      </w:pPr>
    </w:p>
    <w:p>
      <w:pPr>
        <w:numPr>
          <w:ilvl w:val="0"/>
          <w:numId w:val="1"/>
        </w:numPr>
        <w:rPr>
          <w:rFonts w:hint="eastAsia" w:ascii="黑体" w:hAnsi="黑体" w:eastAsia="黑体" w:cs="黑体"/>
          <w:sz w:val="32"/>
          <w:szCs w:val="40"/>
          <w:lang w:eastAsia="zh-CN"/>
        </w:rPr>
      </w:pPr>
      <w:r>
        <w:rPr>
          <w:rFonts w:hint="eastAsia" w:ascii="黑体" w:hAnsi="黑体" w:eastAsia="黑体" w:cs="黑体"/>
          <w:sz w:val="32"/>
          <w:szCs w:val="40"/>
          <w:lang w:eastAsia="zh-CN"/>
        </w:rPr>
        <w:t>申报材料要求</w:t>
      </w:r>
    </w:p>
    <w:p>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申报人须按以下要求制作纸质材料和电子材料。</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（一）纸质材料要求</w:t>
      </w:r>
    </w:p>
    <w:tbl>
      <w:tblPr>
        <w:tblStyle w:val="4"/>
        <w:tblW w:w="10483" w:type="dxa"/>
        <w:tblInd w:w="-1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372"/>
        <w:gridCol w:w="2985"/>
        <w:gridCol w:w="5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类别</w:t>
            </w:r>
          </w:p>
        </w:tc>
        <w:tc>
          <w:tcPr>
            <w:tcW w:w="1372"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材料名称</w:t>
            </w:r>
          </w:p>
        </w:tc>
        <w:tc>
          <w:tcPr>
            <w:tcW w:w="2985"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内容、数量</w:t>
            </w:r>
          </w:p>
        </w:tc>
        <w:tc>
          <w:tcPr>
            <w:tcW w:w="5310" w:type="dxa"/>
            <w:vAlign w:val="center"/>
          </w:tcPr>
          <w:p>
            <w:pPr>
              <w:keepNext w:val="0"/>
              <w:keepLines w:val="0"/>
              <w:widowControl/>
              <w:suppressLineNumbers w:val="0"/>
              <w:jc w:val="center"/>
              <w:textAlignment w:val="center"/>
              <w:rPr>
                <w:rFonts w:hint="eastAsia" w:ascii="黑体" w:hAnsi="黑体" w:eastAsia="黑体" w:cs="黑体"/>
                <w:sz w:val="28"/>
                <w:szCs w:val="28"/>
                <w:vertAlign w:val="baseline"/>
              </w:rPr>
            </w:pPr>
            <w:r>
              <w:rPr>
                <w:rFonts w:hint="eastAsia" w:ascii="黑体" w:hAnsi="黑体" w:eastAsia="黑体" w:cs="黑体"/>
                <w:i w:val="0"/>
                <w:color w:val="000000"/>
                <w:kern w:val="0"/>
                <w:sz w:val="28"/>
                <w:szCs w:val="28"/>
                <w:u w:val="none"/>
                <w:lang w:val="en-US" w:eastAsia="zh-CN" w:bidi="ar"/>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表一</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仿宋" w:hAnsi="仿宋" w:eastAsia="仿宋" w:cs="仿宋"/>
                <w:sz w:val="24"/>
                <w:szCs w:val="24"/>
                <w:vertAlign w:val="baseline"/>
                <w:lang w:val="en-US"/>
              </w:rPr>
            </w:pPr>
            <w:r>
              <w:rPr>
                <w:rFonts w:hint="eastAsia" w:ascii="仿宋" w:hAnsi="仿宋" w:eastAsia="仿宋" w:cs="仿宋"/>
                <w:i w:val="0"/>
                <w:color w:val="000000"/>
                <w:kern w:val="0"/>
                <w:sz w:val="24"/>
                <w:szCs w:val="24"/>
                <w:u w:val="none"/>
                <w:lang w:val="en-US" w:eastAsia="zh-CN" w:bidi="ar"/>
              </w:rPr>
              <w:t>送评材料目录单</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粘贴于档案袋（盒）封面。表中申报专业栏必须严格按照《建筑工程专业名称参照表》规范表述。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0"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表二</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广东省初次职称考核认定申报表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原件1份，A4纸双面打印。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该表须由申报人在《广东省专业技术人才职称管理系统》上完成填报后自动生成下载，表格的结构和格式不予改变，线下申报材料审核修改后需同步更改线上系统填报信息。如需增加页数，请严格按附加页格式，如第4页，第 4-1页，第 4-2页……，以此类推。生成的表格如不整齐或出现跨页等问题，需手工进行调整，以便美观。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2"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表三</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（）级初次职称考核认定申报人基本情况登记表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Style w:val="7"/>
                <w:rFonts w:hint="eastAsia" w:ascii="仿宋" w:hAnsi="仿宋" w:eastAsia="仿宋" w:cs="仿宋"/>
                <w:color w:val="auto"/>
                <w:sz w:val="24"/>
                <w:szCs w:val="24"/>
                <w:lang w:val="en-US" w:eastAsia="zh-CN" w:bidi="ar"/>
              </w:rPr>
              <w:t>一式20份，</w:t>
            </w:r>
            <w:r>
              <w:rPr>
                <w:rStyle w:val="6"/>
                <w:rFonts w:hint="eastAsia" w:ascii="仿宋" w:hAnsi="仿宋" w:eastAsia="仿宋" w:cs="仿宋"/>
                <w:sz w:val="24"/>
                <w:szCs w:val="24"/>
                <w:lang w:val="en-US" w:eastAsia="zh-CN" w:bidi="ar"/>
              </w:rPr>
              <w:t>其中1份为原件，其余为复印件，采用竖表，A3纸单面打印。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填写内容简明扼要，不附页，不装订，须限制在 1 页内。所有表三用铅笔在各页背面右上角写上顺序，对折后用燕尾夹夹住，无需单张对折。其中获奖项目的个人排名必须注明；业绩成果所填写内容及顺序应与表二所对应内容一致，重要的排在前面。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5" w:hRule="atLeast"/>
        </w:trPr>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表四</w:t>
            </w:r>
          </w:p>
        </w:tc>
        <w:tc>
          <w:tcPr>
            <w:tcW w:w="1372"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证书、</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证明材料</w:t>
            </w:r>
          </w:p>
        </w:tc>
        <w:tc>
          <w:tcPr>
            <w:tcW w:w="2985" w:type="dxa"/>
            <w:vAlign w:val="center"/>
          </w:tcPr>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国家教育行政管理部门承认学历的毕业证书或学位证书复印件1份；</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2.学信网下载的《教育部学历证书电子注册备案表》、《中国高等教育学位在线验证报告》（在线验证有效期不少于六个月）；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3.申报人学历成绩单复印件1份。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1.复印件须加盖工作单位公章及校对章，须校对人签名；</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2.须使用荧光笔或画圈等方式标记出《学历学位课程成绩单》中与认定专业相同或相近的课程名称。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1.与个人工作经历相同的近期连续半年以上的社保凭证1份（至少需覆盖申报前一个月）；</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2.聘书、劳动合同等聘任材料复印件1份；</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3.人事主管部门（档案保管部门）出具的在职证明等相关在职在岗材料原件1份。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 xml:space="preserve">1.若现社保购买单位与实际用人单位不一致，应另外出具劳动合同和派遣说明等合理性证明文件； </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2.从事与申报专业相同或相近的专业技术工作相关证明材料，可提供任职通知等</w:t>
            </w:r>
            <w:r>
              <w:rPr>
                <w:rFonts w:hint="eastAsia" w:ascii="仿宋" w:hAnsi="仿宋" w:eastAsia="仿宋" w:cs="仿宋"/>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3.单位性质为机关、事业单位的申报人，须提供《非国家公职人员证明》</w:t>
            </w:r>
            <w:r>
              <w:rPr>
                <w:rFonts w:hint="eastAsia" w:ascii="仿宋" w:hAnsi="仿宋" w:eastAsia="仿宋" w:cs="仿宋"/>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4.在分公司所在地申报的，需要提交与个人工作经历相同的近期连续一年以上的社保凭证（至少需覆盖申报前一个月）。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业绩发生单位和现工作单位的工商营业执照副本复印件1份。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附贴在《证书、证明材料》尾页。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8295" w:type="dxa"/>
            <w:gridSpan w:val="2"/>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1.证书、证明材料中所有复印件须加盖“与原件相符”章和现工作单位公章，须有审核人签名。</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2.本表格所有签名处需要申报人亲笔签名。</w:t>
            </w:r>
            <w:r>
              <w:rPr>
                <w:rFonts w:hint="eastAsia" w:ascii="仿宋" w:hAnsi="仿宋" w:eastAsia="仿宋" w:cs="仿宋"/>
                <w:b w:val="0"/>
                <w:bCs w:val="0"/>
                <w:i w:val="0"/>
                <w:color w:val="000000"/>
                <w:kern w:val="0"/>
                <w:sz w:val="24"/>
                <w:szCs w:val="24"/>
                <w:u w:val="none"/>
                <w:lang w:val="en-US" w:eastAsia="zh-CN" w:bidi="ar"/>
              </w:rPr>
              <w:t>若粘贴面无材料的，应在空白处填写“无”并签名。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表五</w:t>
            </w:r>
          </w:p>
        </w:tc>
        <w:tc>
          <w:tcPr>
            <w:tcW w:w="1372"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业绩、成果材料（获奖材料）</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color w:val="auto"/>
                <w:sz w:val="24"/>
                <w:szCs w:val="24"/>
                <w:vertAlign w:val="baseline"/>
              </w:rPr>
            </w:pPr>
            <w:r>
              <w:rPr>
                <w:rFonts w:hint="eastAsia" w:ascii="仿宋" w:hAnsi="仿宋" w:eastAsia="仿宋" w:cs="仿宋"/>
                <w:i w:val="0"/>
                <w:color w:val="000000"/>
                <w:kern w:val="0"/>
                <w:sz w:val="24"/>
                <w:szCs w:val="24"/>
                <w:u w:val="none"/>
                <w:lang w:val="en-US" w:eastAsia="zh-CN" w:bidi="ar"/>
              </w:rPr>
              <w:t>工程项目成果佐证材料。</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color w:val="auto"/>
                <w:sz w:val="24"/>
                <w:szCs w:val="24"/>
                <w:vertAlign w:val="baseline"/>
              </w:rPr>
            </w:pPr>
            <w:r>
              <w:rPr>
                <w:rFonts w:hint="eastAsia" w:ascii="仿宋" w:hAnsi="仿宋" w:eastAsia="仿宋" w:cs="仿宋"/>
                <w:sz w:val="24"/>
                <w:szCs w:val="24"/>
                <w:vertAlign w:val="baseline"/>
                <w:lang w:val="en-US" w:eastAsia="zh-CN"/>
              </w:rPr>
              <w:t>提交符合条件的个人代表作，突出重点，材料须能体现本人在项目中承担的工作职责。设计专业的申报人员附图纸图签、获奖证书；施工、管理专业的申报人员附项目班子任命书、项目竣工备案表、项目获奖证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获奖材料</w:t>
            </w:r>
          </w:p>
        </w:tc>
        <w:tc>
          <w:tcPr>
            <w:tcW w:w="5310"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i w:val="0"/>
                <w:color w:val="000000"/>
                <w:kern w:val="0"/>
                <w:sz w:val="24"/>
                <w:szCs w:val="24"/>
                <w:u w:val="none"/>
                <w:lang w:val="en-US" w:eastAsia="zh-CN" w:bidi="ar"/>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奖励证书。个人获奖的，以奖励证书的排名为准；单位（集体）获奖的，须提供能够证明个人在获奖项目中起到主要完成人作用的佐证材料（如获奖项目班子任命文件和竣工验收表等），非个人的获奖项目，应注明个人的排列名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20" w:lineRule="exact"/>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2.获奖的工程项目简要介绍材料。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trPr>
        <w:tc>
          <w:tcPr>
            <w:tcW w:w="816"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1372" w:type="dxa"/>
            <w:vMerge w:val="continue"/>
            <w:vAlign w:val="center"/>
          </w:tcPr>
          <w:p>
            <w:pPr>
              <w:keepNext w:val="0"/>
              <w:keepLines w:val="0"/>
              <w:pageBreakBefore w:val="0"/>
              <w:kinsoku/>
              <w:wordWrap/>
              <w:overflowPunct/>
              <w:topLinePunct w:val="0"/>
              <w:autoSpaceDE/>
              <w:autoSpaceDN/>
              <w:bidi w:val="0"/>
              <w:adjustRightInd/>
              <w:snapToGrid/>
              <w:spacing w:line="320" w:lineRule="exact"/>
              <w:jc w:val="center"/>
              <w:rPr>
                <w:rFonts w:hint="eastAsia" w:ascii="仿宋" w:hAnsi="仿宋" w:eastAsia="仿宋" w:cs="仿宋"/>
                <w:sz w:val="24"/>
                <w:szCs w:val="24"/>
                <w:vertAlign w:val="baseline"/>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专利成果、科研成果材料。</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1.以专利成果作为业绩，须提交专利证书及专利推广应用的证明材料；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2.以科研成果作为业绩，须提交科研成果报告及获得登记的证明材料；</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3.由两人或两人以上共同完成的发明创造、学术技术成果、专业技术项目，必须在申报材料中如实注明本人所做的工作内容、所起的作用及排名顺序。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16"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p>
        </w:tc>
        <w:tc>
          <w:tcPr>
            <w:tcW w:w="1372"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论文、专著或译著，原件 1 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1.申报人必须是论文的独撰者或第一作者，论文要求发表在与申报评审专业相关的具有 CN或 ISSN 刊号的专业期刊上（均需为正刊）；专著或译著要求必须本专业或相关专业，并已公开出版发行；上述材料必须提交原件一份，可只提交与本人相关刊物的封面、封底、目录及本人论文正文页（内容应全）。</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2.所提交论文、专著或译著材料如被“中国知网”或“万方数据知识服务平台”收录，请另外提供网站收录的截图复印件。</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3.境外发表的论文需委托正规论文检索单位出具论文检索结果证明，并提供文章摘要的中文翻译版本。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16"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p>
        </w:tc>
        <w:tc>
          <w:tcPr>
            <w:tcW w:w="1372"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p>
        </w:tc>
        <w:tc>
          <w:tcPr>
            <w:tcW w:w="8295" w:type="dxa"/>
            <w:gridSpan w:val="2"/>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1.业绩、成果材料中所有复印件应经过现工作单位审核和原业绩发生单位校对，相应审核、校对人须签名，并加盖“与原件相符”章和审核、校对单位公章。</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2.本表格所有签名处需要申报人亲笔签名。</w:t>
            </w:r>
            <w:r>
              <w:rPr>
                <w:rFonts w:hint="eastAsia" w:ascii="仿宋" w:hAnsi="仿宋" w:eastAsia="仿宋" w:cs="仿宋"/>
                <w:b/>
                <w:bCs/>
                <w:i w:val="0"/>
                <w:color w:val="000000"/>
                <w:kern w:val="0"/>
                <w:sz w:val="24"/>
                <w:szCs w:val="24"/>
                <w:u w:val="none"/>
                <w:lang w:val="en-US" w:eastAsia="zh-CN" w:bidi="ar"/>
              </w:rPr>
              <w:t>若没有上述业绩、成果材料的，应在空白处填写“无”并签名。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表六</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身份证</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复印件</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居民身份证正反面复印件1份。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1.港澳台或外籍申报人提供通行证或护照复印</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件。2.复印件需要加盖单位公章。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表七</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评前公示表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原件1份，A4纸单面打印。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公示开始时间不得早于本市《评审通知》发布日期，公示期不少于 5 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表八</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专业技术人员年度（聘任期满）考核登记表</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原件或复印件1份，A4纸打印，订装成册</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任现职以来各年度考核或任职期满考核登记表复印件各1份。各年度考核表复印件须由所在单位人事部门验印盖章。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trPr>
        <w:tc>
          <w:tcPr>
            <w:tcW w:w="816"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其他</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材料</w:t>
            </w: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诚信承诺书及单位审核确认书</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原件，A4纸单面打印。</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sz w:val="24"/>
                <w:szCs w:val="24"/>
                <w:vertAlign w:val="baseline"/>
              </w:rPr>
            </w:pPr>
            <w:r>
              <w:rPr>
                <w:rFonts w:hint="eastAsia" w:ascii="仿宋" w:hAnsi="仿宋" w:eastAsia="仿宋" w:cs="仿宋"/>
                <w:i w:val="0"/>
                <w:color w:val="000000"/>
                <w:kern w:val="0"/>
                <w:sz w:val="24"/>
                <w:szCs w:val="24"/>
                <w:u w:val="none"/>
                <w:lang w:val="en-US" w:eastAsia="zh-CN" w:bidi="ar"/>
              </w:rPr>
              <w:t xml:space="preserve">  一式一份。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816"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专业技术工作总结</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原件1份。</w:t>
            </w: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着重总结任现职以来的专业技术工作情况，不超过 2000 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816" w:type="dxa"/>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p>
        </w:tc>
        <w:tc>
          <w:tcPr>
            <w:tcW w:w="1372"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劳务派遣</w:t>
            </w:r>
          </w:p>
        </w:tc>
        <w:tc>
          <w:tcPr>
            <w:tcW w:w="298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1.提供劳务派遣单位为本人缴纳社保的证明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2.劳务派遣单位的派遣资质证明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3.实际工作单位的申报资质证明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4劳务派遣单位与现工作单位的派遣协议</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5.工作证明</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5310"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r>
    </w:tbl>
    <w:p>
      <w:pPr>
        <w:keepNext w:val="0"/>
        <w:keepLines w:val="0"/>
        <w:pageBreakBefore w:val="0"/>
        <w:numPr>
          <w:ilvl w:val="0"/>
          <w:numId w:val="0"/>
        </w:numPr>
        <w:kinsoku/>
        <w:wordWrap/>
        <w:overflowPunct/>
        <w:topLinePunct w:val="0"/>
        <w:autoSpaceDE/>
        <w:autoSpaceDN/>
        <w:bidi w:val="0"/>
        <w:adjustRightInd/>
        <w:snapToGrid/>
        <w:spacing w:line="320" w:lineRule="exact"/>
        <w:rPr>
          <w:rFonts w:hint="eastAsia" w:ascii="仿宋" w:hAnsi="仿宋" w:eastAsia="仿宋" w:cs="仿宋"/>
          <w:sz w:val="24"/>
          <w:szCs w:val="24"/>
        </w:rPr>
      </w:pPr>
      <w:r>
        <w:rPr>
          <w:rFonts w:hint="eastAsia" w:ascii="仿宋" w:hAnsi="仿宋" w:eastAsia="仿宋" w:cs="仿宋"/>
          <w:sz w:val="24"/>
          <w:szCs w:val="24"/>
        </w:rPr>
        <w:t>注：有关表格请查看通知附件。其中《</w:t>
      </w:r>
      <w:r>
        <w:rPr>
          <w:rFonts w:hint="eastAsia" w:ascii="仿宋" w:hAnsi="仿宋" w:eastAsia="仿宋" w:cs="仿宋"/>
          <w:i w:val="0"/>
          <w:color w:val="000000"/>
          <w:kern w:val="0"/>
          <w:sz w:val="24"/>
          <w:szCs w:val="24"/>
          <w:u w:val="none"/>
          <w:lang w:val="en-US" w:eastAsia="zh-CN" w:bidi="ar"/>
        </w:rPr>
        <w:t>广东省初次职称考核认定申报表</w:t>
      </w:r>
      <w:r>
        <w:rPr>
          <w:rFonts w:hint="eastAsia" w:ascii="仿宋" w:hAnsi="仿宋" w:eastAsia="仿宋" w:cs="仿宋"/>
          <w:sz w:val="24"/>
          <w:szCs w:val="24"/>
        </w:rPr>
        <w:t>》需在《广东省专业技术人才职称管理系统》上完成填报后自动生成下载。</w:t>
      </w:r>
    </w:p>
    <w:p>
      <w:pPr>
        <w:rPr>
          <w:rFonts w:hint="eastAsia" w:ascii="方正楷体_GBK" w:hAnsi="方正楷体_GBK" w:eastAsia="方正楷体_GBK" w:cs="方正楷体_GBK"/>
          <w:sz w:val="28"/>
          <w:szCs w:val="36"/>
          <w:lang w:eastAsia="zh-CN"/>
        </w:rPr>
      </w:pPr>
      <w:r>
        <w:rPr>
          <w:rFonts w:hint="eastAsia" w:ascii="方正楷体_GBK" w:hAnsi="方正楷体_GBK" w:eastAsia="方正楷体_GBK" w:cs="方正楷体_GBK"/>
          <w:sz w:val="28"/>
          <w:szCs w:val="36"/>
          <w:lang w:eastAsia="zh-CN"/>
        </w:rPr>
        <w:t>（二）电子材料要求</w:t>
      </w:r>
    </w:p>
    <w:p>
      <w:pPr>
        <w:keepNext w:val="0"/>
        <w:keepLines w:val="0"/>
        <w:pageBreakBefore w:val="0"/>
        <w:numPr>
          <w:ilvl w:val="0"/>
          <w:numId w:val="0"/>
        </w:numPr>
        <w:kinsoku/>
        <w:wordWrap/>
        <w:overflowPunct/>
        <w:topLinePunct w:val="0"/>
        <w:autoSpaceDE/>
        <w:autoSpaceDN/>
        <w:bidi w:val="0"/>
        <w:adjustRightInd/>
        <w:snapToGrid/>
        <w:spacing w:line="320" w:lineRule="exact"/>
        <w:ind w:leftChars="0"/>
        <w:rPr>
          <w:rFonts w:hint="eastAsia" w:ascii="黑体" w:hAnsi="黑体" w:eastAsia="黑体" w:cs="黑体"/>
          <w:sz w:val="32"/>
          <w:szCs w:val="32"/>
        </w:rPr>
      </w:pPr>
    </w:p>
    <w:tbl>
      <w:tblPr>
        <w:tblStyle w:val="4"/>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415"/>
        <w:gridCol w:w="5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839"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申报人</w:t>
            </w: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材料名称</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i w:val="0"/>
                <w:color w:val="000000"/>
                <w:kern w:val="0"/>
                <w:sz w:val="28"/>
                <w:szCs w:val="28"/>
                <w:u w:val="none"/>
                <w:lang w:val="en-US" w:eastAsia="zh-CN" w:bidi="ar"/>
              </w:rPr>
            </w:pPr>
            <w:r>
              <w:rPr>
                <w:rFonts w:hint="eastAsia" w:ascii="黑体" w:hAnsi="黑体" w:eastAsia="黑体" w:cs="黑体"/>
                <w:i w:val="0"/>
                <w:color w:val="000000"/>
                <w:kern w:val="0"/>
                <w:sz w:val="28"/>
                <w:szCs w:val="28"/>
                <w:u w:val="none"/>
                <w:lang w:val="en-US" w:eastAsia="zh-CN" w:bidi="ar"/>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trPr>
        <w:tc>
          <w:tcPr>
            <w:tcW w:w="1839"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各单位企业</w:t>
            </w: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1.职称初次考核认定名单汇总表</w:t>
            </w:r>
            <w:bookmarkStart w:id="0" w:name="_GoBack"/>
            <w:bookmarkEnd w:id="0"/>
          </w:p>
        </w:tc>
        <w:tc>
          <w:tcPr>
            <w:tcW w:w="5828" w:type="dxa"/>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可编辑 Excel 版（评审、认定为不同的工作表）。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1.按《建筑工程专业名称参照表》专业名称顺序排序，同一专业集中排序。</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3.仅有 1 名申报人员也需提交此汇总表。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839" w:type="dxa"/>
            <w:vMerge w:val="continue"/>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 w:hAnsi="仿宋" w:eastAsia="仿宋" w:cs="仿宋"/>
                <w:i w:val="0"/>
                <w:color w:val="FF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w:t>
            </w:r>
            <w:r>
              <w:rPr>
                <w:rFonts w:hint="default" w:ascii="仿宋" w:hAnsi="仿宋" w:eastAsia="仿宋" w:cs="仿宋"/>
                <w:i w:val="0"/>
                <w:color w:val="000000"/>
                <w:kern w:val="0"/>
                <w:sz w:val="24"/>
                <w:szCs w:val="24"/>
                <w:u w:val="none"/>
                <w:lang w:val="en-US" w:eastAsia="zh-CN" w:bidi="ar"/>
              </w:rPr>
              <w:t>《</w:t>
            </w:r>
            <w:r>
              <w:rPr>
                <w:rFonts w:hint="eastAsia" w:ascii="仿宋" w:hAnsi="仿宋" w:eastAsia="仿宋" w:cs="仿宋"/>
                <w:i w:val="0"/>
                <w:color w:val="000000"/>
                <w:kern w:val="0"/>
                <w:sz w:val="24"/>
                <w:szCs w:val="24"/>
                <w:u w:val="none"/>
                <w:lang w:val="en-US" w:eastAsia="zh-CN" w:bidi="ar"/>
              </w:rPr>
              <w:t>初次职称考核认定</w:t>
            </w:r>
            <w:r>
              <w:rPr>
                <w:rFonts w:hint="default" w:ascii="仿宋" w:hAnsi="仿宋" w:eastAsia="仿宋" w:cs="仿宋"/>
                <w:i w:val="0"/>
                <w:color w:val="000000"/>
                <w:kern w:val="0"/>
                <w:sz w:val="24"/>
                <w:szCs w:val="24"/>
                <w:u w:val="none"/>
                <w:lang w:val="en-US" w:eastAsia="zh-CN" w:bidi="ar"/>
              </w:rPr>
              <w:t>表格（表1-表8）》</w:t>
            </w:r>
          </w:p>
        </w:tc>
        <w:tc>
          <w:tcPr>
            <w:tcW w:w="5828"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仿宋_GB2312" w:eastAsia="仿宋_GB2312" w:cs="仿宋_GB2312"/>
                <w:b w:val="0"/>
                <w:bCs w:val="0"/>
                <w:color w:val="FF0000"/>
                <w:sz w:val="32"/>
                <w:szCs w:val="24"/>
                <w:highlight w:val="none"/>
                <w:lang w:val="en-US" w:eastAsia="zh-CN"/>
              </w:rPr>
            </w:pPr>
            <w:r>
              <w:rPr>
                <w:rFonts w:hint="eastAsia" w:ascii="仿宋" w:hAnsi="仿宋" w:eastAsia="仿宋" w:cs="仿宋"/>
                <w:i w:val="0"/>
                <w:color w:val="000000"/>
                <w:kern w:val="0"/>
                <w:sz w:val="24"/>
                <w:szCs w:val="24"/>
                <w:u w:val="none"/>
                <w:lang w:val="en-US" w:eastAsia="zh-CN" w:bidi="ar"/>
              </w:rPr>
              <w:t>可编辑版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839" w:type="dxa"/>
            <w:vMerge w:val="continue"/>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000000"/>
                <w:kern w:val="0"/>
                <w:sz w:val="24"/>
                <w:szCs w:val="24"/>
                <w:u w:val="none"/>
                <w:lang w:val="en-US" w:eastAsia="zh-CN" w:bidi="ar"/>
              </w:rPr>
            </w:pPr>
          </w:p>
        </w:tc>
        <w:tc>
          <w:tcPr>
            <w:tcW w:w="2415" w:type="dxa"/>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 w:hAnsi="仿宋" w:eastAsia="仿宋" w:cs="仿宋"/>
                <w:i w:val="0"/>
                <w:color w:val="FF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3.纸质申报材料全套扫描件</w:t>
            </w:r>
          </w:p>
        </w:tc>
        <w:tc>
          <w:tcPr>
            <w:tcW w:w="5828" w:type="dxa"/>
            <w:vAlign w:val="top"/>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仿宋_GB2312" w:hAnsi="仿宋_GB2312" w:eastAsia="仿宋_GB2312" w:cs="仿宋_GB2312"/>
                <w:b w:val="0"/>
                <w:bCs w:val="0"/>
                <w:color w:val="FF0000"/>
                <w:sz w:val="32"/>
                <w:szCs w:val="24"/>
                <w:highlight w:val="no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三、纸质申报材料要求统一装在 A4 牛皮纸档案盒（袋）内避免申报材料散失，档案盒高度不超过 6.5cm，凡塑料盒/塑料文件袋一律不予受理。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四、电子材料存储到 U 盘交评委会办公室（U 盘拷贝后退回）。</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五、网上提交的申报材料、存储 U 盘提交的电子材料与纸质申报材料内容必须一致，因内容不一致而影响评审结果的，由申报人个人负责。</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六、材料受理后，专业技术人员应通过《广东省专业技术人才职称管理系统》</w:t>
      </w:r>
      <w:r>
        <w:rPr>
          <w:rFonts w:hint="eastAsia" w:ascii="仿宋" w:hAnsi="仿宋" w:eastAsia="仿宋" w:cs="仿宋"/>
          <w:sz w:val="24"/>
          <w:szCs w:val="24"/>
          <w:lang w:eastAsia="zh-CN"/>
        </w:rPr>
        <w:t>及时</w:t>
      </w:r>
      <w:r>
        <w:rPr>
          <w:rFonts w:hint="eastAsia" w:ascii="仿宋" w:hAnsi="仿宋" w:eastAsia="仿宋" w:cs="仿宋"/>
          <w:sz w:val="24"/>
          <w:szCs w:val="24"/>
        </w:rPr>
        <w:t>提交申报电子材料。申报</w:t>
      </w:r>
      <w:r>
        <w:rPr>
          <w:rFonts w:hint="eastAsia" w:ascii="仿宋" w:hAnsi="仿宋" w:eastAsia="仿宋" w:cs="仿宋"/>
          <w:sz w:val="24"/>
          <w:szCs w:val="24"/>
          <w:lang w:val="en-US" w:eastAsia="zh-CN"/>
        </w:rPr>
        <w:t>中、初级职称均</w:t>
      </w:r>
      <w:r>
        <w:rPr>
          <w:rFonts w:hint="eastAsia" w:ascii="仿宋" w:hAnsi="仿宋" w:eastAsia="仿宋" w:cs="仿宋"/>
          <w:sz w:val="24"/>
          <w:szCs w:val="24"/>
        </w:rPr>
        <w:t>选“</w:t>
      </w:r>
      <w:r>
        <w:rPr>
          <w:rFonts w:hint="eastAsia" w:ascii="仿宋" w:hAnsi="仿宋" w:eastAsia="仿宋" w:cs="仿宋"/>
          <w:sz w:val="24"/>
          <w:szCs w:val="24"/>
          <w:lang w:val="en-US" w:eastAsia="zh-CN"/>
        </w:rPr>
        <w:t>河源市建筑中级专业技术资格评审委员会”。</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七、凡不符合上述规定要求的，不予受理。</w:t>
      </w:r>
    </w:p>
    <w:p>
      <w:pPr>
        <w:keepNext w:val="0"/>
        <w:keepLines w:val="0"/>
        <w:pageBreakBefore w:val="0"/>
        <w:numPr>
          <w:ilvl w:val="0"/>
          <w:numId w:val="0"/>
        </w:numPr>
        <w:kinsoku/>
        <w:wordWrap/>
        <w:overflowPunct/>
        <w:topLinePunct w:val="0"/>
        <w:autoSpaceDE/>
        <w:autoSpaceDN/>
        <w:bidi w:val="0"/>
        <w:adjustRightInd/>
        <w:snapToGrid/>
        <w:spacing w:line="320" w:lineRule="exact"/>
        <w:rPr>
          <w:rFonts w:hint="eastAsia" w:ascii="仿宋" w:hAnsi="仿宋" w:eastAsia="仿宋" w:cs="仿宋"/>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sz w:val="24"/>
          <w:szCs w:val="24"/>
        </w:rPr>
      </w:pPr>
    </w:p>
    <w:sectPr>
      <w:pgSz w:w="11906" w:h="16838"/>
      <w:pgMar w:top="1134" w:right="1020" w:bottom="1134" w:left="102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8FDFC"/>
    <w:multiLevelType w:val="singleLevel"/>
    <w:tmpl w:val="8688FDFC"/>
    <w:lvl w:ilvl="0" w:tentative="0">
      <w:start w:val="1"/>
      <w:numFmt w:val="chineseCounting"/>
      <w:suff w:val="nothing"/>
      <w:lvlText w:val="%1、"/>
      <w:lvlJc w:val="left"/>
      <w:rPr>
        <w:rFonts w:hint="eastAsia"/>
      </w:rPr>
    </w:lvl>
  </w:abstractNum>
  <w:abstractNum w:abstractNumId="1">
    <w:nsid w:val="544F4403"/>
    <w:multiLevelType w:val="singleLevel"/>
    <w:tmpl w:val="544F4403"/>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D1826"/>
    <w:rsid w:val="2A70335A"/>
    <w:rsid w:val="2ED5B940"/>
    <w:rsid w:val="384A143D"/>
    <w:rsid w:val="3EB7A7BE"/>
    <w:rsid w:val="3F69F11E"/>
    <w:rsid w:val="3FC94E54"/>
    <w:rsid w:val="3FDF8DF6"/>
    <w:rsid w:val="3FEFC7E0"/>
    <w:rsid w:val="577460D9"/>
    <w:rsid w:val="5C7C927F"/>
    <w:rsid w:val="63DDBF43"/>
    <w:rsid w:val="6D7A8E0C"/>
    <w:rsid w:val="6FB70E10"/>
    <w:rsid w:val="708D1826"/>
    <w:rsid w:val="75FFE997"/>
    <w:rsid w:val="77E68B1D"/>
    <w:rsid w:val="7D9F4B2E"/>
    <w:rsid w:val="7F3F9A77"/>
    <w:rsid w:val="7F7ED2A2"/>
    <w:rsid w:val="7FF73C81"/>
    <w:rsid w:val="7FFA90AC"/>
    <w:rsid w:val="9AF4E246"/>
    <w:rsid w:val="B769122B"/>
    <w:rsid w:val="BDFEE4A3"/>
    <w:rsid w:val="C7FD6846"/>
    <w:rsid w:val="D53F5A0D"/>
    <w:rsid w:val="D7DF28DB"/>
    <w:rsid w:val="DF5BCF64"/>
    <w:rsid w:val="EAAF7EA7"/>
    <w:rsid w:val="EB5FE78F"/>
    <w:rsid w:val="ECFF83BF"/>
    <w:rsid w:val="EF5BB4FD"/>
    <w:rsid w:val="F5BB2128"/>
    <w:rsid w:val="F7BFF18F"/>
    <w:rsid w:val="FA2F34E2"/>
    <w:rsid w:val="FA6DFE83"/>
    <w:rsid w:val="FBFB8819"/>
    <w:rsid w:val="FEFD758A"/>
    <w:rsid w:val="FFBE7BA9"/>
    <w:rsid w:val="FFFFC792"/>
    <w:rsid w:val="FFFFE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01"/>
    <w:basedOn w:val="5"/>
    <w:qFormat/>
    <w:uiPriority w:val="0"/>
    <w:rPr>
      <w:rFonts w:hint="eastAsia" w:ascii="仿宋" w:hAnsi="仿宋" w:eastAsia="仿宋" w:cs="仿宋"/>
      <w:color w:val="000000"/>
      <w:sz w:val="22"/>
      <w:szCs w:val="22"/>
      <w:u w:val="none"/>
    </w:rPr>
  </w:style>
  <w:style w:type="character" w:customStyle="1" w:styleId="7">
    <w:name w:val="font21"/>
    <w:basedOn w:val="5"/>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河源市住房城乡规划建设局</Company>
  <Pages>1</Pages>
  <Words>0</Words>
  <Characters>0</Characters>
  <Lines>0</Lines>
  <Paragraphs>0</Paragraphs>
  <TotalTime>1</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2025-02-27T06:44:00Z</dcterms:created>
  <dc:creator>Administrator</dc:creator>
  <cp:lastModifiedBy>huawei</cp:lastModifiedBy>
  <cp:lastPrinted>2025-02-28T18:18:00Z</cp:lastPrinted>
  <dcterms:modified xsi:type="dcterms:W3CDTF">2026-03-06T15:45:01Z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