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72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pacing w:val="0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napToGrid w:val="0"/>
          <w:spacing w:val="0"/>
          <w:kern w:val="0"/>
          <w:sz w:val="44"/>
          <w:szCs w:val="44"/>
          <w:lang w:val="en-US" w:eastAsia="zh-CN"/>
        </w:rPr>
        <w:t>年度统计执法检查信息台账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填报单位：       填报期间内已开展现场检查但未结案单位数：       填报人及联系方式：        填报时间：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894"/>
        <w:gridCol w:w="764"/>
        <w:gridCol w:w="902"/>
        <w:gridCol w:w="1024"/>
        <w:gridCol w:w="1147"/>
        <w:gridCol w:w="963"/>
        <w:gridCol w:w="725"/>
        <w:gridCol w:w="1147"/>
        <w:gridCol w:w="727"/>
        <w:gridCol w:w="1354"/>
        <w:gridCol w:w="1061"/>
        <w:gridCol w:w="673"/>
        <w:gridCol w:w="1116"/>
        <w:gridCol w:w="1146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省（自治区、直辖市）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市(地、州、盟)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县(市、区、旗)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执法检查人员A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人员B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被检查企业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（项目）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（指标）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后期处理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案件来源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张**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李**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2022年10月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********有限公司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91110116600004232F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1.工业（B103-2，**指标/全表）2.劳动工资（****，****）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2.提供不真实或者不完整的统计资料；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警告并处伍万元罚款。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4.“双随机”抽查；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县区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统计局汇总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上报</w:t>
      </w:r>
      <w:r>
        <w:rPr>
          <w:rFonts w:hint="eastAsia" w:ascii="宋体" w:hAnsi="宋体" w:eastAsia="宋体" w:cs="宋体"/>
          <w:sz w:val="21"/>
          <w:szCs w:val="21"/>
        </w:rPr>
        <w:t>执法检查相关信息。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2.执法检查人员为2名以上的，在备注中注明。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3.时间：按结案时间或发出行政处罚决定书时间填写。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4.检查专业超过一个的，逐一列明。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hanging="210" w:hanging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“执法检查信息”填写：1.未发现统计违法行为；2.提供不真实或者不完整的统计资料；3.拒绝提供统计资料或者经催报后仍未按时提供统计资料；4.拒绝答复或者不如实答复统计检查查询书；5.存在拒绝、阻碍统计调查、统计检查；6.未按照国家有关规定设置原始记录、统计台账；7.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6.“后期处理情况”填写：1.行政处罚情况；2.严重失信企业认定情况；3.其他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6783" w:h="11850" w:orient="landscape"/>
          <w:pgMar w:top="1800" w:right="1134" w:bottom="1800" w:left="1134" w:header="851" w:footer="1474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7.“案件来源”填写：1.国家统计局转交或移交案件；2.国家统计局转办的统计违法举报线索；3.自身受理的统计违法举报；4.“双随机”抽查；5.其他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19DA"/>
    <w:rsid w:val="7FE0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2022-08-17T08:46:00Z</dcterms:created>
  <dc:creator>袁文锋(承办)</dc:creator>
  <cp:lastModifiedBy>袁文锋(承办)</cp:lastModifiedBy>
  <dcterms:modified xsi:type="dcterms:W3CDTF">2022-08-17T08:47:26Z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B06EC30CA2594070A50C87B66885CDD1</vt:lpwstr>
  </property>
</Properties>
</file>