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eastAsia="黑体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pacing w:val="0"/>
          <w:kern w:val="0"/>
          <w:sz w:val="44"/>
          <w:szCs w:val="44"/>
          <w:lang w:val="en-US" w:eastAsia="zh-CN"/>
        </w:rPr>
        <w:t>2022年各县（区）执法检查任务安排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5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年度检查单位数量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源城区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紫金县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eastAsia="黑体"/>
          <w:snapToGrid w:val="0"/>
          <w:kern w:val="0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7" w:h="16840"/>
          <w:pgMar w:top="2098" w:right="1474" w:bottom="1985" w:left="1588" w:header="851" w:footer="1588" w:gutter="0"/>
          <w:cols w:space="720" w:num="1"/>
          <w:titlePg/>
          <w:docGrid w:type="linesAndChars" w:linePitch="579" w:charSpace="3254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280" w:firstLineChars="100"/>
      <w:jc w:val="right"/>
      <w:rPr>
        <w:rFonts w:hint="default" w:eastAsia="宋体"/>
        <w:sz w:val="28"/>
        <w:lang w:val="en-US" w:eastAsia="zh-CN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3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  <w:r>
      <w:rPr>
        <w:rStyle w:val="7"/>
        <w:rFonts w:hint="eastAsia" w:eastAsia="宋体"/>
        <w:sz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ind w:right="1120" w:firstLine="280" w:firstLineChars="100"/>
      <w:rPr>
        <w:rFonts w:hint="eastAsia"/>
        <w:sz w:val="28"/>
      </w:rPr>
    </w:pPr>
    <w:r>
      <w:rPr>
        <w:rStyle w:val="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Style w:val="7"/>
        <w:rFonts w:hint="eastAsia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D56AE"/>
    <w:rsid w:val="469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2022-08-17T08:46:00Z</dcterms:created>
  <dc:creator>袁文锋(承办)</dc:creator>
  <cp:lastModifiedBy>袁文锋(承办)</cp:lastModifiedBy>
  <dcterms:modified xsi:type="dcterms:W3CDTF">2022-08-17T08:47:21Z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EDE7BFCA70204CE0AF9188FB18072BF3</vt:lpwstr>
  </property>
</Properties>
</file>