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附件</w:t>
      </w:r>
      <w:r>
        <w:rPr>
          <w:rFonts w:hint="eastAsia" w:ascii="仿宋" w:hAnsi="仿宋" w:eastAsia="仿宋" w:cs="仿宋"/>
          <w:color w:val="auto"/>
          <w:sz w:val="32"/>
          <w:szCs w:val="32"/>
          <w:u w:val="none"/>
          <w:lang w:val="en-US" w:eastAsia="zh-CN"/>
        </w:rPr>
        <w:t>1</w:t>
      </w:r>
    </w:p>
    <w:p>
      <w:pPr>
        <w:pStyle w:val="3"/>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0"/>
        <w:jc w:val="center"/>
        <w:textAlignment w:val="auto"/>
        <w:rPr>
          <w:rFonts w:hint="eastAsia" w:ascii="创艺简标宋" w:hAnsi="创艺简标宋" w:eastAsia="创艺简标宋" w:cs="创艺简标宋"/>
          <w:color w:val="auto"/>
          <w:spacing w:val="0"/>
          <w:position w:val="0"/>
          <w:sz w:val="18"/>
          <w:u w:val="none"/>
          <w:shd w:val="clear" w:color="auto" w:fill="auto"/>
          <w:lang w:eastAsia="zh-CN"/>
        </w:rPr>
      </w:pPr>
      <w:r>
        <w:rPr>
          <w:rFonts w:hint="eastAsia" w:ascii="创艺简标宋" w:hAnsi="创艺简标宋" w:eastAsia="创艺简标宋" w:cs="创艺简标宋"/>
          <w:color w:val="auto"/>
          <w:sz w:val="44"/>
          <w:szCs w:val="44"/>
          <w:u w:val="none"/>
          <w:lang w:eastAsia="zh-CN"/>
        </w:rPr>
        <w:t>第七届中国国际进口博览会河源交易分团组织及招商工作方案（初稿）</w:t>
      </w:r>
    </w:p>
    <w:p>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firstLine="641" w:firstLineChars="0"/>
        <w:jc w:val="both"/>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为深入贯彻党的二十大和二十届二中、三中全会精神，贯彻落实习近平总书记关于中国国际进口博览会（以下简称“进博会”）的系列重要指示批示精神，紧紧围绕“越办越好”总要求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结合省商务厅关于组织参加第七届进博会工作部署以及河源实际，切实做好我市组织参加第七届进博会各项工作，制定本工作方案。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一、工作目标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按照省商务厅下发《广东交易团采购商任务分解表》的要求，争取组织我市</w:t>
      </w:r>
      <w:r>
        <w:rPr>
          <w:rFonts w:hint="eastAsia" w:ascii="仿宋" w:hAnsi="仿宋" w:eastAsia="仿宋" w:cs="仿宋"/>
          <w:color w:val="auto"/>
          <w:sz w:val="32"/>
          <w:szCs w:val="32"/>
          <w:u w:val="none"/>
          <w:lang w:val="en-US" w:eastAsia="zh-CN"/>
        </w:rPr>
        <w:t>85</w:t>
      </w:r>
      <w:r>
        <w:rPr>
          <w:rFonts w:hint="eastAsia" w:ascii="仿宋_GB2312" w:hAnsi="仿宋_GB2312" w:eastAsia="仿宋_GB2312" w:cs="仿宋_GB2312"/>
          <w:color w:val="auto"/>
          <w:sz w:val="32"/>
          <w:szCs w:val="32"/>
          <w:u w:val="none"/>
          <w:lang w:val="en-US" w:eastAsia="zh-CN"/>
        </w:rPr>
        <w:t>家采购商报名和前往观展、洽谈采购和参加现场活动。同时，在进博会期间，采用招商小分队的形式，组织赴上海及周边城市开展招商推介活动，强化市、县区联合招商、精准招商，深化交流合作，力争将参展商、采购商变投资商，推动邀请一批客商代表到我市开展考察交流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二、组织架构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根据省工作要求，我市组建河源交易分团，由市政府分管商务工作的副市长担任交易分团团长，协助分管商务工作的市政府副秘书长和市商务局主要负责同志担任副团长。</w:t>
      </w:r>
      <w:r>
        <w:rPr>
          <w:rFonts w:hint="eastAsia" w:ascii="仿宋_GB2312" w:hAnsi="仿宋_GB2312" w:eastAsia="仿宋_GB2312" w:cs="仿宋_GB2312"/>
          <w:sz w:val="32"/>
          <w:szCs w:val="32"/>
          <w:lang w:val="en-US" w:eastAsia="zh-CN"/>
        </w:rPr>
        <w:t>市教育局、科技局、工业和信息化局、民政局、农业农村局、商务局、卫生健康局、国资委、供销社、工商联以及各</w:t>
      </w:r>
      <w:r>
        <w:rPr>
          <w:rFonts w:hint="eastAsia" w:ascii="仿宋_GB2312" w:hAnsi="仿宋_GB2312" w:eastAsia="仿宋_GB2312" w:cs="仿宋_GB2312"/>
          <w:b w:val="0"/>
          <w:bCs w:val="0"/>
          <w:color w:val="auto"/>
          <w:sz w:val="32"/>
          <w:szCs w:val="32"/>
          <w:u w:val="none"/>
          <w:lang w:val="en-US" w:eastAsia="zh-CN"/>
        </w:rPr>
        <w:t>县（区）政府（管委会）派员参加并</w:t>
      </w:r>
      <w:r>
        <w:rPr>
          <w:rFonts w:hint="eastAsia" w:ascii="仿宋_GB2312" w:hAnsi="仿宋_GB2312" w:eastAsia="仿宋_GB2312" w:cs="仿宋_GB2312"/>
          <w:sz w:val="32"/>
          <w:szCs w:val="32"/>
          <w:lang w:val="en-US" w:eastAsia="zh-CN"/>
        </w:rPr>
        <w:t>担任成员。</w:t>
      </w:r>
    </w:p>
    <w:p>
      <w:pPr>
        <w:pStyle w:val="3"/>
        <w:keepNext w:val="0"/>
        <w:keepLines w:val="0"/>
        <w:pageBreakBefore w:val="0"/>
        <w:widowControl w:val="0"/>
        <w:kinsoku/>
        <w:wordWrap/>
        <w:overflowPunct/>
        <w:topLinePunct w:val="0"/>
        <w:autoSpaceDE/>
        <w:autoSpaceDN/>
        <w:bidi w:val="0"/>
        <w:adjustRightInd/>
        <w:snapToGrid/>
        <w:spacing w:after="0" w:afterLines="0" w:line="540" w:lineRule="exact"/>
        <w:ind w:left="0"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在市商务局设立河源交易分团秘书处，具体负责推进交易分团组织及招商方案起草、协调联络、信息报送等相关工作，由市商务局主要负责同志担任秘书长。同时建立部门联络机制，由各成员单位具体经办同志担任联络员。</w:t>
      </w:r>
    </w:p>
    <w:p>
      <w:pPr>
        <w:pStyle w:val="3"/>
        <w:keepNext w:val="0"/>
        <w:keepLines w:val="0"/>
        <w:pageBreakBefore w:val="0"/>
        <w:widowControl w:val="0"/>
        <w:kinsoku/>
        <w:wordWrap/>
        <w:overflowPunct/>
        <w:topLinePunct w:val="0"/>
        <w:autoSpaceDE/>
        <w:autoSpaceDN/>
        <w:bidi w:val="0"/>
        <w:adjustRightInd/>
        <w:snapToGrid/>
        <w:spacing w:after="0" w:afterLines="0" w:line="540" w:lineRule="exact"/>
        <w:ind w:left="0" w:firstLine="640"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三、工作分工</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outlineLvl w:val="9"/>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（一）职能职责分工</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shd w:val="clear" w:color="auto" w:fill="auto"/>
          <w:lang w:val="en-US" w:eastAsia="zh-CN"/>
        </w:rPr>
      </w:pPr>
      <w:r>
        <w:rPr>
          <w:rFonts w:hint="eastAsia" w:ascii="仿宋" w:hAnsi="仿宋" w:eastAsia="仿宋" w:cs="仿宋"/>
          <w:b/>
          <w:bCs/>
          <w:color w:val="auto"/>
          <w:sz w:val="32"/>
          <w:szCs w:val="32"/>
          <w:u w:val="none"/>
          <w:lang w:val="en-US" w:eastAsia="zh-CN"/>
        </w:rPr>
        <w:t>1</w:t>
      </w:r>
      <w:r>
        <w:rPr>
          <w:rFonts w:hint="eastAsia" w:ascii="仿宋_GB2312" w:hAnsi="仿宋_GB2312" w:eastAsia="仿宋_GB2312" w:cs="仿宋_GB2312"/>
          <w:b/>
          <w:bCs/>
          <w:color w:val="auto"/>
          <w:sz w:val="32"/>
          <w:szCs w:val="32"/>
          <w:u w:val="none"/>
          <w:lang w:val="en-US" w:eastAsia="zh-CN"/>
        </w:rPr>
        <w:t>.市商务局。</w:t>
      </w:r>
      <w:r>
        <w:rPr>
          <w:rFonts w:hint="eastAsia" w:ascii="仿宋_GB2312" w:hAnsi="仿宋_GB2312" w:eastAsia="仿宋_GB2312" w:cs="仿宋_GB2312"/>
          <w:color w:val="auto"/>
          <w:sz w:val="32"/>
          <w:szCs w:val="32"/>
          <w:lang w:val="en-US" w:eastAsia="zh-CN"/>
        </w:rPr>
        <w:t>牵头负责交易分团秘书处日常工作，包括联系</w:t>
      </w:r>
      <w:r>
        <w:rPr>
          <w:rFonts w:hint="eastAsia" w:ascii="仿宋_GB2312" w:hAnsi="仿宋_GB2312" w:eastAsia="仿宋_GB2312" w:cs="仿宋_GB2312"/>
          <w:sz w:val="32"/>
          <w:szCs w:val="32"/>
          <w:lang w:val="en-US" w:eastAsia="zh-CN"/>
        </w:rPr>
        <w:t>省商务厅</w:t>
      </w:r>
      <w:r>
        <w:rPr>
          <w:rFonts w:hint="eastAsia" w:ascii="仿宋_GB2312" w:hAnsi="仿宋_GB2312" w:eastAsia="仿宋_GB2312" w:cs="仿宋_GB2312"/>
          <w:color w:val="auto"/>
          <w:sz w:val="32"/>
          <w:szCs w:val="32"/>
          <w:lang w:val="en-US" w:eastAsia="zh-CN"/>
        </w:rPr>
        <w:t>，协调联络各成员单位，组织开展商务领域行业采购商组织，汇总上报全市组织工作进度、进口博览会期间交易分团成交额等，统筹交易分团招商引资活动</w:t>
      </w:r>
      <w:r>
        <w:rPr>
          <w:rFonts w:hint="eastAsia" w:ascii="仿宋_GB2312" w:hAnsi="仿宋_GB2312" w:eastAsia="仿宋_GB2312" w:cs="仿宋_GB2312"/>
          <w:color w:val="auto"/>
          <w:sz w:val="32"/>
          <w:szCs w:val="32"/>
          <w:shd w:val="clear" w:color="auto" w:fill="auto"/>
          <w:lang w:val="en-US" w:eastAsia="zh-CN"/>
        </w:rPr>
        <w:t>，搭建投资促进平台，加强宣传推介河源投资环境。</w:t>
      </w:r>
    </w:p>
    <w:p>
      <w:pPr>
        <w:keepNext w:val="0"/>
        <w:keepLines w:val="0"/>
        <w:pageBreakBefore w:val="0"/>
        <w:widowControl/>
        <w:suppressLineNumbers w:val="0"/>
        <w:kinsoku/>
        <w:wordWrap/>
        <w:overflowPunct/>
        <w:topLinePunct w:val="0"/>
        <w:autoSpaceDE/>
        <w:autoSpaceDN/>
        <w:bidi w:val="0"/>
        <w:adjustRightInd w:val="0"/>
        <w:snapToGrid w:val="0"/>
        <w:spacing w:line="540" w:lineRule="exact"/>
        <w:ind w:left="0" w:firstLine="643" w:firstLineChars="200"/>
        <w:jc w:val="left"/>
        <w:textAlignment w:val="auto"/>
        <w:rPr>
          <w:rFonts w:hint="eastAsia" w:ascii="仿宋_GB2312" w:hAnsi="仿宋_GB2312" w:eastAsia="仿宋_GB2312" w:cs="仿宋_GB2312"/>
          <w:color w:val="auto"/>
          <w:sz w:val="32"/>
          <w:szCs w:val="32"/>
        </w:rPr>
      </w:pPr>
      <w:r>
        <w:rPr>
          <w:rFonts w:hint="eastAsia" w:ascii="仿宋" w:hAnsi="仿宋" w:eastAsia="仿宋" w:cs="仿宋"/>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.其他部门。</w:t>
      </w:r>
      <w:r>
        <w:rPr>
          <w:rFonts w:hint="eastAsia" w:ascii="仿宋_GB2312" w:hAnsi="仿宋_GB2312" w:eastAsia="仿宋_GB2312" w:cs="仿宋_GB2312"/>
          <w:sz w:val="32"/>
          <w:szCs w:val="32"/>
          <w:lang w:val="en-US" w:eastAsia="zh-CN"/>
        </w:rPr>
        <w:t>市教育局、科技局、工业和信息化局、民政局、农业农村局、商务局、卫生健康局、国资委、供销社、工商联</w:t>
      </w:r>
      <w:r>
        <w:rPr>
          <w:rFonts w:hint="eastAsia" w:ascii="仿宋_GB2312" w:hAnsi="仿宋_GB2312" w:eastAsia="仿宋_GB2312" w:cs="仿宋_GB2312"/>
          <w:i w:val="0"/>
          <w:caps w:val="0"/>
          <w:color w:val="auto"/>
          <w:spacing w:val="0"/>
          <w:kern w:val="0"/>
          <w:sz w:val="32"/>
          <w:szCs w:val="32"/>
          <w:shd w:val="clear" w:color="auto" w:fill="auto"/>
          <w:lang w:val="en-US" w:eastAsia="zh-CN" w:bidi="ar"/>
        </w:rPr>
        <w:t>，结合各自职能领域，做好各类采购商和观展人员组织报名、配合做好招商引资及政策宣讲等活动举办工作，并按要求及时向秘书处报送工作情况。</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3" w:firstLineChars="200"/>
        <w:textAlignment w:val="auto"/>
        <w:outlineLvl w:val="9"/>
        <w:rPr>
          <w:rFonts w:hint="eastAsia" w:ascii="楷体_GB2312" w:hAnsi="楷体_GB2312" w:eastAsia="楷体_GB2312" w:cs="楷体_GB2312"/>
          <w:b w:val="0"/>
          <w:bCs w:val="0"/>
          <w:color w:val="auto"/>
          <w:sz w:val="32"/>
          <w:szCs w:val="32"/>
          <w:u w:val="none"/>
          <w:lang w:val="en-US" w:eastAsia="zh-CN"/>
        </w:rPr>
      </w:pPr>
      <w:r>
        <w:rPr>
          <w:rFonts w:hint="eastAsia" w:ascii="仿宋" w:hAnsi="仿宋" w:eastAsia="仿宋" w:cs="仿宋"/>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u w:val="none"/>
          <w:lang w:val="en-US" w:eastAsia="zh-CN"/>
        </w:rPr>
        <w:t>各县（区）政府（管委会）。</w:t>
      </w:r>
      <w:r>
        <w:rPr>
          <w:rFonts w:hint="eastAsia" w:ascii="仿宋_GB2312" w:hAnsi="仿宋_GB2312" w:eastAsia="仿宋_GB2312" w:cs="仿宋_GB2312"/>
          <w:b w:val="0"/>
          <w:bCs w:val="0"/>
          <w:color w:val="auto"/>
          <w:sz w:val="32"/>
          <w:szCs w:val="32"/>
          <w:u w:val="none"/>
          <w:lang w:val="en-US" w:eastAsia="zh-CN"/>
        </w:rPr>
        <w:t>结合工作需要组建工作专班</w:t>
      </w:r>
      <w:r>
        <w:rPr>
          <w:rFonts w:hint="eastAsia" w:ascii="仿宋_GB2312" w:hAnsi="仿宋_GB2312" w:eastAsia="仿宋_GB2312" w:cs="仿宋_GB2312"/>
          <w:color w:val="auto"/>
          <w:sz w:val="32"/>
          <w:szCs w:val="32"/>
          <w:shd w:val="clear" w:color="auto" w:fill="auto"/>
          <w:lang w:val="en-US" w:eastAsia="zh-CN"/>
        </w:rPr>
        <w:t>，统筹做好属地采购商组织工作。结合本地重点引资方向，认真梳理摸查潜在招商对象，细化招商策略，组织开展系列招商引资活动，并按要求向秘书处报送工作情况。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四、组展参展任务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auto"/>
          <w:sz w:val="32"/>
          <w:szCs w:val="32"/>
          <w:u w:val="none"/>
          <w:lang w:val="en-US" w:eastAsia="zh-CN"/>
        </w:rPr>
        <w:t>（一）开展采购摸底调查</w:t>
      </w:r>
      <w:r>
        <w:rPr>
          <w:rFonts w:hint="eastAsia" w:ascii="仿宋_GB2312" w:hAnsi="仿宋_GB2312" w:eastAsia="仿宋_GB2312" w:cs="仿宋_GB2312"/>
          <w:color w:val="auto"/>
          <w:sz w:val="32"/>
          <w:szCs w:val="32"/>
          <w:u w:val="none"/>
          <w:lang w:val="en-US" w:eastAsia="zh-CN"/>
        </w:rPr>
        <w:t>：各成员单位结合往年情况，</w:t>
      </w:r>
      <w:r>
        <w:rPr>
          <w:rFonts w:hint="eastAsia" w:ascii="仿宋_GB2312" w:hAnsi="仿宋_GB2312" w:eastAsia="仿宋_GB2312" w:cs="仿宋_GB2312"/>
          <w:sz w:val="32"/>
          <w:szCs w:val="32"/>
          <w:lang w:val="en-US" w:eastAsia="zh-CN"/>
        </w:rPr>
        <w:t>提前筛选出重点采购商名录；组织采购商登录进博会官方网站填报进口采购需求，重点跟踪预期在展会期间有成交意向的企业。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auto"/>
          <w:sz w:val="32"/>
          <w:szCs w:val="32"/>
          <w:u w:val="none"/>
          <w:lang w:val="en-US" w:eastAsia="zh-CN"/>
        </w:rPr>
        <w:t>（二）组织企业参会采购</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sz w:val="32"/>
          <w:szCs w:val="32"/>
          <w:lang w:val="en-US" w:eastAsia="zh-CN"/>
        </w:rPr>
        <w:t>本次展会面积超</w:t>
      </w:r>
      <w:r>
        <w:rPr>
          <w:rFonts w:hint="eastAsia" w:ascii="仿宋" w:hAnsi="仿宋" w:eastAsia="仿宋" w:cs="仿宋"/>
          <w:sz w:val="32"/>
          <w:szCs w:val="32"/>
          <w:lang w:val="en-US" w:eastAsia="zh-CN"/>
        </w:rPr>
        <w:t>36</w:t>
      </w:r>
      <w:r>
        <w:rPr>
          <w:rFonts w:hint="eastAsia" w:ascii="仿宋_GB2312" w:hAnsi="仿宋_GB2312" w:eastAsia="仿宋_GB2312" w:cs="仿宋_GB2312"/>
          <w:sz w:val="32"/>
          <w:szCs w:val="32"/>
          <w:lang w:val="en-US" w:eastAsia="zh-CN"/>
        </w:rPr>
        <w:t>万平方米，共设食品及农产品、汽车、技术装备、消费品、医疗器械及医药保健、服务贸易等六大展区和创新孵化专区。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食品及农产品展区</w:t>
      </w:r>
      <w:r>
        <w:rPr>
          <w:rFonts w:hint="eastAsia" w:ascii="仿宋_GB2312" w:hAnsi="仿宋_GB2312" w:eastAsia="仿宋_GB2312" w:cs="仿宋_GB2312"/>
          <w:color w:val="auto"/>
          <w:sz w:val="32"/>
          <w:szCs w:val="32"/>
          <w:lang w:val="en-US" w:eastAsia="zh-CN"/>
        </w:rPr>
        <w:t>含饮料和酒类，休闲食品、甜食和调味品，乳制品，蔬果和农产品，农作物种业，肉类、水产品和冷冻食品，有机食品，预包装食品，综合食品等；</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汽车展区</w:t>
      </w:r>
      <w:r>
        <w:rPr>
          <w:rFonts w:hint="eastAsia" w:ascii="仿宋_GB2312" w:hAnsi="仿宋_GB2312" w:eastAsia="仿宋_GB2312" w:cs="仿宋_GB2312"/>
          <w:color w:val="auto"/>
          <w:sz w:val="32"/>
          <w:szCs w:val="32"/>
          <w:lang w:val="en-US" w:eastAsia="zh-CN"/>
        </w:rPr>
        <w:t>含整车、智慧出行及新能源、汽车配套和养护等；</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技术装备展区</w:t>
      </w:r>
      <w:r>
        <w:rPr>
          <w:rFonts w:hint="eastAsia" w:ascii="仿宋_GB2312" w:hAnsi="仿宋_GB2312" w:eastAsia="仿宋_GB2312" w:cs="仿宋_GB2312"/>
          <w:color w:val="auto"/>
          <w:sz w:val="32"/>
          <w:szCs w:val="32"/>
          <w:lang w:val="en-US" w:eastAsia="zh-CN"/>
        </w:rPr>
        <w:t>含数字工业自动化、集成电路、能源低碳及环保技术、人工智能、数字打印及光学技术等；</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消费品展区</w:t>
      </w:r>
      <w:r>
        <w:rPr>
          <w:rFonts w:hint="eastAsia" w:ascii="仿宋_GB2312" w:hAnsi="仿宋_GB2312" w:eastAsia="仿宋_GB2312" w:cs="仿宋_GB2312"/>
          <w:color w:val="auto"/>
          <w:sz w:val="32"/>
          <w:szCs w:val="32"/>
          <w:lang w:val="en-US" w:eastAsia="zh-CN"/>
        </w:rPr>
        <w:t>含美妆及日化用品、智能家电及家居、时尚潮流及珠宝、体育及户外用品等；</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医疗器械及医药保健展区</w:t>
      </w:r>
      <w:r>
        <w:rPr>
          <w:rFonts w:hint="eastAsia" w:ascii="仿宋_GB2312" w:hAnsi="仿宋_GB2312" w:eastAsia="仿宋_GB2312" w:cs="仿宋_GB2312"/>
          <w:color w:val="auto"/>
          <w:sz w:val="32"/>
          <w:szCs w:val="32"/>
          <w:lang w:val="en-US" w:eastAsia="zh-CN"/>
        </w:rPr>
        <w:t>含医疗器械、药品、营养保健食品、健康养老等；</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服务贸易展区</w:t>
      </w:r>
      <w:r>
        <w:rPr>
          <w:rFonts w:hint="eastAsia" w:ascii="仿宋_GB2312" w:hAnsi="仿宋_GB2312" w:eastAsia="仿宋_GB2312" w:cs="仿宋_GB2312"/>
          <w:color w:val="auto"/>
          <w:sz w:val="32"/>
          <w:szCs w:val="32"/>
          <w:lang w:val="en-US" w:eastAsia="zh-CN"/>
        </w:rPr>
        <w:t>含商贸物流、咨询服务、金融服务、文化旅游、综合服务等。</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创新孵化专区</w:t>
      </w:r>
      <w:r>
        <w:rPr>
          <w:rFonts w:hint="eastAsia" w:ascii="仿宋_GB2312" w:hAnsi="仿宋_GB2312" w:eastAsia="仿宋_GB2312" w:cs="仿宋_GB2312"/>
          <w:color w:val="auto"/>
          <w:sz w:val="32"/>
          <w:szCs w:val="32"/>
          <w:lang w:val="en-US" w:eastAsia="zh-CN"/>
        </w:rPr>
        <w:t>含处于种子期、初创期、成长期的未上市成长性、创新性未来科技企业。</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成员单位结合工作职能和展会展区种类，开展重点采购商组织报名工作，包括生产制造企业、批发零售企业、贸易企业、各类交易中心、各类经销商代理商、电商企业、高校、科研和医疗机构等。各成员单位要指定专人负责进口博览会期间成交额、项目签约等情况的统计整理，每日报送河源交易分团秘书处汇总。</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（三）组织登记注册审核。</w:t>
      </w:r>
      <w:r>
        <w:rPr>
          <w:rFonts w:hint="eastAsia" w:ascii="仿宋_GB2312" w:hAnsi="仿宋_GB2312" w:eastAsia="仿宋_GB2312" w:cs="仿宋_GB2312"/>
          <w:color w:val="auto"/>
          <w:sz w:val="32"/>
          <w:szCs w:val="32"/>
          <w:lang w:val="en-US" w:eastAsia="zh-CN"/>
        </w:rPr>
        <w:t>各成员单位组织采购商登录进口博览会官方网站进行登记注册，</w:t>
      </w:r>
      <w:r>
        <w:rPr>
          <w:rFonts w:hint="eastAsia" w:ascii="仿宋_GB2312" w:hAnsi="仿宋_GB2312" w:eastAsia="仿宋_GB2312" w:cs="仿宋_GB2312"/>
          <w:color w:val="auto"/>
          <w:sz w:val="32"/>
          <w:szCs w:val="32"/>
          <w:u w:val="none"/>
          <w:lang w:val="en-US" w:eastAsia="zh-CN"/>
        </w:rPr>
        <w:t>由市交易分团秘书处对企业和人员注册信息进行初审后报省交易团。</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（四）参加展期现场活动</w:t>
      </w:r>
      <w:r>
        <w:rPr>
          <w:rFonts w:hint="eastAsia" w:ascii="仿宋_GB2312" w:hAnsi="仿宋_GB2312" w:eastAsia="仿宋_GB2312" w:cs="仿宋_GB2312"/>
          <w:color w:val="auto"/>
          <w:sz w:val="32"/>
          <w:szCs w:val="32"/>
          <w:lang w:val="en-US" w:eastAsia="zh-CN"/>
        </w:rPr>
        <w:t>。各成员单位结合各自职能领域，组织企业和机构积极参加进口博览会期间举办的政策解读会、采购供需对接会、行业研讨会、新品发布会等现场活动。</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color w:val="auto"/>
          <w:sz w:val="32"/>
          <w:szCs w:val="32"/>
          <w:lang w:val="en-US" w:eastAsia="zh-CN"/>
        </w:rPr>
        <w:t>（五）搭建交流合作平台。</w:t>
      </w:r>
      <w:r>
        <w:rPr>
          <w:rFonts w:hint="eastAsia" w:ascii="仿宋_GB2312" w:hAnsi="仿宋_GB2312" w:eastAsia="仿宋_GB2312" w:cs="仿宋_GB2312"/>
          <w:color w:val="auto"/>
          <w:sz w:val="32"/>
          <w:szCs w:val="32"/>
          <w:lang w:val="en-US" w:eastAsia="zh-CN"/>
        </w:rPr>
        <w:t>各成员单位结合各自行业或地区特点，</w:t>
      </w:r>
      <w:r>
        <w:rPr>
          <w:rFonts w:hint="eastAsia" w:ascii="仿宋_GB2312" w:hAnsi="仿宋_GB2312" w:eastAsia="仿宋_GB2312" w:cs="仿宋_GB2312"/>
          <w:color w:val="auto"/>
          <w:sz w:val="32"/>
          <w:szCs w:val="32"/>
          <w:u w:val="none"/>
          <w:lang w:val="en-US" w:eastAsia="zh-CN"/>
        </w:rPr>
        <w:t>支持市交易分团</w:t>
      </w:r>
      <w:r>
        <w:rPr>
          <w:rFonts w:hint="eastAsia" w:ascii="仿宋_GB2312" w:hAnsi="仿宋_GB2312" w:eastAsia="仿宋_GB2312" w:cs="仿宋_GB2312"/>
          <w:sz w:val="32"/>
          <w:szCs w:val="32"/>
          <w:lang w:val="en-US" w:eastAsia="zh-CN"/>
        </w:rPr>
        <w:t>开展高质量、高水平的</w:t>
      </w:r>
      <w:r>
        <w:rPr>
          <w:rFonts w:hint="eastAsia" w:ascii="仿宋_GB2312" w:hAnsi="仿宋_GB2312" w:eastAsia="仿宋_GB2312" w:cs="仿宋_GB2312"/>
          <w:color w:val="auto"/>
          <w:sz w:val="32"/>
          <w:szCs w:val="32"/>
          <w:lang w:val="en-US" w:eastAsia="zh-CN"/>
        </w:rPr>
        <w:t>对外经贸、人文交流</w:t>
      </w:r>
      <w:r>
        <w:rPr>
          <w:rFonts w:hint="eastAsia" w:ascii="仿宋_GB2312" w:hAnsi="仿宋_GB2312" w:eastAsia="仿宋_GB2312" w:cs="仿宋_GB2312"/>
          <w:sz w:val="32"/>
          <w:szCs w:val="32"/>
          <w:lang w:val="en-US" w:eastAsia="zh-CN"/>
        </w:rPr>
        <w:t>等富有特色的现场活动，搭建我市扩大对外沟通、交流与合作平台。</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firstLine="640"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五、招商引资任务</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方正楷体_GBK" w:hAnsi="方正楷体_GBK" w:eastAsia="方正楷体_GBK" w:cs="方正楷体_GBK"/>
          <w:color w:val="auto"/>
          <w:sz w:val="32"/>
          <w:szCs w:val="32"/>
          <w:u w:val="none"/>
          <w:lang w:val="en-US" w:eastAsia="zh-CN"/>
        </w:rPr>
        <w:t>（一）加强招商推介。</w:t>
      </w:r>
      <w:r>
        <w:rPr>
          <w:rFonts w:hint="eastAsia" w:ascii="仿宋_GB2312" w:hAnsi="仿宋_GB2312" w:eastAsia="仿宋_GB2312" w:cs="仿宋_GB2312"/>
          <w:color w:val="auto"/>
          <w:sz w:val="32"/>
          <w:szCs w:val="32"/>
          <w:u w:val="none"/>
          <w:lang w:val="en-US" w:eastAsia="zh-CN"/>
        </w:rPr>
        <w:t>结合县区工作实际，应用广东省产业有序转移招商引资对接平台，在“投资广东”应用发布河源市各县区招商项目，制作完善招商宣传手册、视频等宣传材料，向参展参会商展示我市的投资营商环境和产业优势。</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方正楷体_GBK" w:hAnsi="方正楷体_GBK" w:eastAsia="方正楷体_GBK" w:cs="方正楷体_GBK"/>
          <w:color w:val="auto"/>
          <w:sz w:val="32"/>
          <w:szCs w:val="32"/>
          <w:u w:val="none"/>
          <w:lang w:val="en-US" w:eastAsia="zh-CN"/>
        </w:rPr>
        <w:t>（二）强化以展引商。</w:t>
      </w:r>
      <w:r>
        <w:rPr>
          <w:rFonts w:hint="eastAsia" w:ascii="仿宋_GB2312" w:hAnsi="仿宋_GB2312" w:eastAsia="仿宋_GB2312" w:cs="仿宋_GB2312"/>
          <w:color w:val="auto"/>
          <w:sz w:val="32"/>
          <w:szCs w:val="32"/>
          <w:u w:val="none"/>
          <w:lang w:val="en-US" w:eastAsia="zh-CN"/>
        </w:rPr>
        <w:t>结合全市在谈项目情况，强化市、县区联合招商、精准招商，</w:t>
      </w:r>
      <w:r>
        <w:rPr>
          <w:rFonts w:hint="eastAsia" w:ascii="仿宋_GB2312" w:hAnsi="仿宋_GB2312" w:eastAsia="仿宋_GB2312" w:cs="仿宋_GB2312"/>
          <w:b/>
          <w:bCs/>
          <w:color w:val="auto"/>
          <w:sz w:val="32"/>
          <w:szCs w:val="32"/>
          <w:u w:val="none"/>
          <w:lang w:val="en-US" w:eastAsia="zh-CN"/>
        </w:rPr>
        <w:t>展馆内</w:t>
      </w:r>
      <w:r>
        <w:rPr>
          <w:rFonts w:hint="eastAsia" w:ascii="仿宋_GB2312" w:hAnsi="仿宋_GB2312" w:eastAsia="仿宋_GB2312" w:cs="仿宋_GB2312"/>
          <w:color w:val="auto"/>
          <w:sz w:val="32"/>
          <w:szCs w:val="32"/>
          <w:u w:val="none"/>
          <w:lang w:val="en-US" w:eastAsia="zh-CN"/>
        </w:rPr>
        <w:t>，科学制定巡馆路线，发放宣传手册及相关资料，做好精准招商推介工作；</w:t>
      </w:r>
      <w:r>
        <w:rPr>
          <w:rFonts w:hint="eastAsia" w:ascii="仿宋_GB2312" w:hAnsi="仿宋_GB2312" w:eastAsia="仿宋_GB2312" w:cs="仿宋_GB2312"/>
          <w:b/>
          <w:bCs/>
          <w:color w:val="auto"/>
          <w:sz w:val="32"/>
          <w:szCs w:val="32"/>
          <w:u w:val="none"/>
          <w:lang w:val="en-US" w:eastAsia="zh-CN"/>
        </w:rPr>
        <w:t>展馆外</w:t>
      </w:r>
      <w:r>
        <w:rPr>
          <w:rFonts w:hint="eastAsia" w:ascii="仿宋_GB2312" w:hAnsi="仿宋_GB2312" w:eastAsia="仿宋_GB2312" w:cs="仿宋_GB2312"/>
          <w:color w:val="auto"/>
          <w:sz w:val="32"/>
          <w:szCs w:val="32"/>
          <w:u w:val="none"/>
          <w:lang w:val="en-US" w:eastAsia="zh-CN"/>
        </w:rPr>
        <w:t>，重点走访上海市及周边城市的在谈企业、商协会项目，了解投资意向、深化交流合作。同时，市商务局、各县（区）可结合工作实际，组成招商小分队，延伸至江苏省、浙江省等地，凝聚招商合力、搭建招商矩阵，形成工作合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六、参会费用预算安排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市政府及市商务部门公务人员参会相关费用，由市财政统筹安排解决。市有关单位公务人员参会费用自行解决。同时为进一步提高采购商参会积极性，鼓励各县（区）为采购商参会予以一定的费用补贴。按照财政事权和支出责任相匹配的原则，各县（区）组织采购商参会的费用由各县（区）负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七、进度安排</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（一）展前准备。</w:t>
      </w:r>
      <w:r>
        <w:rPr>
          <w:rFonts w:hint="eastAsia" w:ascii="仿宋" w:hAnsi="仿宋" w:eastAsia="仿宋" w:cs="仿宋"/>
          <w:sz w:val="32"/>
          <w:szCs w:val="32"/>
          <w:lang w:val="en-US" w:eastAsia="zh-CN"/>
        </w:rPr>
        <w:t>8</w:t>
      </w:r>
      <w:r>
        <w:rPr>
          <w:rFonts w:hint="eastAsia" w:ascii="仿宋_GB2312" w:hAnsi="仿宋_GB2312" w:eastAsia="仿宋_GB2312" w:cs="仿宋_GB2312"/>
          <w:sz w:val="32"/>
          <w:szCs w:val="32"/>
          <w:lang w:val="en-US" w:eastAsia="zh-CN"/>
        </w:rPr>
        <w:t>月至</w:t>
      </w:r>
      <w:r>
        <w:rPr>
          <w:rFonts w:hint="eastAsia" w:ascii="仿宋" w:hAnsi="仿宋" w:eastAsia="仿宋" w:cs="仿宋"/>
          <w:sz w:val="32"/>
          <w:szCs w:val="32"/>
          <w:lang w:val="en-US" w:eastAsia="zh-CN"/>
        </w:rPr>
        <w:t>9</w:t>
      </w:r>
      <w:r>
        <w:rPr>
          <w:rFonts w:hint="eastAsia" w:ascii="仿宋_GB2312" w:hAnsi="仿宋_GB2312" w:eastAsia="仿宋_GB2312" w:cs="仿宋_GB2312"/>
          <w:sz w:val="32"/>
          <w:szCs w:val="32"/>
          <w:lang w:val="en-US" w:eastAsia="zh-CN"/>
        </w:rPr>
        <w:t>月，组建河源交易分团，制定交易分团组织及招商工作方案。建立联络机制，交易分团各成员单位指定专门联络员与市商务局对接，组织采购商登录进口博览会官方网站报名注册及进行信息审核，做好证件发放及采购商组织管理等工作。</w:t>
      </w:r>
      <w:r>
        <w:rPr>
          <w:rFonts w:hint="eastAsia" w:ascii="仿宋" w:hAnsi="仿宋" w:eastAsia="仿宋" w:cs="仿宋"/>
          <w:color w:val="auto"/>
          <w:sz w:val="32"/>
          <w:szCs w:val="32"/>
          <w:u w:val="none"/>
          <w:shd w:val="clear" w:color="auto" w:fill="auto"/>
          <w:lang w:val="en-US" w:eastAsia="zh-CN"/>
        </w:rPr>
        <w:t>8</w:t>
      </w:r>
      <w:r>
        <w:rPr>
          <w:rFonts w:hint="eastAsia" w:ascii="仿宋_GB2312" w:hAnsi="仿宋_GB2312" w:eastAsia="仿宋_GB2312" w:cs="仿宋_GB2312"/>
          <w:color w:val="auto"/>
          <w:sz w:val="32"/>
          <w:szCs w:val="32"/>
          <w:u w:val="none"/>
          <w:shd w:val="clear" w:color="auto" w:fill="auto"/>
          <w:lang w:val="en-US" w:eastAsia="zh-CN"/>
        </w:rPr>
        <w:t>月</w:t>
      </w:r>
      <w:r>
        <w:rPr>
          <w:rFonts w:hint="eastAsia" w:ascii="仿宋" w:hAnsi="仿宋" w:eastAsia="仿宋" w:cs="仿宋"/>
          <w:color w:val="auto"/>
          <w:sz w:val="32"/>
          <w:szCs w:val="32"/>
          <w:u w:val="none"/>
          <w:shd w:val="clear" w:color="auto" w:fill="auto"/>
          <w:lang w:val="en-US" w:eastAsia="zh-CN"/>
        </w:rPr>
        <w:t>30</w:t>
      </w:r>
      <w:r>
        <w:rPr>
          <w:rFonts w:hint="eastAsia" w:ascii="仿宋_GB2312" w:hAnsi="仿宋_GB2312" w:eastAsia="仿宋_GB2312" w:cs="仿宋_GB2312"/>
          <w:color w:val="auto"/>
          <w:sz w:val="32"/>
          <w:szCs w:val="32"/>
          <w:u w:val="none"/>
          <w:shd w:val="clear" w:color="auto" w:fill="auto"/>
          <w:lang w:val="en-US" w:eastAsia="zh-CN"/>
        </w:rPr>
        <w:t>日前，组织发动各县区梳理在谈的商协会、企业清单，制作行动计划。</w:t>
      </w:r>
      <w:r>
        <w:rPr>
          <w:rFonts w:hint="eastAsia" w:ascii="仿宋" w:hAnsi="仿宋" w:eastAsia="仿宋" w:cs="仿宋"/>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仿宋" w:hAnsi="仿宋" w:eastAsia="仿宋" w:cs="仿宋"/>
          <w:color w:val="auto"/>
          <w:sz w:val="32"/>
          <w:szCs w:val="32"/>
          <w:lang w:val="en-US" w:eastAsia="zh-CN"/>
        </w:rPr>
        <w:t>30</w:t>
      </w:r>
      <w:r>
        <w:rPr>
          <w:rFonts w:hint="eastAsia" w:ascii="仿宋_GB2312" w:hAnsi="仿宋_GB2312" w:eastAsia="仿宋_GB2312" w:cs="仿宋_GB2312"/>
          <w:color w:val="auto"/>
          <w:sz w:val="32"/>
          <w:szCs w:val="32"/>
          <w:lang w:val="en-US" w:eastAsia="zh-CN"/>
        </w:rPr>
        <w:t>日前，采购商组织报名等工作基本结束。</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sz w:val="32"/>
          <w:szCs w:val="32"/>
          <w:lang w:val="en-US" w:eastAsia="zh-CN"/>
        </w:rPr>
        <w:t>（二）展中工作。</w:t>
      </w:r>
      <w:r>
        <w:rPr>
          <w:rFonts w:hint="eastAsia" w:ascii="仿宋" w:hAnsi="仿宋" w:eastAsia="仿宋" w:cs="仿宋"/>
          <w:sz w:val="32"/>
          <w:szCs w:val="32"/>
          <w:lang w:val="en-US" w:eastAsia="zh-CN"/>
        </w:rPr>
        <w:t>11</w:t>
      </w:r>
      <w:r>
        <w:rPr>
          <w:rFonts w:hint="eastAsia" w:ascii="仿宋_GB2312" w:hAnsi="仿宋_GB2312" w:eastAsia="仿宋_GB2312" w:cs="仿宋_GB2312"/>
          <w:sz w:val="32"/>
          <w:szCs w:val="32"/>
          <w:lang w:val="en-US" w:eastAsia="zh-CN"/>
        </w:rPr>
        <w:t>月</w:t>
      </w:r>
      <w:r>
        <w:rPr>
          <w:rFonts w:hint="eastAsia" w:ascii="仿宋" w:hAnsi="仿宋" w:eastAsia="仿宋" w:cs="仿宋"/>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10</w:t>
      </w:r>
      <w:r>
        <w:rPr>
          <w:rFonts w:hint="eastAsia" w:ascii="仿宋_GB2312" w:hAnsi="仿宋_GB2312" w:eastAsia="仿宋_GB2312" w:cs="仿宋_GB2312"/>
          <w:sz w:val="32"/>
          <w:szCs w:val="32"/>
          <w:lang w:val="en-US" w:eastAsia="zh-CN"/>
        </w:rPr>
        <w:t>日，进口博览会开幕，交易分团根据工作要求，做好市领导出席相关活动安排，</w:t>
      </w:r>
      <w:r>
        <w:rPr>
          <w:rFonts w:hint="eastAsia" w:ascii="仿宋_GB2312" w:hAnsi="仿宋_GB2312" w:eastAsia="仿宋_GB2312" w:cs="仿宋_GB2312"/>
          <w:color w:val="auto"/>
          <w:sz w:val="32"/>
          <w:szCs w:val="32"/>
          <w:shd w:val="clear" w:color="auto" w:fill="auto"/>
          <w:lang w:val="en-US" w:eastAsia="zh-CN"/>
        </w:rPr>
        <w:t>开展招商引资、政策宣讲、产业对接活动</w:t>
      </w:r>
      <w:r>
        <w:rPr>
          <w:rFonts w:hint="eastAsia" w:ascii="仿宋_GB2312" w:hAnsi="仿宋_GB2312" w:eastAsia="仿宋_GB2312" w:cs="仿宋_GB2312"/>
          <w:color w:val="auto"/>
          <w:sz w:val="32"/>
          <w:szCs w:val="32"/>
          <w:lang w:val="en-US" w:eastAsia="zh-CN"/>
        </w:rPr>
        <w:t>的组织保障工作。各成员单位做好采购商洽谈采购的组织工作，每日向市交易分团秘书处报送有关情况。</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shd w:val="clear" w:color="auto" w:fill="auto"/>
        </w:rPr>
      </w:pPr>
      <w:r>
        <w:rPr>
          <w:rFonts w:hint="eastAsia" w:ascii="楷体_GB2312" w:hAnsi="楷体_GB2312" w:eastAsia="楷体_GB2312" w:cs="楷体_GB2312"/>
          <w:color w:val="auto"/>
          <w:sz w:val="32"/>
          <w:szCs w:val="32"/>
          <w:u w:val="none"/>
          <w:shd w:val="clear" w:color="auto" w:fill="auto"/>
          <w:lang w:val="en-US" w:eastAsia="zh-CN"/>
        </w:rPr>
        <w:t>（三）展后工作。</w:t>
      </w:r>
      <w:r>
        <w:rPr>
          <w:rFonts w:hint="eastAsia" w:ascii="仿宋" w:hAnsi="仿宋" w:eastAsia="仿宋" w:cs="仿宋"/>
          <w:color w:val="auto"/>
          <w:sz w:val="32"/>
          <w:szCs w:val="32"/>
          <w:u w:val="none"/>
          <w:shd w:val="clear" w:color="auto" w:fill="auto"/>
          <w:lang w:val="en-US" w:eastAsia="zh-CN"/>
        </w:rPr>
        <w:t>12</w:t>
      </w:r>
      <w:r>
        <w:rPr>
          <w:rFonts w:hint="eastAsia" w:ascii="仿宋_GB2312" w:hAnsi="仿宋_GB2312" w:eastAsia="仿宋_GB2312" w:cs="仿宋_GB2312"/>
          <w:color w:val="auto"/>
          <w:sz w:val="32"/>
          <w:szCs w:val="32"/>
          <w:u w:val="none"/>
          <w:shd w:val="clear" w:color="auto" w:fill="auto"/>
          <w:lang w:val="en-US" w:eastAsia="zh-CN"/>
        </w:rPr>
        <w:t>月</w:t>
      </w:r>
      <w:r>
        <w:rPr>
          <w:rFonts w:hint="eastAsia" w:ascii="仿宋" w:hAnsi="仿宋" w:eastAsia="仿宋" w:cs="仿宋"/>
          <w:color w:val="auto"/>
          <w:sz w:val="32"/>
          <w:szCs w:val="32"/>
          <w:u w:val="none"/>
          <w:shd w:val="clear" w:color="auto" w:fill="auto"/>
          <w:lang w:val="en-US" w:eastAsia="zh-CN"/>
        </w:rPr>
        <w:t>底前</w:t>
      </w:r>
      <w:r>
        <w:rPr>
          <w:rFonts w:hint="eastAsia" w:ascii="仿宋_GB2312" w:hAnsi="仿宋_GB2312" w:eastAsia="仿宋_GB2312" w:cs="仿宋_GB2312"/>
          <w:color w:val="auto"/>
          <w:sz w:val="32"/>
          <w:szCs w:val="32"/>
          <w:u w:val="none"/>
          <w:shd w:val="clear" w:color="auto" w:fill="auto"/>
          <w:lang w:val="en-US" w:eastAsia="zh-CN"/>
        </w:rPr>
        <w:t>，对在广交会期间收集到的招商信息进行整理和分析，各县区要定期向市商务局报送招商引资活动成效、重点跟进项目清单以及下一步工作重点等情况，加强项目跟踪服务和定期回访；对已达成投资意向的项目，深化应用招商项目“挂图作战”“首席服务官”制度，有针对性地提供个性化、专业化、全过程服务，大力推动项目落地见效。</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firstLine="0" w:firstLineChars="0"/>
        <w:textAlignment w:val="auto"/>
        <w:rPr>
          <w:rFonts w:hint="eastAsia" w:ascii="仿宋_GB2312" w:hAnsi="仿宋_GB2312" w:eastAsia="仿宋_GB2312" w:cs="仿宋_GB2312"/>
          <w:color w:val="auto"/>
          <w:sz w:val="32"/>
          <w:szCs w:val="32"/>
          <w:u w:val="none"/>
          <w:lang w:eastAsia="zh-CN" w:bidi="ar"/>
        </w:rPr>
      </w:pPr>
    </w:p>
    <w:p>
      <w:pPr>
        <w:pStyle w:val="3"/>
        <w:rPr>
          <w:rFonts w:hint="eastAsia" w:ascii="黑体" w:hAnsi="黑体" w:eastAsia="黑体" w:cs="黑体"/>
          <w:color w:val="auto"/>
          <w:sz w:val="32"/>
          <w:szCs w:val="32"/>
          <w:u w:val="none"/>
          <w:lang w:val="en-US" w:eastAsia="zh-CN"/>
        </w:rPr>
      </w:pPr>
      <w:bookmarkStart w:id="0" w:name="_GoBack"/>
      <w:bookmarkEnd w:id="0"/>
    </w:p>
    <w:p>
      <w:pPr>
        <w:pStyle w:val="3"/>
        <w:rPr>
          <w:rFonts w:hint="eastAsia" w:ascii="黑体" w:hAnsi="黑体" w:eastAsia="黑体" w:cs="黑体"/>
          <w:color w:val="auto"/>
          <w:sz w:val="32"/>
          <w:szCs w:val="32"/>
          <w:u w:val="none"/>
          <w:lang w:val="en-US" w:eastAsia="zh-CN"/>
        </w:rPr>
      </w:pPr>
    </w:p>
    <w:p>
      <w:pPr>
        <w:rPr>
          <w:rFonts w:hint="eastAsia" w:ascii="仿宋_GB2312" w:hAnsi="Helvetica" w:eastAsia="仿宋_GB2312" w:cs="Helvetica"/>
          <w:color w:val="auto"/>
          <w:spacing w:val="7"/>
          <w:sz w:val="32"/>
          <w:szCs w:val="32"/>
          <w:u w:val="none"/>
          <w:shd w:val="clear" w:color="auto" w:fill="FFFFFF"/>
          <w:lang w:val="en-US" w:eastAsia="zh-CN"/>
        </w:rPr>
      </w:pPr>
    </w:p>
    <w:sectPr>
      <w:footerReference r:id="rId3" w:type="default"/>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33410"/>
    <w:rsid w:val="00382030"/>
    <w:rsid w:val="01535CB6"/>
    <w:rsid w:val="01DC6B4D"/>
    <w:rsid w:val="023D2CBA"/>
    <w:rsid w:val="025F0E24"/>
    <w:rsid w:val="02D3219B"/>
    <w:rsid w:val="02D87427"/>
    <w:rsid w:val="02E23386"/>
    <w:rsid w:val="03977698"/>
    <w:rsid w:val="03BC3434"/>
    <w:rsid w:val="04066EAD"/>
    <w:rsid w:val="04111A87"/>
    <w:rsid w:val="043E2D0C"/>
    <w:rsid w:val="056F2165"/>
    <w:rsid w:val="05E811E1"/>
    <w:rsid w:val="06395C37"/>
    <w:rsid w:val="06880719"/>
    <w:rsid w:val="06AF4836"/>
    <w:rsid w:val="07732851"/>
    <w:rsid w:val="086C76AD"/>
    <w:rsid w:val="09973C61"/>
    <w:rsid w:val="09B822C8"/>
    <w:rsid w:val="09C57C25"/>
    <w:rsid w:val="0AF36922"/>
    <w:rsid w:val="0B13569B"/>
    <w:rsid w:val="0B41304C"/>
    <w:rsid w:val="0B6100F6"/>
    <w:rsid w:val="0BC50E7F"/>
    <w:rsid w:val="0C2B7713"/>
    <w:rsid w:val="0CB31382"/>
    <w:rsid w:val="0E282AFE"/>
    <w:rsid w:val="0EE574E9"/>
    <w:rsid w:val="0FDD3971"/>
    <w:rsid w:val="10524AD7"/>
    <w:rsid w:val="10695A41"/>
    <w:rsid w:val="12DD22F8"/>
    <w:rsid w:val="12ED0F4E"/>
    <w:rsid w:val="13A71B02"/>
    <w:rsid w:val="1478039D"/>
    <w:rsid w:val="14C7322D"/>
    <w:rsid w:val="15127263"/>
    <w:rsid w:val="153A7F9C"/>
    <w:rsid w:val="15C80A0B"/>
    <w:rsid w:val="15E37D5F"/>
    <w:rsid w:val="16217D04"/>
    <w:rsid w:val="174C3B00"/>
    <w:rsid w:val="17763C83"/>
    <w:rsid w:val="17CC1D98"/>
    <w:rsid w:val="181C6CB6"/>
    <w:rsid w:val="197D49EB"/>
    <w:rsid w:val="1AB55977"/>
    <w:rsid w:val="1B23432E"/>
    <w:rsid w:val="1B392AFC"/>
    <w:rsid w:val="1B9C6CAD"/>
    <w:rsid w:val="1BAE24B5"/>
    <w:rsid w:val="1BBA3D3D"/>
    <w:rsid w:val="1C2A28BE"/>
    <w:rsid w:val="1C455054"/>
    <w:rsid w:val="1D235DC0"/>
    <w:rsid w:val="1D5372BE"/>
    <w:rsid w:val="1DAE2F67"/>
    <w:rsid w:val="1DE1647A"/>
    <w:rsid w:val="1DFB5C93"/>
    <w:rsid w:val="1E515F25"/>
    <w:rsid w:val="1F5B4C07"/>
    <w:rsid w:val="1F722D52"/>
    <w:rsid w:val="1F931720"/>
    <w:rsid w:val="1FF16B1C"/>
    <w:rsid w:val="20462BF9"/>
    <w:rsid w:val="207E24F2"/>
    <w:rsid w:val="2102609B"/>
    <w:rsid w:val="214A3091"/>
    <w:rsid w:val="217C7D26"/>
    <w:rsid w:val="21C14A7B"/>
    <w:rsid w:val="21D26EBF"/>
    <w:rsid w:val="21D331B0"/>
    <w:rsid w:val="21E859F0"/>
    <w:rsid w:val="2282613D"/>
    <w:rsid w:val="22D37ED3"/>
    <w:rsid w:val="236E489F"/>
    <w:rsid w:val="23F623E0"/>
    <w:rsid w:val="24787759"/>
    <w:rsid w:val="25633A55"/>
    <w:rsid w:val="262A6D3C"/>
    <w:rsid w:val="277F5E33"/>
    <w:rsid w:val="28996374"/>
    <w:rsid w:val="298D6E71"/>
    <w:rsid w:val="2A6A6E14"/>
    <w:rsid w:val="2A934517"/>
    <w:rsid w:val="2AD54B5D"/>
    <w:rsid w:val="2B7668AE"/>
    <w:rsid w:val="2BC34FC4"/>
    <w:rsid w:val="2DA505A4"/>
    <w:rsid w:val="2E1A3CE0"/>
    <w:rsid w:val="2E79258D"/>
    <w:rsid w:val="2E7E52B1"/>
    <w:rsid w:val="2EDF207D"/>
    <w:rsid w:val="2FF8455C"/>
    <w:rsid w:val="30CA3650"/>
    <w:rsid w:val="3119281C"/>
    <w:rsid w:val="324C6911"/>
    <w:rsid w:val="327E6EB6"/>
    <w:rsid w:val="32F74D9B"/>
    <w:rsid w:val="33661B30"/>
    <w:rsid w:val="34602997"/>
    <w:rsid w:val="34CE7D41"/>
    <w:rsid w:val="354A5DF4"/>
    <w:rsid w:val="354A6D25"/>
    <w:rsid w:val="35785C72"/>
    <w:rsid w:val="3597144C"/>
    <w:rsid w:val="35C26AE1"/>
    <w:rsid w:val="368B2BB6"/>
    <w:rsid w:val="368D45A2"/>
    <w:rsid w:val="385B5EEE"/>
    <w:rsid w:val="385E48F9"/>
    <w:rsid w:val="39BE5993"/>
    <w:rsid w:val="3A3C7CCA"/>
    <w:rsid w:val="3C305125"/>
    <w:rsid w:val="3D0771C5"/>
    <w:rsid w:val="3D426B01"/>
    <w:rsid w:val="3D7F20B2"/>
    <w:rsid w:val="3F4B7FB2"/>
    <w:rsid w:val="3FC2140E"/>
    <w:rsid w:val="404407FF"/>
    <w:rsid w:val="41C23357"/>
    <w:rsid w:val="41E21113"/>
    <w:rsid w:val="424154F8"/>
    <w:rsid w:val="42565C26"/>
    <w:rsid w:val="427E6606"/>
    <w:rsid w:val="42AC6E14"/>
    <w:rsid w:val="42F1153D"/>
    <w:rsid w:val="43080318"/>
    <w:rsid w:val="43A30636"/>
    <w:rsid w:val="43EB4CF6"/>
    <w:rsid w:val="446B1ED2"/>
    <w:rsid w:val="44B1715B"/>
    <w:rsid w:val="44B50D98"/>
    <w:rsid w:val="44F34AD3"/>
    <w:rsid w:val="451E57C3"/>
    <w:rsid w:val="46014724"/>
    <w:rsid w:val="46344D14"/>
    <w:rsid w:val="48572DDF"/>
    <w:rsid w:val="48944DFF"/>
    <w:rsid w:val="48AB5CEE"/>
    <w:rsid w:val="48B24A9D"/>
    <w:rsid w:val="48FE3E4C"/>
    <w:rsid w:val="493C13CA"/>
    <w:rsid w:val="4A3170B7"/>
    <w:rsid w:val="4BD01B16"/>
    <w:rsid w:val="4C145891"/>
    <w:rsid w:val="4D5877A9"/>
    <w:rsid w:val="4DAD52F5"/>
    <w:rsid w:val="4EE069B3"/>
    <w:rsid w:val="4F8B1F6E"/>
    <w:rsid w:val="50BD6240"/>
    <w:rsid w:val="50C070D9"/>
    <w:rsid w:val="51641BF3"/>
    <w:rsid w:val="52050AD0"/>
    <w:rsid w:val="52110D30"/>
    <w:rsid w:val="53404EFD"/>
    <w:rsid w:val="535D1A41"/>
    <w:rsid w:val="538601CB"/>
    <w:rsid w:val="539704DB"/>
    <w:rsid w:val="53CE52F5"/>
    <w:rsid w:val="548002FD"/>
    <w:rsid w:val="548F3D92"/>
    <w:rsid w:val="54F136A7"/>
    <w:rsid w:val="54F86849"/>
    <w:rsid w:val="54FC1BD7"/>
    <w:rsid w:val="550A6A6E"/>
    <w:rsid w:val="55C56F46"/>
    <w:rsid w:val="56D772BE"/>
    <w:rsid w:val="57C769EA"/>
    <w:rsid w:val="57D3641C"/>
    <w:rsid w:val="57E26425"/>
    <w:rsid w:val="57F15BF4"/>
    <w:rsid w:val="586B243F"/>
    <w:rsid w:val="58975492"/>
    <w:rsid w:val="595D1A6E"/>
    <w:rsid w:val="596340DD"/>
    <w:rsid w:val="596E750D"/>
    <w:rsid w:val="5B6C0C24"/>
    <w:rsid w:val="5B960F51"/>
    <w:rsid w:val="5BAF55E6"/>
    <w:rsid w:val="5BD4784C"/>
    <w:rsid w:val="5D8004F6"/>
    <w:rsid w:val="5E2113FE"/>
    <w:rsid w:val="5E5263E2"/>
    <w:rsid w:val="5E70420B"/>
    <w:rsid w:val="5ED74D86"/>
    <w:rsid w:val="5F0008B7"/>
    <w:rsid w:val="5F88586B"/>
    <w:rsid w:val="5FA8670C"/>
    <w:rsid w:val="603E67E7"/>
    <w:rsid w:val="60680CB8"/>
    <w:rsid w:val="618A7961"/>
    <w:rsid w:val="62B96173"/>
    <w:rsid w:val="62C72371"/>
    <w:rsid w:val="634B6216"/>
    <w:rsid w:val="637D4FC8"/>
    <w:rsid w:val="6466166B"/>
    <w:rsid w:val="64800FA1"/>
    <w:rsid w:val="66AA3D9F"/>
    <w:rsid w:val="670A445B"/>
    <w:rsid w:val="676360AD"/>
    <w:rsid w:val="679E49AD"/>
    <w:rsid w:val="688E7E4B"/>
    <w:rsid w:val="691B69A4"/>
    <w:rsid w:val="69C54FB7"/>
    <w:rsid w:val="69D2011B"/>
    <w:rsid w:val="6A422B3F"/>
    <w:rsid w:val="6A9A058D"/>
    <w:rsid w:val="6AAE70BF"/>
    <w:rsid w:val="6B0C0AB0"/>
    <w:rsid w:val="6B8F7140"/>
    <w:rsid w:val="6BD923F6"/>
    <w:rsid w:val="6BEC743E"/>
    <w:rsid w:val="6BEE7A58"/>
    <w:rsid w:val="6C6A12CA"/>
    <w:rsid w:val="6C843F5A"/>
    <w:rsid w:val="6D8D4729"/>
    <w:rsid w:val="6E34680D"/>
    <w:rsid w:val="6E466B54"/>
    <w:rsid w:val="6E941447"/>
    <w:rsid w:val="6EC01782"/>
    <w:rsid w:val="6EC843AB"/>
    <w:rsid w:val="6F626D6C"/>
    <w:rsid w:val="6FFD5845"/>
    <w:rsid w:val="71872BF1"/>
    <w:rsid w:val="71FE734C"/>
    <w:rsid w:val="72155CCC"/>
    <w:rsid w:val="72AA7CFF"/>
    <w:rsid w:val="72C011B8"/>
    <w:rsid w:val="72CC66DB"/>
    <w:rsid w:val="72CF44D1"/>
    <w:rsid w:val="7339320F"/>
    <w:rsid w:val="73653CFB"/>
    <w:rsid w:val="74935074"/>
    <w:rsid w:val="75600CA6"/>
    <w:rsid w:val="75F80CCA"/>
    <w:rsid w:val="75FF48E9"/>
    <w:rsid w:val="7694473B"/>
    <w:rsid w:val="77583055"/>
    <w:rsid w:val="775A1E87"/>
    <w:rsid w:val="780920E0"/>
    <w:rsid w:val="79CF70E8"/>
    <w:rsid w:val="7A55468C"/>
    <w:rsid w:val="7A9F6E4E"/>
    <w:rsid w:val="7B563938"/>
    <w:rsid w:val="7C046174"/>
    <w:rsid w:val="7C191FD4"/>
    <w:rsid w:val="7CD62801"/>
    <w:rsid w:val="7D1E43FE"/>
    <w:rsid w:val="7D235B45"/>
    <w:rsid w:val="7D24624B"/>
    <w:rsid w:val="7D7F7FED"/>
    <w:rsid w:val="7DAF457D"/>
    <w:rsid w:val="7DED4E96"/>
    <w:rsid w:val="7E36159F"/>
    <w:rsid w:val="7E8100D8"/>
    <w:rsid w:val="7ECC0BD5"/>
    <w:rsid w:val="7FF77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文章正文"/>
    <w:basedOn w:val="1"/>
    <w:qFormat/>
    <w:uiPriority w:val="0"/>
    <w:pPr>
      <w:ind w:firstLine="420" w:firstLineChars="200"/>
    </w:pPr>
    <w:rPr>
      <w:rFonts w:ascii="仿宋_GB2312" w:hAnsi="仿宋_GB2312"/>
    </w:rPr>
  </w:style>
  <w:style w:type="paragraph" w:styleId="3">
    <w:name w:val="Body Text"/>
    <w:basedOn w:val="1"/>
    <w:unhideWhenUsed/>
    <w:qFormat/>
    <w:uiPriority w:val="99"/>
    <w:pPr>
      <w:spacing w:after="120" w:afterLines="0" w:afterAutospacing="0"/>
    </w:pPr>
    <w:rPr>
      <w:rFonts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4221</Words>
  <Characters>4259</Characters>
  <TotalTime>26</TotalTime>
  <ScaleCrop>false</ScaleCrop>
  <LinksUpToDate>false</LinksUpToDate>
  <CharactersWithSpaces>4276</CharactersWithSpaces>
  <Application>WPS Office_11.8.2.10972_F1E327BC-269C-435d-A152-05C5408002CA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2019-05-28T08:35:00Z</dcterms:created>
  <dc:creator>Administrator</dc:creator>
  <cp:lastModifiedBy>张益林</cp:lastModifiedBy>
  <cp:lastPrinted>2023-09-27T08:58:00Z</cp:lastPrinted>
  <dcterms:modified xsi:type="dcterms:W3CDTF">2024-09-06T03:31:41Z</dcterms:modified>
  <dc:title>河商务函〔2019〕242号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44A3179A8D18427B8C341969FFFFF236</vt:lpwstr>
  </property>
</Properties>
</file>