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粗黑宋简体" w:hAnsi="方正粗黑宋简体" w:eastAsia="方正粗黑宋简体" w:cs="方正粗黑宋简体"/>
          <w:color w:val="212121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212121"/>
          <w:spacing w:val="0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bCs/>
          <w:color w:val="212121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212121"/>
          <w:spacing w:val="0"/>
          <w:kern w:val="0"/>
          <w:sz w:val="44"/>
          <w:szCs w:val="44"/>
          <w:lang w:val="en-US" w:eastAsia="zh-CN"/>
        </w:rPr>
        <w:t>邱复运同志基本情况及主要先进事迹</w:t>
      </w: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12121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1"/>
          <w:spacing w:val="0"/>
          <w:kern w:val="0"/>
          <w:sz w:val="32"/>
          <w:szCs w:val="32"/>
          <w:lang w:val="en-US" w:eastAsia="zh-CN"/>
        </w:rPr>
        <w:t>邱复运，男，汉族，1970年10月出生，广东连平县人，1993年7月参加工作，中共党员，大学学历，2001年10月至今在河源市贸促会工作，先后任综合科副科长和科长、贸易促进科科长，现任河源市贸促会一级主任科员。该同志政治成熟，立场坚定，能够深入学习贯彻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32"/>
          <w:szCs w:val="32"/>
          <w:lang w:val="en-US" w:eastAsia="zh-CN" w:bidi="ar-SA"/>
        </w:rPr>
        <w:t>习近平新时代中国特色社会主义思想，在政治上、思想上、行动上与党中央保持高度一致；作风扎实，工作能力较强，成绩突出；严于律己，廉洁自律，自觉树立忠诚干净担当的党员干部良好形象，展现了贸促干部风采；曾获得</w:t>
      </w:r>
      <w:r>
        <w:rPr>
          <w:rFonts w:hint="eastAsia" w:ascii="仿宋_GB2312" w:hAnsi="仿宋_GB2312" w:eastAsia="仿宋_GB2312" w:cs="仿宋_GB2312"/>
          <w:color w:val="212121"/>
          <w:spacing w:val="0"/>
          <w:kern w:val="0"/>
          <w:sz w:val="32"/>
          <w:szCs w:val="32"/>
          <w:lang w:val="en-US" w:eastAsia="zh-CN"/>
        </w:rPr>
        <w:t>先进工作者、优秀第一书记、优秀共产党员、优秀乡村振兴工作组组长、年度考核为优秀等荣誉。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一、积极提高政治思想觉悟，增强为民服务意识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32"/>
          <w:szCs w:val="32"/>
          <w:lang w:val="en-US" w:eastAsia="zh-CN" w:bidi="ar-SA"/>
        </w:rPr>
        <w:t>认真学习贯彻党的十八大、十九大、二十大精神，不断提高政治站位，严肃政治纪律和政治规矩，增强宗旨意识，以习近平新时代中国特色社会主义思想为指导，增强“四个意识”、坚定“四个自信”、做到“两个维护”，不折不扣把党中央、省市各项决策部署落到实处，积极做好脱贫攻坚、疫情防控、贸易投资促进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二、积极做好</w:t>
      </w: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  <w:lang w:val="en-US" w:eastAsia="zh-CN"/>
        </w:rPr>
        <w:t>扶贫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工作，推动</w:t>
      </w: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  <w:lang w:val="en-US" w:eastAsia="zh-CN"/>
        </w:rPr>
        <w:t>新农村建设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</w:rPr>
        <w:t>一</w:t>
      </w:r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</w:rPr>
        <w:t>加强</w:t>
      </w:r>
      <w:r>
        <w:rPr>
          <w:rFonts w:hint="eastAsia" w:ascii="楷体" w:hAnsi="楷体" w:eastAsia="楷体" w:cs="楷体"/>
          <w:b w:val="0"/>
          <w:spacing w:val="0"/>
          <w:kern w:val="0"/>
          <w:sz w:val="32"/>
          <w:szCs w:val="32"/>
          <w:lang w:val="en-US" w:eastAsia="zh-CN" w:bidi="ar-SA"/>
        </w:rPr>
        <w:t>思想政治建设</w:t>
      </w:r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</w:rPr>
        <w:t>，增强</w:t>
      </w:r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  <w:lang w:val="en-US" w:eastAsia="zh-CN"/>
        </w:rPr>
        <w:t>村</w:t>
      </w:r>
      <w:r>
        <w:rPr>
          <w:rFonts w:hint="eastAsia" w:ascii="楷体" w:hAnsi="楷体" w:eastAsia="楷体" w:cs="楷体"/>
          <w:b w:val="0"/>
          <w:bCs/>
          <w:spacing w:val="0"/>
          <w:kern w:val="0"/>
          <w:sz w:val="32"/>
          <w:szCs w:val="32"/>
        </w:rPr>
        <w:t>党组织凝聚力和战斗力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23E3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村两委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班子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32"/>
          <w:szCs w:val="32"/>
          <w:lang w:val="en-US" w:eastAsia="zh-CN" w:bidi="ar-SA"/>
        </w:rPr>
        <w:t>政治思想建设，增强宗旨意识，提高为民服务水平，完善各项规章制度；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党员教育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提高党员政治思想觉悟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32"/>
          <w:szCs w:val="32"/>
          <w:lang w:val="en-US" w:eastAsia="zh-CN" w:bidi="ar-SA"/>
        </w:rPr>
        <w:t>增强党组织凝聚力和战斗力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6" w:firstLineChars="177"/>
        <w:jc w:val="both"/>
        <w:textAlignment w:val="auto"/>
        <w:rPr>
          <w:rFonts w:hint="eastAsia" w:ascii="楷体" w:hAnsi="楷体" w:eastAsia="楷体" w:cs="楷体"/>
          <w:b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pacing w:val="0"/>
          <w:sz w:val="32"/>
          <w:szCs w:val="32"/>
        </w:rPr>
        <w:t>二</w:t>
      </w:r>
      <w:r>
        <w:rPr>
          <w:rFonts w:hint="eastAsia" w:ascii="楷体" w:hAnsi="楷体" w:eastAsia="楷体" w:cs="楷体"/>
          <w:b w:val="0"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pacing w:val="0"/>
          <w:sz w:val="32"/>
          <w:szCs w:val="32"/>
        </w:rPr>
        <w:t>推动扶贫工作，打好精准脱贫攻坚战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26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</w:rPr>
        <w:t>认真落实“三保障”政策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贫困人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参加城乡医疗保险，完成贫困户危房改造（新建）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贫困户子女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全部就学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。扩大入股村级茶叶种植规模，为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贫困户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提供就业岗位。协助贫困户申请小额贷款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种养业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。安排290万元资金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入股紫金县工业园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和县统筹的光伏发电项目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color="auto" w:fill="FFFFFF"/>
        </w:rPr>
        <w:t>，增加村集体收入</w:t>
      </w:r>
      <w:r>
        <w:rPr>
          <w:rFonts w:hint="eastAsia" w:ascii="仿宋_GB2312" w:hAnsi="仿宋_GB2312" w:eastAsia="仿宋_GB2312" w:cs="仿宋_GB2312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用“以奖代补”资金鼓励贫困户发展种养业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改善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学校教育教学环境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筹集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60多万元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资金建设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综合楼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将废弃的操场改造成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运动场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捐赠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20多部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电脑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和1部教学电脑，对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课室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围墙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厕所进行修缮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pacing w:val="0"/>
          <w:sz w:val="32"/>
          <w:szCs w:val="32"/>
        </w:rPr>
        <w:t>三</w:t>
      </w:r>
      <w:r>
        <w:rPr>
          <w:rFonts w:hint="eastAsia" w:ascii="楷体" w:hAnsi="楷体" w:eastAsia="楷体" w:cs="楷体"/>
          <w:b w:val="0"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pacing w:val="0"/>
          <w:sz w:val="32"/>
          <w:szCs w:val="32"/>
        </w:rPr>
        <w:t>改善人居环境，推进生态宜居美丽乡村建设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“三清三拆和三整治”任务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村庄规划编制工作；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打通回龙至石城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2.5公里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村道；主村道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入户巷道实现硬底化；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村文化广场1个、村级污水处理池1座、集中供水工程1个、桥梁2座、村民房屋外立面改造31户；村内其他3座污水处理池、道路亮化工程、垃圾屋（池）、公厕、村医疗站等新农村民生项目建设有序推进。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16" w:firstLineChars="200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积极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做好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疫情防控工作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帮助企业克服疫情带来不利影响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疫情发生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投入到疫情防控一线，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加入到市防控境外疫情输入工作专班，到珠海、深圳等地接境外返河源人员进行医学隔离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帮助企业提高疫情防控能力，宣传国家、省市有关疫情防控指引和相关措施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通过“不见面办证”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办理出证认证业务工作。宣传不可抗力事实性证明业务，帮助企业代办不可抗力证明书，让企业最大限度减轻因疫情造成不能履行合同的责任。宣传国家、省助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力企业复工复产暖企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惠企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措施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及《河源市支持企业共渡难关17条政策意见》，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让企业及时享受政策红利。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积极做好贸易促进工作，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服务河源开放型经济发展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pacing w:val="0"/>
          <w:position w:val="2"/>
          <w:sz w:val="32"/>
          <w:szCs w:val="32"/>
          <w:lang w:val="en-US" w:eastAsia="zh-CN"/>
        </w:rPr>
        <w:t>提高</w:t>
      </w:r>
      <w:r>
        <w:rPr>
          <w:rFonts w:hint="eastAsia" w:ascii="楷体" w:hAnsi="楷体" w:eastAsia="楷体" w:cs="楷体"/>
          <w:b w:val="0"/>
          <w:bCs/>
          <w:spacing w:val="0"/>
          <w:position w:val="2"/>
          <w:sz w:val="32"/>
          <w:szCs w:val="32"/>
          <w:lang w:eastAsia="zh-CN"/>
        </w:rPr>
        <w:t>企业应对国际贸易摩擦</w:t>
      </w:r>
      <w:r>
        <w:rPr>
          <w:rFonts w:hint="eastAsia" w:ascii="楷体" w:hAnsi="楷体" w:eastAsia="楷体" w:cs="楷体"/>
          <w:b w:val="0"/>
          <w:bCs/>
          <w:spacing w:val="0"/>
          <w:position w:val="2"/>
          <w:sz w:val="32"/>
          <w:szCs w:val="32"/>
          <w:lang w:val="en-US" w:eastAsia="zh-CN"/>
        </w:rPr>
        <w:t>能力</w:t>
      </w:r>
      <w:r>
        <w:rPr>
          <w:rFonts w:hint="eastAsia" w:ascii="楷体" w:hAnsi="楷体" w:eastAsia="楷体" w:cs="楷体"/>
          <w:b w:val="0"/>
          <w:bCs/>
          <w:spacing w:val="0"/>
          <w:position w:val="2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pacing w:val="0"/>
          <w:position w:val="2"/>
          <w:sz w:val="32"/>
          <w:szCs w:val="32"/>
          <w:lang w:val="en-US" w:eastAsia="zh-CN"/>
        </w:rPr>
        <w:t>增强</w:t>
      </w:r>
      <w:r>
        <w:rPr>
          <w:rFonts w:hint="eastAsia" w:ascii="楷体" w:hAnsi="楷体" w:eastAsia="楷体" w:cs="楷体"/>
          <w:b w:val="0"/>
          <w:bCs/>
          <w:color w:val="auto"/>
          <w:spacing w:val="0"/>
          <w:position w:val="2"/>
          <w:sz w:val="32"/>
          <w:szCs w:val="32"/>
          <w:lang w:val="en-US" w:eastAsia="zh-CN"/>
        </w:rPr>
        <w:t>防范</w:t>
      </w:r>
      <w:r>
        <w:rPr>
          <w:rFonts w:hint="eastAsia" w:ascii="楷体" w:hAnsi="楷体" w:eastAsia="楷体" w:cs="楷体"/>
          <w:b w:val="0"/>
          <w:bCs/>
          <w:spacing w:val="0"/>
          <w:position w:val="2"/>
          <w:sz w:val="32"/>
          <w:szCs w:val="32"/>
          <w:lang w:val="en-US" w:eastAsia="zh-CN"/>
        </w:rPr>
        <w:t>风险意识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每年为企业提供各种贸易摩擦信息超过60条，组织企业参加贸易摩擦专题线上培训超过40场；宣传RCEP知识，提高企业对RCEP规则的理解和应用能力；做好河源市进出口企业律师服务信息库工作（入库律师15名)，为企业开展涉外经贸活动提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法律咨询与服务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（二）做好商事法律服务工作，帮助企业顺利通关结汇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不断提升商事法律服务水平量，促进我市外贸稳定发展。目前，组织发动注册企业103家，签发一般原产地证明书、代办国际商事证明书和领事认证等各种证明文件5500多份，帮助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企业出口货物顺利通关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结汇。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jc w:val="both"/>
        <w:textAlignment w:val="auto"/>
        <w:rPr>
          <w:rFonts w:hint="default" w:ascii="楷体" w:hAnsi="楷体" w:eastAsia="楷体" w:cs="楷体"/>
          <w:spacing w:val="-6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（三）做好稳外资外贸工作，营造良好的营商环境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做好服务外资企业工作专班工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作，协调企业解决诉求，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共收集到95家企业118宗诉求，有效解决诉求111宗，办结率94%。帮助企业搭建贸易交流平台，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每年为企业提供超50条经贸信息，组织企业参加各种展会，如广州进口食品博览会、中国（广州）国际跨境电商展、广州国际特色食品饮料展、广州国际防疫物资展览会、海丝博览会、世界食品（深圳）博览会、中国食品博览会等，帮助企业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>融入大湾区，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开拓国内外市场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深化与RCEP成员国经贸合作，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加强与RCEP成员国商协会联络，组织企业入驻新西兰、菲律宾等广东商品展销中心，并做好跟踪服务工作，帮助企业开拓新西兰、菲律宾及其周边国家市场。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五、积极做好投资促进工作，宣传推介河源市投资营商环境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协同做好2019年</w:t>
      </w:r>
      <w:r>
        <w:rPr>
          <w:rFonts w:hint="eastAsia" w:ascii="仿宋_GB2312" w:hAnsi="仿宋_GB2312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>第四届粤商大会参会代表河源考察经贸活动、2020年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省属国企河源考察经贸活动、2020年先进制造业经贸活动、2021年电子信息产业招商推介会、2022年新一代电子信息产业经贸活动、河源市2023年电子信息产业系列经贸活动等系列投资促进活动，做好活动线路考察方案、考察点工作协调、疫情防控及有关会务工作。</w:t>
      </w:r>
    </w:p>
    <w:sectPr>
      <w:footerReference r:id="rId3" w:type="default"/>
      <w:pgSz w:w="11906" w:h="16838"/>
      <w:pgMar w:top="1553" w:right="1463" w:bottom="155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34F03"/>
    <w:rsid w:val="00C846BC"/>
    <w:rsid w:val="03714125"/>
    <w:rsid w:val="04885478"/>
    <w:rsid w:val="04CC0203"/>
    <w:rsid w:val="05BC3C7E"/>
    <w:rsid w:val="05E90524"/>
    <w:rsid w:val="06D46D1A"/>
    <w:rsid w:val="07CE6851"/>
    <w:rsid w:val="08246212"/>
    <w:rsid w:val="09C92B5A"/>
    <w:rsid w:val="0AE571B7"/>
    <w:rsid w:val="1143623D"/>
    <w:rsid w:val="121C01F6"/>
    <w:rsid w:val="13F34F03"/>
    <w:rsid w:val="17675336"/>
    <w:rsid w:val="17A91AD2"/>
    <w:rsid w:val="18FA1996"/>
    <w:rsid w:val="1A1E2BED"/>
    <w:rsid w:val="1C375227"/>
    <w:rsid w:val="1C571539"/>
    <w:rsid w:val="1E2568BB"/>
    <w:rsid w:val="1E6559E0"/>
    <w:rsid w:val="21D94A86"/>
    <w:rsid w:val="22C37F29"/>
    <w:rsid w:val="231F16CC"/>
    <w:rsid w:val="28CC0136"/>
    <w:rsid w:val="292C53D4"/>
    <w:rsid w:val="2B4E3F1D"/>
    <w:rsid w:val="2B9B4C69"/>
    <w:rsid w:val="2B9D3966"/>
    <w:rsid w:val="2C6D41F2"/>
    <w:rsid w:val="30BF7827"/>
    <w:rsid w:val="32FE1260"/>
    <w:rsid w:val="334D72F3"/>
    <w:rsid w:val="34613D09"/>
    <w:rsid w:val="37F5714A"/>
    <w:rsid w:val="3A262BB0"/>
    <w:rsid w:val="3B4F0A99"/>
    <w:rsid w:val="3B7416C5"/>
    <w:rsid w:val="3C0B7255"/>
    <w:rsid w:val="3E612453"/>
    <w:rsid w:val="406B32D7"/>
    <w:rsid w:val="452A2C92"/>
    <w:rsid w:val="46972533"/>
    <w:rsid w:val="47E51495"/>
    <w:rsid w:val="49B54508"/>
    <w:rsid w:val="4C624214"/>
    <w:rsid w:val="4E082FE3"/>
    <w:rsid w:val="4E1905CA"/>
    <w:rsid w:val="4E762F4A"/>
    <w:rsid w:val="4E770442"/>
    <w:rsid w:val="4FD3534C"/>
    <w:rsid w:val="513D130E"/>
    <w:rsid w:val="51CF5EDB"/>
    <w:rsid w:val="526018FF"/>
    <w:rsid w:val="53166B60"/>
    <w:rsid w:val="55A81AF9"/>
    <w:rsid w:val="57656243"/>
    <w:rsid w:val="5A676328"/>
    <w:rsid w:val="5D641E4C"/>
    <w:rsid w:val="5E1A041D"/>
    <w:rsid w:val="5ECC0F69"/>
    <w:rsid w:val="5EF41E68"/>
    <w:rsid w:val="61256E97"/>
    <w:rsid w:val="619D157B"/>
    <w:rsid w:val="62213DE9"/>
    <w:rsid w:val="630554F5"/>
    <w:rsid w:val="639525CB"/>
    <w:rsid w:val="653F7A19"/>
    <w:rsid w:val="655715B7"/>
    <w:rsid w:val="668C49D3"/>
    <w:rsid w:val="66A93DC3"/>
    <w:rsid w:val="66AE5B9C"/>
    <w:rsid w:val="67431622"/>
    <w:rsid w:val="67C275F3"/>
    <w:rsid w:val="68D45AA7"/>
    <w:rsid w:val="69571A7A"/>
    <w:rsid w:val="6AAC178B"/>
    <w:rsid w:val="6AB85F32"/>
    <w:rsid w:val="6C7941A8"/>
    <w:rsid w:val="6D4E0C6F"/>
    <w:rsid w:val="716640B8"/>
    <w:rsid w:val="717303BC"/>
    <w:rsid w:val="71F35D09"/>
    <w:rsid w:val="75F22281"/>
    <w:rsid w:val="780667D0"/>
    <w:rsid w:val="7D1F1A6C"/>
    <w:rsid w:val="7D21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left="0" w:leftChars="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河源市贸促会</Company>
  <Pages>4</Pages>
  <Words>1934</Words>
  <Characters>1999</Characters>
  <Lines>0</Lines>
  <Paragraphs>0</Paragraphs>
  <TotalTime>2</TotalTime>
  <ScaleCrop>false</ScaleCrop>
  <LinksUpToDate>false</LinksUpToDate>
  <CharactersWithSpaces>1999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2023-11-17T01:08:00Z</dcterms:created>
  <dc:creator>邱复运</dc:creator>
  <dc:description>定稿，12-1报送省会</dc:description>
  <cp:lastModifiedBy>lenovo</cp:lastModifiedBy>
  <cp:lastPrinted>2024-01-03T08:04:00Z</cp:lastPrinted>
  <dcterms:modified xsi:type="dcterms:W3CDTF">2024-01-04T00:59:25Z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B0AE3093434E4DE898438B40CA29E54F</vt:lpwstr>
  </property>
</Properties>
</file>