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</w:rPr>
      </w:pPr>
      <w:bookmarkStart w:id="0" w:name="_GoBack"/>
      <w:r>
        <w:rPr>
          <w:rFonts w:hint="eastAsia" w:ascii="创艺简标宋" w:hAnsi="创艺简标宋" w:eastAsia="创艺简标宋" w:cs="创艺简标宋"/>
          <w:sz w:val="44"/>
          <w:szCs w:val="44"/>
        </w:rPr>
        <w:t>中央财政2022年度外经贸发展专项资金（跨境电子商务事项）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分配方案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12" w:firstLineChars="504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3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705"/>
        <w:gridCol w:w="4110"/>
        <w:gridCol w:w="286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支持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事项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拟分配金额(万元）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所属县（区）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支持培育具有全球竞争力的龙头企业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河源市华宸供应链有限公司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16.3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源城区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12" w:firstLineChars="504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531" w:right="1531" w:bottom="1531" w:left="2098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15D6"/>
    <w:rsid w:val="5625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河源市商务局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2023-04-25T10:09:00Z</dcterms:created>
  <dc:creator>张文波</dc:creator>
  <cp:lastModifiedBy>张文波</cp:lastModifiedBy>
  <dcterms:modified xsi:type="dcterms:W3CDTF">2023-04-25T10:10:30Z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FAAE744E44A341AF9F512EB2BB51B6A1</vt:lpwstr>
  </property>
</Properties>
</file>