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公开选聘第三方开展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2026年河源市跨境电商监测服务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法定代表人签字：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2026年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55BB1"/>
    <w:rsid w:val="05655BB1"/>
    <w:rsid w:val="1EFFF63D"/>
    <w:rsid w:val="7DFE8DC4"/>
    <w:rsid w:val="7EBFF749"/>
    <w:rsid w:val="EFC38E98"/>
    <w:rsid w:val="FFDFF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2023-10-20T15:13:00Z</dcterms:created>
  <dc:creator>潘秋玲</dc:creator>
  <cp:lastModifiedBy>huawei</cp:lastModifiedBy>
  <dcterms:modified xsi:type="dcterms:W3CDTF">2026-06-29T10:12:43Z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94F3700B9C5A4C7F7ED4416A903BB881</vt:lpwstr>
  </property>
</Properties>
</file>