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left"/>
        <w:textAlignment w:val="auto"/>
        <w:outlineLvl w:val="1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keepNext/>
        <w:keepLines/>
        <w:widowControl/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2" w:name="_GoBack"/>
      <w:bookmarkStart w:id="0" w:name="_Toc21342_WPSOffice_Level1"/>
      <w:bookmarkStart w:id="1" w:name="_Toc31405_WPSOffice_Level1"/>
      <w:r>
        <w:rPr>
          <w:rFonts w:hint="eastAsia" w:ascii="宋体" w:hAnsi="宋体" w:eastAsia="宋体" w:cs="宋体"/>
          <w:b/>
          <w:bCs/>
          <w:sz w:val="32"/>
          <w:szCs w:val="32"/>
        </w:rPr>
        <w:t>建设用地土壤污染状况调查报告评审申请表</w:t>
      </w:r>
      <w:bookmarkEnd w:id="0"/>
      <w:bookmarkEnd w:id="1"/>
    </w:p>
    <w:bookmarkEnd w:id="2"/>
    <w:p>
      <w:pPr>
        <w:keepNext/>
        <w:keepLines/>
        <w:widowControl/>
        <w:adjustRightInd w:val="0"/>
        <w:snapToGrid w:val="0"/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tbl>
      <w:tblPr>
        <w:tblStyle w:val="5"/>
        <w:tblW w:w="879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106"/>
        <w:gridCol w:w="1431"/>
        <w:gridCol w:w="1603"/>
        <w:gridCol w:w="1350"/>
        <w:gridCol w:w="11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41" w:type="dxa"/>
            <w:tcBorders>
              <w:top w:val="single" w:color="auto" w:sz="8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项目名称</w:t>
            </w:r>
          </w:p>
        </w:tc>
        <w:tc>
          <w:tcPr>
            <w:tcW w:w="6654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41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报告类型</w:t>
            </w:r>
          </w:p>
        </w:tc>
        <w:tc>
          <w:tcPr>
            <w:tcW w:w="6654" w:type="dxa"/>
            <w:gridSpan w:val="5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lef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"/>
                <w:kern w:val="0"/>
                <w:sz w:val="24"/>
              </w:rPr>
              <w:t>书面调查报告</w:t>
            </w: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"/>
                <w:kern w:val="0"/>
                <w:sz w:val="24"/>
              </w:rPr>
              <w:t>初步调查报告</w:t>
            </w: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"/>
                <w:kern w:val="0"/>
                <w:sz w:val="24"/>
              </w:rPr>
              <w:t>详细调查报告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41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联系人</w:t>
            </w:r>
          </w:p>
        </w:tc>
        <w:tc>
          <w:tcPr>
            <w:tcW w:w="1106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联系电话</w:t>
            </w:r>
          </w:p>
        </w:tc>
        <w:tc>
          <w:tcPr>
            <w:tcW w:w="1603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电子邮箱</w:t>
            </w:r>
          </w:p>
        </w:tc>
        <w:tc>
          <w:tcPr>
            <w:tcW w:w="1164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2141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地块类型</w:t>
            </w:r>
          </w:p>
        </w:tc>
        <w:tc>
          <w:tcPr>
            <w:tcW w:w="6654" w:type="dxa"/>
            <w:gridSpan w:val="5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lef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仿宋"/>
                <w:kern w:val="0"/>
                <w:sz w:val="24"/>
              </w:rPr>
              <w:t>经土壤污染状况普查、详查、监测、现场检查等方式，表明有土壤污染风险</w:t>
            </w:r>
          </w:p>
          <w:p>
            <w:pPr>
              <w:keepNext/>
              <w:keepLines/>
              <w:widowControl/>
              <w:adjustRightInd w:val="0"/>
              <w:snapToGrid w:val="0"/>
              <w:jc w:val="lef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仿宋"/>
                <w:kern w:val="0"/>
                <w:sz w:val="24"/>
              </w:rPr>
              <w:t>用途变更为住宅、公共管理、公共服务用地，变更前应当按照规定进行土壤污染状况调查的地块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2141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土地使用权取得时间（地方人民政府以及有关部门申请的，填写土地使用权收回时间）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 xml:space="preserve">  年  月  日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前土地使用权人</w:t>
            </w:r>
          </w:p>
        </w:tc>
        <w:tc>
          <w:tcPr>
            <w:tcW w:w="1164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141" w:type="dxa"/>
            <w:vMerge w:val="restart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建设用地地点</w:t>
            </w:r>
          </w:p>
        </w:tc>
        <w:tc>
          <w:tcPr>
            <w:tcW w:w="6654" w:type="dxa"/>
            <w:gridSpan w:val="5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lef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 xml:space="preserve">_____省(区、市) _____地区（市、州、盟） 县(区、市、旗) _____乡(镇) __________街(村)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41" w:type="dxa"/>
            <w:vMerge w:val="continue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</w:p>
        </w:tc>
        <w:tc>
          <w:tcPr>
            <w:tcW w:w="6654" w:type="dxa"/>
            <w:gridSpan w:val="5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lef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经度：_____° 纬度： _____°</w:t>
            </w:r>
          </w:p>
          <w:p>
            <w:pPr>
              <w:keepNext/>
              <w:keepLines/>
              <w:widowControl/>
              <w:adjustRightInd w:val="0"/>
              <w:snapToGrid w:val="0"/>
              <w:jc w:val="lef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仿宋"/>
                <w:kern w:val="0"/>
                <w:sz w:val="24"/>
              </w:rPr>
              <w:t>项目中心</w:t>
            </w: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仿宋"/>
                <w:kern w:val="0"/>
                <w:sz w:val="24"/>
              </w:rPr>
              <w:t>其他（简要说明）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141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四至范围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（可另附图）</w:t>
            </w:r>
          </w:p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注明拐点坐标（2000国家大地坐标系）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占地面积（m</w:t>
            </w:r>
            <w:r>
              <w:rPr>
                <w:rFonts w:ascii="宋体" w:hAnsi="宋体" w:eastAsia="仿宋"/>
                <w:kern w:val="0"/>
                <w:sz w:val="24"/>
                <w:vertAlign w:val="superscript"/>
              </w:rPr>
              <w:t>2</w:t>
            </w:r>
            <w:r>
              <w:rPr>
                <w:rFonts w:ascii="宋体" w:hAnsi="宋体" w:eastAsia="仿宋"/>
                <w:kern w:val="0"/>
                <w:sz w:val="24"/>
              </w:rPr>
              <w:t>）</w:t>
            </w:r>
          </w:p>
        </w:tc>
        <w:tc>
          <w:tcPr>
            <w:tcW w:w="1164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2141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行业类别（现状为工矿用地的填写该栏）</w:t>
            </w:r>
          </w:p>
        </w:tc>
        <w:tc>
          <w:tcPr>
            <w:tcW w:w="6654" w:type="dxa"/>
            <w:gridSpan w:val="5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lef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"/>
                <w:kern w:val="0"/>
                <w:sz w:val="24"/>
              </w:rPr>
              <w:t xml:space="preserve">有色金属矿采选  </w:t>
            </w: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仿宋"/>
                <w:kern w:val="0"/>
                <w:sz w:val="24"/>
              </w:rPr>
              <w:t>有色金属冶炼</w:t>
            </w: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仿宋"/>
                <w:kern w:val="0"/>
                <w:sz w:val="24"/>
              </w:rPr>
              <w:t>石油加工</w:t>
            </w: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仿宋"/>
                <w:kern w:val="0"/>
                <w:sz w:val="24"/>
              </w:rPr>
              <w:t>化工</w:t>
            </w: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仿宋"/>
                <w:kern w:val="0"/>
                <w:sz w:val="24"/>
              </w:rPr>
              <w:t>焦化</w:t>
            </w: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仿宋"/>
                <w:kern w:val="0"/>
                <w:sz w:val="24"/>
              </w:rPr>
              <w:t>电镀</w:t>
            </w: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仿宋"/>
                <w:kern w:val="0"/>
                <w:sz w:val="24"/>
              </w:rPr>
              <w:t>制革</w:t>
            </w: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"/>
                <w:kern w:val="0"/>
                <w:sz w:val="24"/>
              </w:rPr>
              <w:t xml:space="preserve">医药制造  </w:t>
            </w: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仿宋"/>
                <w:kern w:val="0"/>
                <w:sz w:val="24"/>
              </w:rPr>
              <w:t>铅酸蓄电池制造</w:t>
            </w:r>
            <w:r>
              <w:rPr>
                <w:rFonts w:hint="eastAsia"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"/>
                <w:kern w:val="0"/>
                <w:sz w:val="24"/>
              </w:rPr>
              <w:t xml:space="preserve">废旧电子拆解  </w:t>
            </w: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仿宋"/>
                <w:kern w:val="0"/>
                <w:sz w:val="24"/>
              </w:rPr>
              <w:t>危险</w:t>
            </w:r>
            <w:r>
              <w:rPr>
                <w:rFonts w:hint="eastAsia" w:ascii="宋体" w:hAnsi="宋体" w:eastAsia="仿宋"/>
                <w:kern w:val="0"/>
                <w:sz w:val="24"/>
              </w:rPr>
              <w:t>废物贮存、利用、处置活动用地</w:t>
            </w:r>
          </w:p>
          <w:p>
            <w:pPr>
              <w:keepNext/>
              <w:keepLines/>
              <w:widowControl/>
              <w:adjustRightInd w:val="0"/>
              <w:snapToGrid w:val="0"/>
              <w:jc w:val="lef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"/>
                <w:kern w:val="0"/>
                <w:sz w:val="24"/>
              </w:rPr>
              <w:t xml:space="preserve">危险化学品生产、储存、使用  </w:t>
            </w:r>
            <w:r>
              <w:rPr>
                <w:rFonts w:hint="eastAsia"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"/>
                <w:kern w:val="0"/>
                <w:sz w:val="24"/>
              </w:rPr>
              <w:t xml:space="preserve">垃圾填埋场  </w:t>
            </w:r>
            <w:r>
              <w:rPr>
                <w:rFonts w:hint="eastAsia"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"/>
                <w:kern w:val="0"/>
                <w:sz w:val="24"/>
              </w:rPr>
              <w:t>火力发电</w:t>
            </w:r>
            <w:r>
              <w:rPr>
                <w:rFonts w:hint="eastAsia"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"/>
                <w:kern w:val="0"/>
                <w:sz w:val="24"/>
              </w:rPr>
              <w:t xml:space="preserve">垃圾焚烧厂  </w:t>
            </w:r>
            <w:r>
              <w:rPr>
                <w:rFonts w:hint="eastAsia"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"/>
                <w:kern w:val="0"/>
                <w:sz w:val="24"/>
              </w:rPr>
              <w:t xml:space="preserve">污泥处理处置设施  </w:t>
            </w:r>
            <w:r>
              <w:rPr>
                <w:rFonts w:hint="eastAsia"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"/>
                <w:kern w:val="0"/>
                <w:sz w:val="24"/>
              </w:rPr>
              <w:t xml:space="preserve">燃气生产和供应  </w:t>
            </w:r>
            <w:r>
              <w:rPr>
                <w:rFonts w:hint="eastAsia"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"/>
                <w:kern w:val="0"/>
                <w:sz w:val="24"/>
              </w:rPr>
              <w:t>污水处理厂</w:t>
            </w:r>
          </w:p>
          <w:p>
            <w:pPr>
              <w:keepNext/>
              <w:keepLines/>
              <w:widowControl/>
              <w:adjustRightInd w:val="0"/>
              <w:snapToGrid w:val="0"/>
              <w:jc w:val="lef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"/>
                <w:kern w:val="0"/>
                <w:sz w:val="24"/>
              </w:rPr>
              <w:t>其他_____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41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有关用地审批和规划许可情况</w:t>
            </w:r>
          </w:p>
        </w:tc>
        <w:tc>
          <w:tcPr>
            <w:tcW w:w="6654" w:type="dxa"/>
            <w:gridSpan w:val="5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lef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仿宋"/>
                <w:kern w:val="0"/>
                <w:sz w:val="24"/>
              </w:rPr>
              <w:t>已依法办理建设用地审批手续</w:t>
            </w:r>
          </w:p>
          <w:p>
            <w:pPr>
              <w:keepNext/>
              <w:keepLines/>
              <w:widowControl/>
              <w:adjustRightInd w:val="0"/>
              <w:snapToGrid w:val="0"/>
              <w:jc w:val="lef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仿宋"/>
                <w:kern w:val="0"/>
                <w:sz w:val="24"/>
              </w:rPr>
              <w:t>已核发建设用地规划许可证</w:t>
            </w:r>
          </w:p>
          <w:p>
            <w:pPr>
              <w:keepNext/>
              <w:keepLines/>
              <w:widowControl/>
              <w:adjustRightInd w:val="0"/>
              <w:snapToGrid w:val="0"/>
              <w:jc w:val="lef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仿宋"/>
                <w:kern w:val="0"/>
                <w:sz w:val="24"/>
              </w:rPr>
              <w:t>已核发建设工程规划许可证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141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规划用途</w:t>
            </w:r>
          </w:p>
        </w:tc>
        <w:tc>
          <w:tcPr>
            <w:tcW w:w="6654" w:type="dxa"/>
            <w:gridSpan w:val="5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lef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仿宋"/>
                <w:kern w:val="0"/>
                <w:sz w:val="24"/>
              </w:rPr>
              <w:t>第一类用地：</w:t>
            </w:r>
          </w:p>
          <w:p>
            <w:pPr>
              <w:keepNext/>
              <w:keepLines/>
              <w:widowControl/>
              <w:adjustRightInd w:val="0"/>
              <w:snapToGrid w:val="0"/>
              <w:ind w:left="632" w:leftChars="200"/>
              <w:jc w:val="lef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包括GB50137规定的□居住用地R □中小学用地A33□医疗卫生用地A5 □社会福利设施用地A6 □公园绿地G1中的社区公园或者儿童公园用地</w:t>
            </w:r>
          </w:p>
          <w:p>
            <w:pPr>
              <w:keepNext/>
              <w:keepLines/>
              <w:widowControl/>
              <w:adjustRightInd w:val="0"/>
              <w:snapToGrid w:val="0"/>
              <w:jc w:val="lef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仿宋"/>
                <w:kern w:val="0"/>
                <w:sz w:val="24"/>
              </w:rPr>
              <w:t>第二类用地：</w:t>
            </w:r>
          </w:p>
          <w:p>
            <w:pPr>
              <w:keepNext/>
              <w:keepLines/>
              <w:widowControl/>
              <w:adjustRightInd w:val="0"/>
              <w:snapToGrid w:val="0"/>
              <w:ind w:left="632" w:leftChars="200"/>
              <w:jc w:val="lef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包括GB50137规定的□工业用地M □物流仓储用地W □商业服务业设施用地B □道路与交通设施用地S □公共设施用地U □公共管理与公共服务用地A（A33、A5、A6除外）□绿地与广场用地G（G1中的社区公园或者儿童公园用地除外）</w:t>
            </w:r>
          </w:p>
          <w:p>
            <w:pPr>
              <w:keepNext/>
              <w:keepLines/>
              <w:widowControl/>
              <w:adjustRightInd w:val="0"/>
              <w:snapToGrid w:val="0"/>
              <w:jc w:val="left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仿宋"/>
                <w:kern w:val="0"/>
                <w:sz w:val="24"/>
              </w:rPr>
              <w:t>不确定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2" w:hRule="atLeast"/>
          <w:jc w:val="center"/>
        </w:trPr>
        <w:tc>
          <w:tcPr>
            <w:tcW w:w="2141" w:type="dxa"/>
            <w:tcBorders>
              <w:bottom w:val="single" w:color="auto" w:sz="8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报</w:t>
            </w:r>
          </w:p>
          <w:p>
            <w:pPr>
              <w:keepNext/>
              <w:keepLines/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告</w:t>
            </w:r>
          </w:p>
          <w:p>
            <w:pPr>
              <w:keepNext/>
              <w:keepLines/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主</w:t>
            </w:r>
          </w:p>
          <w:p>
            <w:pPr>
              <w:keepNext/>
              <w:keepLines/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要</w:t>
            </w:r>
          </w:p>
          <w:p>
            <w:pPr>
              <w:keepNext/>
              <w:keepLines/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结</w:t>
            </w:r>
          </w:p>
          <w:p>
            <w:pPr>
              <w:keepNext/>
              <w:keepLines/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论</w:t>
            </w:r>
          </w:p>
        </w:tc>
        <w:tc>
          <w:tcPr>
            <w:tcW w:w="665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（可另附页）</w:t>
            </w:r>
          </w:p>
        </w:tc>
      </w:tr>
    </w:tbl>
    <w:p>
      <w:pPr>
        <w:keepNext/>
        <w:keepLines/>
        <w:widowControl/>
        <w:adjustRightInd w:val="0"/>
        <w:snapToGrid w:val="0"/>
        <w:ind w:left="632" w:leftChars="200"/>
        <w:jc w:val="center"/>
        <w:rPr>
          <w:rFonts w:ascii="宋体" w:hAnsi="宋体" w:eastAsia="仿宋"/>
          <w:kern w:val="0"/>
          <w:sz w:val="24"/>
        </w:rPr>
      </w:pPr>
    </w:p>
    <w:p>
      <w:pPr>
        <w:keepNext/>
        <w:keepLines/>
        <w:widowControl/>
        <w:adjustRightInd w:val="0"/>
        <w:snapToGrid w:val="0"/>
        <w:rPr>
          <w:rFonts w:ascii="宋体" w:hAnsi="宋体" w:eastAsia="仿宋"/>
          <w:kern w:val="0"/>
          <w:sz w:val="24"/>
        </w:rPr>
      </w:pPr>
    </w:p>
    <w:p>
      <w:pPr>
        <w:keepNext/>
        <w:keepLines/>
        <w:widowControl/>
        <w:adjustRightInd w:val="0"/>
        <w:snapToGrid w:val="0"/>
        <w:ind w:firstLine="3540" w:firstLineChars="1500"/>
        <w:rPr>
          <w:rFonts w:ascii="宋体" w:hAnsi="宋体" w:eastAsia="仿宋"/>
          <w:kern w:val="0"/>
          <w:sz w:val="24"/>
        </w:rPr>
      </w:pPr>
    </w:p>
    <w:p>
      <w:pPr>
        <w:keepNext/>
        <w:keepLines/>
        <w:widowControl/>
        <w:adjustRightInd w:val="0"/>
        <w:snapToGrid w:val="0"/>
        <w:ind w:firstLine="3540" w:firstLineChars="15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申请人（签字盖章）：</w:t>
      </w:r>
    </w:p>
    <w:p>
      <w:pPr>
        <w:keepNext/>
        <w:keepLines/>
        <w:widowControl/>
        <w:adjustRightInd w:val="0"/>
        <w:snapToGrid w:val="0"/>
        <w:ind w:firstLine="3540" w:firstLineChars="1500"/>
        <w:jc w:val="right"/>
        <w:rPr>
          <w:rFonts w:ascii="宋体" w:hAnsi="宋体" w:cs="仿宋_GB2312"/>
          <w:kern w:val="0"/>
          <w:sz w:val="24"/>
        </w:rPr>
      </w:pPr>
    </w:p>
    <w:p>
      <w:pPr>
        <w:keepNext/>
        <w:keepLines/>
        <w:widowControl/>
        <w:adjustRightInd w:val="0"/>
        <w:snapToGrid w:val="0"/>
        <w:ind w:firstLine="3540" w:firstLineChars="1500"/>
        <w:jc w:val="right"/>
        <w:rPr>
          <w:rFonts w:ascii="宋体" w:hAnsi="宋体" w:cs="仿宋_GB2312"/>
          <w:kern w:val="0"/>
          <w:sz w:val="24"/>
        </w:rPr>
      </w:pPr>
    </w:p>
    <w:p>
      <w:pPr>
        <w:keepNext/>
        <w:keepLines/>
        <w:widowControl/>
        <w:adjustRightInd w:val="0"/>
        <w:snapToGrid w:val="0"/>
        <w:ind w:firstLine="3540" w:firstLineChars="1500"/>
        <w:rPr>
          <w:rFonts w:ascii="宋体" w:hAnsi="宋体" w:eastAsia="仿宋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申请日期：</w:t>
      </w:r>
      <w:r>
        <w:rPr>
          <w:rFonts w:hint="eastAsia" w:ascii="宋体" w:hAnsi="宋体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仿宋_GB2312"/>
          <w:kern w:val="0"/>
          <w:sz w:val="24"/>
        </w:rPr>
        <w:t>年</w:t>
      </w:r>
      <w:r>
        <w:rPr>
          <w:rFonts w:hint="eastAsia" w:ascii="宋体" w:hAnsi="宋体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仿宋_GB2312"/>
          <w:kern w:val="0"/>
          <w:sz w:val="24"/>
        </w:rPr>
        <w:t>月</w:t>
      </w:r>
      <w:r>
        <w:rPr>
          <w:rFonts w:hint="eastAsia" w:ascii="宋体" w:hAnsi="宋体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仿宋_GB2312"/>
          <w:kern w:val="0"/>
          <w:sz w:val="24"/>
        </w:rPr>
        <w:t>日</w:t>
      </w:r>
    </w:p>
    <w:p>
      <w:pPr>
        <w:keepNext/>
        <w:keepLines/>
        <w:widowControl/>
        <w:adjustRightInd w:val="0"/>
        <w:snapToGrid w:val="0"/>
        <w:ind w:firstLine="3540" w:firstLineChars="1500"/>
        <w:jc w:val="right"/>
        <w:rPr>
          <w:rFonts w:ascii="宋体" w:hAnsi="宋体" w:eastAsia="仿宋"/>
          <w:kern w:val="0"/>
          <w:sz w:val="24"/>
        </w:rPr>
        <w:sectPr>
          <w:pgSz w:w="11906" w:h="16838"/>
          <w:pgMar w:top="1440" w:right="1531" w:bottom="1440" w:left="1531" w:header="851" w:footer="992" w:gutter="0"/>
          <w:cols w:space="720" w:num="1"/>
          <w:docGrid w:type="linesAndChars" w:linePitch="604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6529B"/>
    <w:rsid w:val="20D652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2021-02-02T08:12:00Z</dcterms:created>
  <dc:creator>刘斌</dc:creator>
  <cp:lastModifiedBy>刘斌</cp:lastModifiedBy>
  <dcterms:modified xsi:type="dcterms:W3CDTF">2021-02-02T08:13:21Z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