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pacing w:val="-16"/>
          <w:sz w:val="44"/>
          <w:szCs w:val="44"/>
          <w:lang w:eastAsia="zh-CN"/>
        </w:rPr>
      </w:pPr>
      <w:r>
        <w:rPr>
          <w:rFonts w:hint="eastAsia" w:ascii="方正小标宋简体" w:hAnsi="方正小标宋简体" w:eastAsia="方正小标宋简体" w:cs="方正小标宋简体"/>
          <w:b w:val="0"/>
          <w:bCs w:val="0"/>
          <w:spacing w:val="-16"/>
          <w:sz w:val="44"/>
          <w:szCs w:val="44"/>
          <w:lang w:eastAsia="zh-CN"/>
        </w:rPr>
        <w:t>陶瓷</w:t>
      </w:r>
      <w:r>
        <w:rPr>
          <w:rFonts w:hint="eastAsia" w:ascii="方正小标宋简体" w:hAnsi="方正小标宋简体" w:eastAsia="方正小标宋简体" w:cs="方正小标宋简体"/>
          <w:b w:val="0"/>
          <w:bCs w:val="0"/>
          <w:spacing w:val="-16"/>
          <w:sz w:val="44"/>
          <w:szCs w:val="44"/>
        </w:rPr>
        <w:t>砖产品</w:t>
      </w:r>
      <w:r>
        <w:rPr>
          <w:rFonts w:hint="eastAsia" w:ascii="方正小标宋简体" w:hAnsi="方正小标宋简体" w:eastAsia="方正小标宋简体" w:cs="方正小标宋简体"/>
          <w:b w:val="0"/>
          <w:bCs w:val="0"/>
          <w:spacing w:val="-20"/>
          <w:sz w:val="44"/>
          <w:szCs w:val="44"/>
        </w:rPr>
        <w:t>质量监督</w:t>
      </w:r>
      <w:r>
        <w:rPr>
          <w:rFonts w:hint="eastAsia" w:ascii="方正小标宋简体" w:hAnsi="方正小标宋简体" w:eastAsia="方正小标宋简体" w:cs="方正小标宋简体"/>
          <w:b w:val="0"/>
          <w:bCs w:val="0"/>
          <w:spacing w:val="-20"/>
          <w:sz w:val="44"/>
          <w:szCs w:val="44"/>
          <w:lang w:eastAsia="zh-CN"/>
        </w:rPr>
        <w:t>抽查实施</w:t>
      </w:r>
      <w:r>
        <w:rPr>
          <w:rFonts w:hint="eastAsia" w:ascii="方正小标宋简体" w:hAnsi="方正小标宋简体" w:eastAsia="方正小标宋简体" w:cs="方正小标宋简体"/>
          <w:b w:val="0"/>
          <w:bCs w:val="0"/>
          <w:spacing w:val="-20"/>
          <w:sz w:val="44"/>
          <w:szCs w:val="44"/>
        </w:rPr>
        <w:t>细则</w:t>
      </w:r>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snapToGrid w:val="0"/>
        <w:spacing w:line="600" w:lineRule="exact"/>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sz w:val="32"/>
          <w:szCs w:val="32"/>
          <w:lang w:val="en-US" w:eastAsia="zh-CN"/>
        </w:rPr>
        <w:t>一、抽样方法</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以随机抽样的方式在被</w:t>
      </w:r>
      <w:r>
        <w:rPr>
          <w:rFonts w:hint="eastAsia" w:ascii="仿宋_GB2312" w:hAnsi="仿宋_GB2312" w:eastAsia="仿宋_GB2312" w:cs="仿宋_GB2312"/>
          <w:kern w:val="0"/>
          <w:sz w:val="32"/>
          <w:szCs w:val="32"/>
          <w:lang w:eastAsia="zh-CN"/>
        </w:rPr>
        <w:t>抽查市场主体</w:t>
      </w:r>
      <w:r>
        <w:rPr>
          <w:rFonts w:hint="eastAsia" w:ascii="仿宋_GB2312" w:hAnsi="仿宋_GB2312" w:eastAsia="仿宋_GB2312" w:cs="仿宋_GB2312"/>
          <w:kern w:val="0"/>
          <w:sz w:val="32"/>
          <w:szCs w:val="32"/>
        </w:rPr>
        <w:t>的待销产品中抽取。</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随机数一般可使用随机数表等方法产生。</w:t>
      </w:r>
    </w:p>
    <w:p>
      <w:pPr>
        <w:spacing w:line="57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每款产品抽取2组样本，第1组用于检验，第2组用于备样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备用样品封存于</w:t>
      </w:r>
      <w:r>
        <w:rPr>
          <w:rFonts w:hint="eastAsia" w:ascii="仿宋_GB2312" w:hAnsi="仿宋_GB2312" w:eastAsia="仿宋_GB2312" w:cs="仿宋_GB2312"/>
          <w:sz w:val="32"/>
          <w:szCs w:val="32"/>
          <w:lang w:eastAsia="zh-CN"/>
        </w:rPr>
        <w:t>被抽查</w:t>
      </w:r>
      <w:r>
        <w:rPr>
          <w:rFonts w:hint="eastAsia" w:ascii="仿宋_GB2312" w:hAnsi="仿宋_GB2312" w:eastAsia="仿宋_GB2312" w:cs="仿宋_GB2312"/>
          <w:sz w:val="32"/>
          <w:szCs w:val="32"/>
        </w:rPr>
        <w:t>单位。具体抽样数量</w:t>
      </w:r>
      <w:r>
        <w:rPr>
          <w:rFonts w:hint="eastAsia" w:ascii="仿宋_GB2312" w:hAnsi="仿宋_GB2312" w:eastAsia="仿宋_GB2312" w:cs="仿宋_GB2312"/>
          <w:sz w:val="32"/>
          <w:szCs w:val="32"/>
          <w:lang w:eastAsia="zh-CN"/>
        </w:rPr>
        <w:t>和方法</w:t>
      </w:r>
      <w:r>
        <w:rPr>
          <w:rFonts w:hint="eastAsia" w:ascii="仿宋_GB2312" w:hAnsi="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规格产品对于边长小于600mm的砖，抽样数量为40块，其中检验样品为20块，20块作为备用样品。对于边长不小于600mm的砖（含600），抽样数量为24块，检</w:t>
      </w:r>
      <w:r>
        <w:rPr>
          <w:rFonts w:hint="eastAsia" w:ascii="仿宋_GB2312" w:hAnsi="仿宋_GB2312" w:eastAsia="仿宋_GB2312" w:cs="仿宋_GB2312"/>
          <w:sz w:val="32"/>
          <w:szCs w:val="32"/>
          <w:lang w:val="en-US" w:eastAsia="zh-CN"/>
        </w:rPr>
        <w:t xml:space="preserve">验样品为12块， 12块作为备用样品；备用样品封存于被抽查单位。 </w:t>
      </w:r>
    </w:p>
    <w:p>
      <w:pP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二、检验依据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2130"/>
        <w:gridCol w:w="5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snapToGrid w:val="0"/>
              <w:spacing w:line="6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snapToGrid w:val="0"/>
              <w:spacing w:line="6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检验项目</w:t>
            </w:r>
          </w:p>
        </w:tc>
        <w:tc>
          <w:tcPr>
            <w:tcW w:w="5261" w:type="dxa"/>
            <w:tcBorders>
              <w:top w:val="single" w:color="auto" w:sz="4" w:space="0"/>
              <w:left w:val="single" w:color="auto" w:sz="4" w:space="0"/>
              <w:bottom w:val="single" w:color="auto" w:sz="4" w:space="0"/>
              <w:right w:val="single" w:color="auto" w:sz="4" w:space="0"/>
            </w:tcBorders>
            <w:noWrap w:val="0"/>
            <w:vAlign w:val="center"/>
          </w:tcPr>
          <w:p>
            <w:pPr>
              <w:snapToGrid w:val="0"/>
              <w:spacing w:line="6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尺寸偏差</w:t>
            </w:r>
          </w:p>
        </w:tc>
        <w:tc>
          <w:tcPr>
            <w:tcW w:w="526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GB/T4100-20</w:t>
            </w:r>
            <w:r>
              <w:rPr>
                <w:rFonts w:hint="eastAsia" w:ascii="宋体" w:hAnsi="宋体" w:eastAsia="宋体" w:cs="宋体"/>
                <w:sz w:val="24"/>
                <w:szCs w:val="24"/>
                <w:lang w:val="en-US" w:eastAsia="zh-CN"/>
              </w:rPr>
              <w:t>15</w:t>
            </w:r>
            <w:r>
              <w:rPr>
                <w:rFonts w:hint="eastAsia" w:ascii="宋体" w:hAnsi="宋体" w:eastAsia="宋体" w:cs="宋体"/>
                <w:sz w:val="24"/>
                <w:szCs w:val="24"/>
              </w:rPr>
              <w:t>《陶瓷砖》</w:t>
            </w:r>
          </w:p>
          <w:p>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 6566-2010《建筑材料放射性核素限量》</w:t>
            </w:r>
          </w:p>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边直度</w:t>
            </w:r>
          </w:p>
        </w:tc>
        <w:tc>
          <w:tcPr>
            <w:tcW w:w="526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3</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直角度</w:t>
            </w:r>
          </w:p>
        </w:tc>
        <w:tc>
          <w:tcPr>
            <w:tcW w:w="526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4</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表面平整度</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600mm以下,100mm以上）</w:t>
            </w:r>
          </w:p>
        </w:tc>
        <w:tc>
          <w:tcPr>
            <w:tcW w:w="526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5</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表面质量</w:t>
            </w:r>
          </w:p>
        </w:tc>
        <w:tc>
          <w:tcPr>
            <w:tcW w:w="526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吸水率</w:t>
            </w:r>
          </w:p>
        </w:tc>
        <w:tc>
          <w:tcPr>
            <w:tcW w:w="526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破坏强度</w:t>
            </w:r>
          </w:p>
        </w:tc>
        <w:tc>
          <w:tcPr>
            <w:tcW w:w="526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断裂模数</w:t>
            </w:r>
            <w:r>
              <w:rPr>
                <w:rFonts w:hint="eastAsia" w:ascii="宋体" w:hAnsi="宋体" w:eastAsia="宋体" w:cs="宋体"/>
                <w:bCs/>
                <w:sz w:val="24"/>
                <w:szCs w:val="24"/>
                <w:lang w:val="en-US" w:eastAsia="zh-CN"/>
              </w:rPr>
              <w:t>(有要求时）</w:t>
            </w:r>
          </w:p>
        </w:tc>
        <w:tc>
          <w:tcPr>
            <w:tcW w:w="526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耐磨性</w:t>
            </w:r>
            <w:r>
              <w:rPr>
                <w:rFonts w:hint="eastAsia" w:ascii="宋体" w:hAnsi="宋体" w:eastAsia="宋体" w:cs="宋体"/>
                <w:bCs/>
                <w:sz w:val="24"/>
                <w:szCs w:val="24"/>
                <w:lang w:val="en-US" w:eastAsia="zh-CN"/>
              </w:rPr>
              <w:t>(有要求时）</w:t>
            </w:r>
          </w:p>
        </w:tc>
        <w:tc>
          <w:tcPr>
            <w:tcW w:w="526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抗热震性</w:t>
            </w:r>
          </w:p>
        </w:tc>
        <w:tc>
          <w:tcPr>
            <w:tcW w:w="526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eastAsia="zh-CN"/>
              </w:rPr>
              <w:t>小色差</w:t>
            </w:r>
            <w:r>
              <w:rPr>
                <w:rFonts w:hint="eastAsia" w:ascii="宋体" w:hAnsi="宋体" w:eastAsia="宋体" w:cs="宋体"/>
                <w:bCs/>
                <w:sz w:val="24"/>
                <w:szCs w:val="24"/>
                <w:lang w:val="en-US" w:eastAsia="zh-CN"/>
              </w:rPr>
              <w:t>(有要求时）</w:t>
            </w:r>
          </w:p>
        </w:tc>
        <w:tc>
          <w:tcPr>
            <w:tcW w:w="526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130" w:type="dxa"/>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有釉砖抗釉裂性</w:t>
            </w:r>
            <w:r>
              <w:rPr>
                <w:rFonts w:hint="eastAsia" w:ascii="宋体" w:hAnsi="宋体" w:eastAsia="宋体" w:cs="宋体"/>
                <w:sz w:val="24"/>
                <w:szCs w:val="24"/>
              </w:rPr>
              <w:t xml:space="preserve">             </w:t>
            </w:r>
          </w:p>
        </w:tc>
        <w:tc>
          <w:tcPr>
            <w:tcW w:w="5261"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130" w:type="dxa"/>
            <w:vAlign w:val="center"/>
          </w:tcPr>
          <w:p>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地砖摩擦系数</w:t>
            </w:r>
          </w:p>
        </w:tc>
        <w:tc>
          <w:tcPr>
            <w:tcW w:w="5261"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2130" w:type="dxa"/>
            <w:vAlign w:val="center"/>
          </w:tcPr>
          <w:p>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湿膨胀</w:t>
            </w:r>
          </w:p>
        </w:tc>
        <w:tc>
          <w:tcPr>
            <w:tcW w:w="5261"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130" w:type="dxa"/>
            <w:vAlign w:val="center"/>
          </w:tcPr>
          <w:p>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线性热膨胀系数</w:t>
            </w:r>
          </w:p>
        </w:tc>
        <w:tc>
          <w:tcPr>
            <w:tcW w:w="5261"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130" w:type="dxa"/>
            <w:vAlign w:val="center"/>
          </w:tcPr>
          <w:p>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抗冲击性</w:t>
            </w:r>
          </w:p>
        </w:tc>
        <w:tc>
          <w:tcPr>
            <w:tcW w:w="5261"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2130" w:type="dxa"/>
            <w:vAlign w:val="center"/>
          </w:tcPr>
          <w:p>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抛光砖光泽度</w:t>
            </w:r>
          </w:p>
        </w:tc>
        <w:tc>
          <w:tcPr>
            <w:tcW w:w="5261"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2130" w:type="dxa"/>
            <w:vAlign w:val="center"/>
          </w:tcPr>
          <w:p>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耐污染性</w:t>
            </w:r>
          </w:p>
        </w:tc>
        <w:tc>
          <w:tcPr>
            <w:tcW w:w="5261"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2130" w:type="dxa"/>
            <w:vAlign w:val="center"/>
          </w:tcPr>
          <w:p>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抗化学腐蚀性(级)</w:t>
            </w:r>
          </w:p>
        </w:tc>
        <w:tc>
          <w:tcPr>
            <w:tcW w:w="5261"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2130" w:type="dxa"/>
            <w:vAlign w:val="center"/>
          </w:tcPr>
          <w:p>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eastAsia="zh-CN"/>
              </w:rPr>
              <w:t>铅和镉的溶出量</w:t>
            </w:r>
            <w:r>
              <w:rPr>
                <w:rFonts w:hint="eastAsia" w:ascii="宋体" w:hAnsi="宋体" w:eastAsia="宋体" w:cs="宋体"/>
                <w:bCs/>
                <w:sz w:val="24"/>
                <w:szCs w:val="24"/>
                <w:lang w:val="en-US" w:eastAsia="zh-CN"/>
              </w:rPr>
              <w:t>(有要求时）</w:t>
            </w:r>
          </w:p>
        </w:tc>
        <w:tc>
          <w:tcPr>
            <w:tcW w:w="5261"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2130" w:type="dxa"/>
            <w:vAlign w:val="center"/>
          </w:tcPr>
          <w:p>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标志和说明</w:t>
            </w:r>
          </w:p>
        </w:tc>
        <w:tc>
          <w:tcPr>
            <w:tcW w:w="5261"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2130" w:type="dxa"/>
            <w:vAlign w:val="center"/>
          </w:tcPr>
          <w:p>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放射性核素限量</w:t>
            </w:r>
          </w:p>
        </w:tc>
        <w:tc>
          <w:tcPr>
            <w:tcW w:w="5261"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sz w:val="24"/>
                <w:szCs w:val="24"/>
              </w:rPr>
            </w:pPr>
          </w:p>
        </w:tc>
      </w:tr>
    </w:tbl>
    <w:p>
      <w:pPr>
        <w:keepNext w:val="0"/>
        <w:keepLines w:val="0"/>
        <w:pageBreakBefore w:val="0"/>
        <w:kinsoku/>
        <w:wordWrap/>
        <w:overflowPunct/>
        <w:topLinePunct w:val="0"/>
        <w:autoSpaceDE/>
        <w:bidi w:val="0"/>
        <w:spacing w:line="300" w:lineRule="exact"/>
        <w:rPr>
          <w:rFonts w:hint="eastAsia" w:ascii="宋体" w:hAnsi="宋体" w:eastAsia="宋体" w:cs="宋体"/>
          <w:sz w:val="24"/>
          <w:szCs w:val="24"/>
          <w:lang w:val="en-US" w:eastAsia="zh-CN"/>
        </w:rPr>
      </w:pP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执行企业标准、团体标准、地方标准的产品，检验项目参照上述内容执行。</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凡是注日期的文件，其随后所有的修改单（不包括勘误的内容）或修订版不适用于本细则。凡是不注日期的文件，其最新版本适用于本细则。</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lang w:eastAsia="zh-CN"/>
        </w:rPr>
        <w:t>判定规则</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3.1 </w:t>
      </w:r>
      <w:r>
        <w:rPr>
          <w:rFonts w:hint="eastAsia" w:ascii="仿宋_GB2312" w:hAnsi="仿宋_GB2312" w:eastAsia="仿宋_GB2312" w:cs="仿宋_GB2312"/>
          <w:kern w:val="0"/>
          <w:sz w:val="32"/>
          <w:szCs w:val="32"/>
          <w:lang w:eastAsia="zh-CN"/>
        </w:rPr>
        <w:t>依据标准</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GB/T4100-20</w:t>
      </w: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rPr>
        <w:t>《陶瓷砖》</w:t>
      </w:r>
    </w:p>
    <w:p>
      <w:pPr>
        <w:widowControl/>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 6566-2010《建筑材料放射性核素限量》</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现行有效的企业标准、团体标准、地方标准及产品明示质量要求。</w:t>
      </w:r>
    </w:p>
    <w:p>
      <w:pPr>
        <w:widowControl/>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3.2 判定原则</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经检验，检验项目全部合格，判定为被抽查产品所检项目未发现不合格；检验项目中任一项或一项以上不合格，判定为被抽查产品不合格。</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若被检产品明示的质量要求高于本细则中检验项目依据的标准要求时，应按被检产品明示的质量要求判定。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若被检产品明示的质量要求低于本细则中检验项目依据的强制性标准要求时，应按照强制性标准要求判定。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若被检产品明示的质量要求低于或包含本细则中检验项目依据的推荐性标准要求时，应以被检产品明示的质量要求判定。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若被检产品明示的质量要求缺少本细则中检验项目依据的强制性标准要求时，应按照强制性标准要求判定。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若被检产品明示的质量要求缺少本细则中检验项目依据的推荐性标准要求时，该项目不参与判定。</w:t>
      </w:r>
    </w:p>
    <w:p>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092A6008"/>
    <w:rsid w:val="0B6C0305"/>
    <w:rsid w:val="0C4907E4"/>
    <w:rsid w:val="15EF58A5"/>
    <w:rsid w:val="186B2B9A"/>
    <w:rsid w:val="1E5B34C6"/>
    <w:rsid w:val="24A34751"/>
    <w:rsid w:val="282C019E"/>
    <w:rsid w:val="288F6410"/>
    <w:rsid w:val="2CEA0E1E"/>
    <w:rsid w:val="2DFA1297"/>
    <w:rsid w:val="339B107F"/>
    <w:rsid w:val="38A256E7"/>
    <w:rsid w:val="3C315A4B"/>
    <w:rsid w:val="46B303F3"/>
    <w:rsid w:val="4ADC62C2"/>
    <w:rsid w:val="4BF85790"/>
    <w:rsid w:val="4C1179C0"/>
    <w:rsid w:val="4C543D3D"/>
    <w:rsid w:val="522D26A6"/>
    <w:rsid w:val="55BE419C"/>
    <w:rsid w:val="562F2BA3"/>
    <w:rsid w:val="590233BD"/>
    <w:rsid w:val="5B2F5C7D"/>
    <w:rsid w:val="5B4E7E5B"/>
    <w:rsid w:val="61104296"/>
    <w:rsid w:val="68BA3D3F"/>
    <w:rsid w:val="6A9C0E67"/>
    <w:rsid w:val="6E0818B5"/>
    <w:rsid w:val="6EEE5A3B"/>
    <w:rsid w:val="702B55B7"/>
    <w:rsid w:val="77FF3695"/>
    <w:rsid w:val="7906664A"/>
    <w:rsid w:val="7B6315DB"/>
    <w:rsid w:val="7B9354B1"/>
    <w:rsid w:val="7EF748AA"/>
    <w:rsid w:val="D7EBA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left="720"/>
    </w:pPr>
  </w:style>
  <w:style w:type="paragraph" w:styleId="4">
    <w:name w:val="footer"/>
    <w:basedOn w:val="1"/>
    <w:link w:val="8"/>
    <w:qFormat/>
    <w:uiPriority w:val="0"/>
    <w:pPr>
      <w:tabs>
        <w:tab w:val="center" w:pos="4153"/>
        <w:tab w:val="right" w:pos="8306"/>
      </w:tabs>
      <w:snapToGrid w:val="0"/>
      <w:jc w:val="left"/>
    </w:pPr>
    <w:rPr>
      <w:sz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0"/>
    <w:rPr>
      <w:rFonts w:ascii="Times New Roman" w:hAnsi="Times New Roman" w:eastAsia="仿宋_GB2312" w:cs="Times New Roman"/>
      <w:sz w:val="18"/>
      <w:szCs w:val="24"/>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0">
    <w:name w:val="一级条标题"/>
    <w:next w:val="9"/>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1">
    <w:name w:val="二级条标题"/>
    <w:basedOn w:val="10"/>
    <w:next w:val="9"/>
    <w:qFormat/>
    <w:uiPriority w:val="0"/>
    <w:pPr>
      <w:spacing w:before="50" w:after="50"/>
      <w:outlineLvl w:val="3"/>
    </w:pPr>
  </w:style>
  <w:style w:type="paragraph" w:customStyle="1" w:styleId="12">
    <w:name w:val="列出段落2"/>
    <w:basedOn w:val="1"/>
    <w:unhideWhenUsed/>
    <w:qFormat/>
    <w:uiPriority w:val="99"/>
    <w:pPr>
      <w:ind w:firstLine="420" w:firstLineChars="200"/>
    </w:pPr>
    <w:rPr>
      <w:sz w:val="30"/>
    </w:rPr>
  </w:style>
  <w:style w:type="paragraph" w:customStyle="1" w:styleId="13">
    <w:name w:val="Table Paragraph"/>
    <w:basedOn w:val="1"/>
    <w:qFormat/>
    <w:uiPriority w:val="0"/>
    <w:pPr>
      <w:jc w:val="left"/>
    </w:pPr>
    <w:rPr>
      <w:rFonts w:ascii="Calibri" w:hAnsi="Calibri"/>
      <w:kern w:val="0"/>
      <w:sz w:val="22"/>
      <w:szCs w:val="22"/>
      <w:lang w:eastAsia="en-US"/>
    </w:rPr>
  </w:style>
  <w:style w:type="character" w:customStyle="1" w:styleId="14">
    <w:name w:val="页眉 Char"/>
    <w:basedOn w:val="7"/>
    <w:link w:val="5"/>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1168</Words>
  <Characters>1248</Characters>
  <Lines>23</Lines>
  <Paragraphs>6</Paragraphs>
  <TotalTime>4</TotalTime>
  <ScaleCrop>false</ScaleCrop>
  <LinksUpToDate>false</LinksUpToDate>
  <CharactersWithSpaces>1265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2020-07-23T01:55:00Z</dcterms:created>
  <dc:creator>zyw</dc:creator>
  <cp:lastModifiedBy>dxkj</cp:lastModifiedBy>
  <cp:lastPrinted>2024-04-22T18:46:00Z</cp:lastPrinted>
  <dcterms:modified xsi:type="dcterms:W3CDTF">2024-04-23T17:16:55Z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99101B0D11CC4FF6BA7609EB2BA3F072</vt:lpwstr>
  </property>
</Properties>
</file>