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16"/>
          <w:sz w:val="44"/>
          <w:szCs w:val="44"/>
        </w:rPr>
      </w:pPr>
      <w:r>
        <w:rPr>
          <w:rFonts w:hint="eastAsia" w:ascii="方正小标宋简体" w:hAnsi="方正小标宋简体" w:eastAsia="方正小标宋简体" w:cs="方正小标宋简体"/>
          <w:b w:val="0"/>
          <w:bCs/>
          <w:spacing w:val="-20"/>
          <w:sz w:val="44"/>
          <w:szCs w:val="44"/>
          <w:lang w:val="en-US" w:eastAsia="zh-CN"/>
        </w:rPr>
        <w:t>配装眼镜产品质量监督抽查实施细则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以随机抽样的方式在被抽查市场主体的待销产品中抽取。</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随机数一般可使用随机数表等方法产生。</w:t>
      </w:r>
    </w:p>
    <w:p>
      <w:pPr>
        <w:snapToGrid w:val="0"/>
        <w:spacing w:line="440" w:lineRule="exact"/>
        <w:ind w:left="640" w:leftChars="20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抽查数量：每款产品抽取1组样本用于检验（无备样）。具体抽样数量和方法如下：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69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第1组数量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配装眼镜</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1副</w:t>
            </w:r>
          </w:p>
        </w:tc>
      </w:tr>
    </w:tbl>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库存基数少于抽查数量时，可由抽样人员现场开具配装眼镜处方单（含顶焦度、轴位、瞳距等），交抽查市场主体现场制作。为确保样品的完好有效，每一副配装眼镜应附有包含加工制作参数的单据、出厂标识标签等，并有独立完整的包装。在运输和寄送过程中应适当防护，防止样品变形或破损。</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593"/>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8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镜片表面质量和内在疵病</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镜架外观质量</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GB/T 14214-20</w:t>
            </w:r>
            <w:r>
              <w:rPr>
                <w:rFonts w:hint="eastAsia" w:ascii="宋体" w:hAnsi="宋体" w:eastAsia="宋体" w:cs="宋体"/>
                <w:spacing w:val="-6"/>
                <w:sz w:val="24"/>
                <w:szCs w:val="24"/>
                <w:lang w:val="en-US" w:eastAsia="zh-CN"/>
              </w:rPr>
              <w:t>19</w:t>
            </w:r>
            <w:r>
              <w:rPr>
                <w:rFonts w:hint="eastAsia" w:ascii="宋体" w:hAnsi="宋体" w:eastAsia="宋体" w:cs="宋体"/>
                <w:spacing w:val="-6"/>
                <w:sz w:val="24"/>
                <w:szCs w:val="24"/>
              </w:rPr>
              <w:t xml:space="preserve"> 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球镜顶焦度允差（D）</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柱镜顶焦度允差（D）</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柱镜轴位允差（°）</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棱镜度允差（Δ）</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附加顶焦度（D）</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8</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光学中心单侧水平允差（mm）</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光学中心垂直互差（mm）</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光学中心水平距离偏差（mm）</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可见光谱区透射比（%）</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10810.3-2006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紫外光谱区透射比（%）</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10810.3-2006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镜片厚度</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 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镜片色泽</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15</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装配质量</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16</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标志</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13511.1-2011 7.1b)</w:t>
            </w:r>
          </w:p>
        </w:tc>
      </w:tr>
    </w:tbl>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凡是注日期的文件，其随后所有的修改单（不包括勘误的内容）或修订版不适用于本细则。凡是不注日期的文件，其最新版本适用于本细则。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判定规则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 依据标准</w:t>
      </w:r>
    </w:p>
    <w:p>
      <w:pPr>
        <w:snapToGrid w:val="0"/>
        <w:spacing w:line="440" w:lineRule="exact"/>
        <w:ind w:firstLine="640" w:firstLineChars="200"/>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GB 13511.1</w:t>
      </w:r>
      <w:bookmarkEnd w:id="0"/>
      <w:r>
        <w:rPr>
          <w:rFonts w:hint="eastAsia" w:ascii="仿宋_GB2312" w:hAnsi="仿宋_GB2312" w:eastAsia="仿宋_GB2312" w:cs="仿宋_GB2312"/>
          <w:sz w:val="32"/>
          <w:szCs w:val="32"/>
          <w:lang w:val="en-US" w:eastAsia="zh-CN"/>
        </w:rPr>
        <w:t>-2011 《配装眼镜 第1部分：单光和多焦点》</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10810.1-2005 《眼镜镜片 第1部分：单光和多焦点镜片》</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10810.3-2006 《眼镜镜片及相关眼镜产品 透射比规范及测量方法》</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14214-20</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lang w:val="en-US" w:eastAsia="zh-CN"/>
        </w:rPr>
        <w:t xml:space="preserve"> 《眼镜架  通用要求和试验方法》</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现行有效的企业标准、团体标准、地方标准及产品明示质量要求。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 判定原则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37764DFF"/>
    <w:rsid w:val="38A256E7"/>
    <w:rsid w:val="3C315A4B"/>
    <w:rsid w:val="46B303F3"/>
    <w:rsid w:val="543B484E"/>
    <w:rsid w:val="562F2BA3"/>
    <w:rsid w:val="590233BD"/>
    <w:rsid w:val="5F1F445B"/>
    <w:rsid w:val="6A9C0E67"/>
    <w:rsid w:val="6B6C6232"/>
    <w:rsid w:val="6EA1734C"/>
    <w:rsid w:val="6EEE5A3B"/>
    <w:rsid w:val="6FE7234F"/>
    <w:rsid w:val="768102D7"/>
    <w:rsid w:val="777B30C0"/>
    <w:rsid w:val="777B472A"/>
    <w:rsid w:val="7906664A"/>
    <w:rsid w:val="7B6315DB"/>
    <w:rsid w:val="FFF4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7"/>
    <w:autoRedefine/>
    <w:qFormat/>
    <w:uiPriority w:val="0"/>
    <w:pPr>
      <w:tabs>
        <w:tab w:val="center" w:pos="4153"/>
        <w:tab w:val="right" w:pos="8306"/>
      </w:tabs>
      <w:snapToGrid w:val="0"/>
      <w:jc w:val="left"/>
    </w:pPr>
    <w:rPr>
      <w:sz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ascii="Times New Roman" w:hAnsi="Times New Roman" w:eastAsia="仿宋_GB2312" w:cs="Times New Roman"/>
      <w:sz w:val="18"/>
      <w:szCs w:val="24"/>
    </w:rPr>
  </w:style>
  <w:style w:type="paragraph" w:customStyle="1" w:styleId="8">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autoRedefine/>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autoRedefine/>
    <w:qFormat/>
    <w:uiPriority w:val="0"/>
    <w:pPr>
      <w:spacing w:before="50" w:after="50"/>
      <w:outlineLvl w:val="3"/>
    </w:pPr>
  </w:style>
  <w:style w:type="paragraph" w:customStyle="1" w:styleId="11">
    <w:name w:val="列出段落2"/>
    <w:basedOn w:val="1"/>
    <w:autoRedefine/>
    <w:unhideWhenUsed/>
    <w:qFormat/>
    <w:uiPriority w:val="99"/>
    <w:pPr>
      <w:ind w:firstLine="420" w:firstLineChars="200"/>
    </w:pPr>
    <w:rPr>
      <w:sz w:val="30"/>
    </w:rPr>
  </w:style>
  <w:style w:type="paragraph" w:customStyle="1" w:styleId="12">
    <w:name w:val="Table Paragraph"/>
    <w:basedOn w:val="1"/>
    <w:autoRedefine/>
    <w:qFormat/>
    <w:uiPriority w:val="0"/>
    <w:pPr>
      <w:jc w:val="left"/>
    </w:pPr>
    <w:rPr>
      <w:rFonts w:ascii="Calibri" w:hAnsi="Calibri"/>
      <w:kern w:val="0"/>
      <w:sz w:val="22"/>
      <w:szCs w:val="22"/>
      <w:lang w:eastAsia="en-US"/>
    </w:rPr>
  </w:style>
  <w:style w:type="character" w:customStyle="1" w:styleId="13">
    <w:name w:val="页眉 Char"/>
    <w:basedOn w:val="6"/>
    <w:link w:val="4"/>
    <w:autoRedefine/>
    <w:qFormat/>
    <w:uiPriority w:val="0"/>
    <w:rPr>
      <w:rFonts w:ascii="Times New Roman" w:hAnsi="Times New Roman" w:eastAsia="仿宋_GB2312" w:cs="Times New Roman"/>
      <w:sz w:val="18"/>
      <w:szCs w:val="18"/>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1420</Words>
  <Characters>1744</Characters>
  <Lines>23</Lines>
  <Paragraphs>6</Paragraphs>
  <TotalTime>4</TotalTime>
  <ScaleCrop>false</ScaleCrop>
  <LinksUpToDate>false</LinksUpToDate>
  <CharactersWithSpaces>1795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2020-07-22T17:55:00Z</dcterms:created>
  <dc:creator>zyw</dc:creator>
  <cp:lastModifiedBy>张显安-河源质计所</cp:lastModifiedBy>
  <cp:lastPrinted>2024-04-22T15:10:00Z</cp:lastPrinted>
  <dcterms:modified xsi:type="dcterms:W3CDTF">2024-04-25T02:34:04Z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9DE52FE7CC5D4ED480B6885131A0D06D</vt:lpwstr>
  </property>
</Properties>
</file>