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16"/>
          <w:sz w:val="44"/>
          <w:szCs w:val="44"/>
          <w:lang w:eastAsia="zh-CN"/>
        </w:rPr>
      </w:pPr>
      <w:r>
        <w:rPr>
          <w:rFonts w:hint="eastAsia" w:ascii="方正小标宋简体" w:hAnsi="方正小标宋简体" w:eastAsia="方正小标宋简体" w:cs="方正小标宋简体"/>
          <w:b w:val="0"/>
          <w:bCs/>
          <w:spacing w:val="-16"/>
          <w:sz w:val="44"/>
          <w:szCs w:val="44"/>
          <w:lang w:eastAsia="zh-CN"/>
        </w:rPr>
        <w:t>液化石油气</w:t>
      </w:r>
      <w:r>
        <w:rPr>
          <w:rFonts w:hint="eastAsia" w:ascii="方正小标宋简体" w:hAnsi="方正小标宋简体" w:eastAsia="方正小标宋简体" w:cs="方正小标宋简体"/>
          <w:b w:val="0"/>
          <w:bCs/>
          <w:spacing w:val="-16"/>
          <w:sz w:val="44"/>
          <w:szCs w:val="44"/>
        </w:rPr>
        <w:t>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抽样方法</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sz w:val="32"/>
          <w:szCs w:val="32"/>
        </w:rPr>
        <w:t>抽查数量：每</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color w:val="000000"/>
          <w:spacing w:val="-3"/>
          <w:sz w:val="32"/>
          <w:szCs w:val="32"/>
        </w:rPr>
        <w:t>随机抽取</w:t>
      </w:r>
      <w:r>
        <w:rPr>
          <w:rFonts w:hint="eastAsia" w:ascii="仿宋_GB2312" w:hAnsi="仿宋_GB2312" w:eastAsia="仿宋_GB2312" w:cs="仿宋_GB2312"/>
          <w:sz w:val="32"/>
          <w:szCs w:val="32"/>
        </w:rPr>
        <w:t>的试样量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2组，其中1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2瓶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作为检验样品，</w:t>
      </w:r>
      <w:r>
        <w:rPr>
          <w:rFonts w:hint="eastAsia" w:ascii="仿宋_GB2312" w:hAnsi="仿宋_GB2312" w:eastAsia="仿宋_GB2312" w:cs="仿宋_GB2312"/>
          <w:sz w:val="32"/>
          <w:szCs w:val="32"/>
          <w:lang w:eastAsia="zh-CN"/>
        </w:rPr>
        <w:t>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1瓶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备用</w:t>
      </w:r>
      <w:r>
        <w:rPr>
          <w:rFonts w:hint="eastAsia" w:ascii="仿宋_GB2312" w:hAnsi="仿宋_GB2312" w:eastAsia="仿宋_GB2312" w:cs="仿宋_GB2312"/>
          <w:sz w:val="32"/>
          <w:szCs w:val="32"/>
        </w:rPr>
        <w:t>样品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3"/>
          <w:sz w:val="32"/>
          <w:szCs w:val="32"/>
        </w:rPr>
        <w:t>备用样品封存于</w:t>
      </w:r>
      <w:r>
        <w:rPr>
          <w:rFonts w:hint="eastAsia" w:ascii="仿宋_GB2312" w:hAnsi="仿宋_GB2312" w:eastAsia="仿宋_GB2312" w:cs="仿宋_GB2312"/>
          <w:color w:val="000000"/>
          <w:spacing w:val="-3"/>
          <w:sz w:val="32"/>
          <w:szCs w:val="32"/>
          <w:lang w:eastAsia="zh-CN"/>
        </w:rPr>
        <w:t>被抽查</w:t>
      </w:r>
      <w:r>
        <w:rPr>
          <w:rFonts w:hint="eastAsia" w:ascii="仿宋_GB2312" w:hAnsi="仿宋_GB2312" w:eastAsia="仿宋_GB2312" w:cs="仿宋_GB2312"/>
          <w:color w:val="000000"/>
          <w:spacing w:val="-3"/>
          <w:sz w:val="32"/>
          <w:szCs w:val="32"/>
        </w:rPr>
        <w:t>单位。</w:t>
      </w:r>
    </w:p>
    <w:p>
      <w:pPr>
        <w:pStyle w:val="10"/>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抽样方法</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对设有不超过4个储罐的充装单位，每个储罐都抽样（残液罐除外），对设有4个以上储罐的充装单位，随机选取4个储罐抽样。若现场有已充好的气瓶，还应从充好的气瓶抽样1批次。对某储罐抽样时，应在该储罐液位计的取样口抽取。对气瓶抽样时，应由充装单位确认该气瓶是在该站充装。如液化石油气生产单位不分储罐存储，则每个单位抽1批次；如分储罐存储，则每个储罐抽取1批次，但每个单位最多抽4批次。盛装样品的气瓶应抽真空并用待抽取的液化石油气冲洗后再装样品</w:t>
      </w:r>
      <w:r>
        <w:rPr>
          <w:rFonts w:hint="eastAsia" w:ascii="仿宋_GB2312" w:hAnsi="仿宋_GB2312" w:eastAsia="仿宋_GB2312" w:cs="仿宋_GB2312"/>
          <w:sz w:val="32"/>
          <w:szCs w:val="32"/>
          <w:lang w:eastAsia="zh-CN"/>
        </w:rPr>
        <w:t>。</w:t>
      </w:r>
    </w:p>
    <w:p>
      <w:pPr>
        <w:snapToGrid w:val="0"/>
        <w:spacing w:line="4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tbl>
      <w:tblPr>
        <w:tblStyle w:val="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212"/>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4"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2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59"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二甲醚含量</w:t>
            </w:r>
          </w:p>
        </w:tc>
        <w:tc>
          <w:tcPr>
            <w:tcW w:w="5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HG/T3934</w:t>
            </w:r>
          </w:p>
        </w:tc>
      </w:tr>
    </w:tbl>
    <w:p>
      <w:pPr>
        <w:pStyle w:val="8"/>
        <w:rPr>
          <w:rFonts w:hint="eastAsia" w:ascii="宋体" w:hAnsi="宋体" w:eastAsia="宋体" w:cs="宋体"/>
          <w:sz w:val="24"/>
          <w:szCs w:val="24"/>
          <w:lang w:eastAsia="zh-CN"/>
        </w:rPr>
      </w:pPr>
    </w:p>
    <w:p>
      <w:pPr>
        <w:snapToGrid w:val="0"/>
        <w:spacing w:line="44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执行企业标准、团体标准、地方标准的产品，检验项目参照上述内容执行。</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凡是注日期的文件，其随后所有的修改单（不包括勘误的内容）或修订版不适用于本细则。凡是不注日期的文件，其最新版本适用于本细则。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cs="仿宋_GB2312"/>
          <w:kern w:val="0"/>
          <w:sz w:val="32"/>
          <w:szCs w:val="32"/>
          <w:lang w:val="en-US" w:eastAsia="zh-CN" w:bidi="ar-SA"/>
        </w:rPr>
        <w:t>三、</w:t>
      </w:r>
      <w:r>
        <w:rPr>
          <w:rFonts w:hint="eastAsia" w:ascii="仿宋_GB2312" w:hAnsi="仿宋_GB2312" w:eastAsia="仿宋_GB2312" w:cs="仿宋_GB2312"/>
          <w:kern w:val="0"/>
          <w:sz w:val="32"/>
          <w:szCs w:val="32"/>
          <w:lang w:val="en-US" w:eastAsia="zh-CN" w:bidi="ar-SA"/>
        </w:rPr>
        <w:t>判定规则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3.1 依据标准</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GB 11174-2011 《液化石油气》</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HG/T 3934-2007 《二甲醚》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3.2 判定原则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adjustRightInd/>
        <w:spacing w:line="540" w:lineRule="exact"/>
        <w:textAlignment w:val="auto"/>
        <w:rPr>
          <w:rFonts w:hint="eastAsia" w:ascii="仿宋_GB2312" w:hAnsi="仿宋_GB2312" w:eastAsia="仿宋_GB2312" w:cs="仿宋_GB2312"/>
          <w:kern w:val="0"/>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24A34751"/>
    <w:rsid w:val="282C019E"/>
    <w:rsid w:val="38A256E7"/>
    <w:rsid w:val="3C315A4B"/>
    <w:rsid w:val="46B303F3"/>
    <w:rsid w:val="4ADC62C2"/>
    <w:rsid w:val="522D26A6"/>
    <w:rsid w:val="562F2BA3"/>
    <w:rsid w:val="590233BD"/>
    <w:rsid w:val="61104296"/>
    <w:rsid w:val="632A5E57"/>
    <w:rsid w:val="6A9C0E67"/>
    <w:rsid w:val="6B454804"/>
    <w:rsid w:val="6EEE5A3B"/>
    <w:rsid w:val="6FF7D568"/>
    <w:rsid w:val="70AE5E6A"/>
    <w:rsid w:val="7906664A"/>
    <w:rsid w:val="7B6315DB"/>
    <w:rsid w:val="A47FEF90"/>
    <w:rsid w:val="BFBFD5B1"/>
    <w:rsid w:val="EECBB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1021</Characters>
  <Lines>23</Lines>
  <Paragraphs>6</Paragraphs>
  <TotalTime>3</TotalTime>
  <ScaleCrop>false</ScaleCrop>
  <LinksUpToDate>false</LinksUpToDate>
  <CharactersWithSpaces>1026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2024-04-22T23:12:00Z</cp:lastPrinted>
  <dcterms:modified xsi:type="dcterms:W3CDTF">2024-04-22T17:32:05Z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C76673DB8CC542E08340CCEEFA422192</vt:lpwstr>
  </property>
</Properties>
</file>