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附件4-7</w:t>
      </w:r>
    </w:p>
    <w:p>
      <w:pPr>
        <w:jc w:val="center"/>
        <w:rPr>
          <w:rFonts w:ascii="Times New Roman" w:hAnsi="Times New Roman" w:eastAsia="方正小标宋简体"/>
          <w:sz w:val="36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市2025年省级促进产业有序转移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专项资金项目入库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方正小标宋简体"/>
          <w:sz w:val="52"/>
        </w:rPr>
      </w:pPr>
      <w:r>
        <w:rPr>
          <w:rFonts w:ascii="Times New Roman" w:hAnsi="Times New Roman" w:eastAsia="方正小标宋简体"/>
          <w:sz w:val="84"/>
        </w:rPr>
        <w:t>申报材料</w:t>
      </w:r>
    </w:p>
    <w:p>
      <w:pPr>
        <w:jc w:val="center"/>
        <w:rPr>
          <w:rFonts w:ascii="Times New Roman" w:hAnsi="Times New Roman" w:eastAsia="方正小标宋简体"/>
          <w:sz w:val="52"/>
        </w:rPr>
      </w:pPr>
    </w:p>
    <w:p>
      <w:pPr>
        <w:jc w:val="center"/>
        <w:rPr>
          <w:rFonts w:ascii="Times New Roman" w:hAnsi="Times New Roman" w:eastAsia="方正小标宋简体"/>
          <w:sz w:val="52"/>
        </w:rPr>
      </w:pPr>
    </w:p>
    <w:p>
      <w:pPr>
        <w:jc w:val="center"/>
        <w:rPr>
          <w:rFonts w:ascii="Times New Roman" w:hAnsi="Times New Roman" w:eastAsia="方正小标宋简体"/>
          <w:sz w:val="52"/>
        </w:rPr>
      </w:pP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企业名称：</w:t>
      </w:r>
    </w:p>
    <w:p>
      <w:pPr>
        <w:ind w:firstLine="640" w:firstLineChars="200"/>
        <w:jc w:val="left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项目名称：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本次申报扶持</w:t>
      </w:r>
      <w:r>
        <w:rPr>
          <w:rFonts w:hint="eastAsia" w:eastAsia="仿宋_GB2312"/>
          <w:sz w:val="32"/>
          <w:lang w:val="en-US" w:eastAsia="zh-CN"/>
        </w:rPr>
        <w:t>方向</w:t>
      </w:r>
      <w:r>
        <w:rPr>
          <w:rFonts w:ascii="Times New Roman" w:hAnsi="Times New Roman" w:eastAsia="仿宋_GB2312"/>
          <w:sz w:val="32"/>
        </w:rPr>
        <w:t>：</w:t>
      </w:r>
      <w:r>
        <w:rPr>
          <w:rFonts w:hint="eastAsia" w:ascii="Times New Roman" w:hAnsi="Times New Roman" w:eastAsia="仿宋_GB2312"/>
          <w:sz w:val="32"/>
        </w:rPr>
        <w:t>主平台标准厂房建设奖励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本次申报扶持类别：</w:t>
      </w:r>
      <w:r>
        <w:rPr>
          <w:rFonts w:ascii="Times New Roman" w:hAnsi="Times New Roman" w:eastAsia="仿宋_GB2312"/>
          <w:kern w:val="0"/>
          <w:sz w:val="32"/>
          <w:szCs w:val="32"/>
        </w:rPr>
        <w:t>事后财政奖补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申报项目金额：     万元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企业负责人：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企业联系人：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 xml:space="preserve">联系电话： 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申报时间：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  <w:sectPr>
          <w:footerReference r:id="rId4" w:type="first"/>
          <w:footerReference r:id="rId3" w:type="default"/>
          <w:pgSz w:w="11906" w:h="16838"/>
          <w:pgMar w:top="1246" w:right="1800" w:bottom="1246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/>
          <w:sz w:val="32"/>
        </w:rPr>
        <w:t>企业项目所在</w:t>
      </w:r>
      <w:r>
        <w:rPr>
          <w:rFonts w:hint="eastAsia" w:ascii="Times New Roman" w:hAnsi="Times New Roman" w:eastAsia="仿宋_GB2312"/>
          <w:sz w:val="32"/>
        </w:rPr>
        <w:t>主平台（</w:t>
      </w:r>
      <w:r>
        <w:rPr>
          <w:rFonts w:ascii="Times New Roman" w:hAnsi="Times New Roman" w:eastAsia="仿宋_GB2312"/>
          <w:sz w:val="32"/>
        </w:rPr>
        <w:t>省产业园</w:t>
      </w:r>
      <w:r>
        <w:rPr>
          <w:rFonts w:hint="eastAsia" w:ascii="Times New Roman" w:hAnsi="Times New Roman" w:eastAsia="仿宋_GB2312"/>
          <w:sz w:val="32"/>
        </w:rPr>
        <w:t>）</w:t>
      </w:r>
      <w:r>
        <w:rPr>
          <w:rFonts w:ascii="Times New Roman" w:hAnsi="Times New Roman" w:eastAsia="仿宋_GB2312"/>
          <w:sz w:val="32"/>
        </w:rPr>
        <w:t>：</w:t>
      </w:r>
    </w:p>
    <w:p>
      <w:pPr>
        <w:spacing w:line="560" w:lineRule="exact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方正小标宋简体"/>
          <w:sz w:val="44"/>
        </w:rPr>
        <w:t>项目入库</w:t>
      </w:r>
      <w:r>
        <w:rPr>
          <w:rFonts w:ascii="Times New Roman" w:hAnsi="Times New Roman" w:eastAsia="方正小标宋简体"/>
          <w:sz w:val="44"/>
        </w:rPr>
        <w:t>申报材料装订要求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（主平台标准厂房建设奖励）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一、申报材料内容按下述顺序排列：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（一）申报材料封面；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（二）项目目录（包括项目名称、页码等）；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（三）省级促进产业有序转移专项资金申报表（主平台标准厂房建设奖励）、项目绩效目标申报表；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（四）入库项目申请报告；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（五）项目立项审批文件；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（六）竣工验收证明文件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（七）土地权属证明文件；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标准厂房位于主平台范围内的相关证明材料；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2022年度、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2023年度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年度审计报告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或财务报表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（九）</w:t>
      </w:r>
      <w:r>
        <w:rPr>
          <w:rFonts w:hint="eastAsia" w:ascii="仿宋_GB2312" w:hAnsi="仿宋_GB2312" w:eastAsia="仿宋_GB2312" w:cs="仿宋_GB2312"/>
          <w:sz w:val="32"/>
          <w:szCs w:val="32"/>
        </w:rPr>
        <w:t>促进产业有序转移资金（主平台标准厂房建设奖励）项目汇总表、入驻企业项目清单；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）标准厂房投资建设明细表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（以明细表序号为顺序提供佐证材料，包括合同、付款凭证、结算报告、发票等资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料，另对标准厂房建设成本单价作计算分析）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）申报材料真实性承诺函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二、申报材料统一用A4纸张双面打印（辅证材料如有必要，也可用A3纸打印后折叠），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必须编制页码（可手写）、目录，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以项目为单位装订成册（胶装，不要使用非纸类封皮和夹套）；在申报材料封面、奖补资金申报表和项目绩效目标申报表加盖公章，在材料册侧面加盖骑缝公章；证明材料复印件要注明“此件由我公司（单位）提供，与原件相符，对其真实性负责”字样（并提前准备好原件以备查验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三、若申报材料中存在字迹模糊、无法辨别的内容，其责任及后果由申报单位自行承担。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四、申报材料需扫描形成PDF文件，用光盘刻存（每个项目建立一个文件夹，文件夹名为项目名，与项目目录一致）。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五、申报材料做到要件齐全，装订以实用、经济为原则。</w:t>
      </w:r>
    </w:p>
    <w:p/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00000000"/>
    <w:rsid w:val="00D65E96"/>
    <w:rsid w:val="01A816FB"/>
    <w:rsid w:val="01BB6305"/>
    <w:rsid w:val="02A834A8"/>
    <w:rsid w:val="02CA0C51"/>
    <w:rsid w:val="03E8463C"/>
    <w:rsid w:val="0EAD2794"/>
    <w:rsid w:val="0F221015"/>
    <w:rsid w:val="119115E6"/>
    <w:rsid w:val="121B6DB5"/>
    <w:rsid w:val="180E1926"/>
    <w:rsid w:val="1A626996"/>
    <w:rsid w:val="1C6526CC"/>
    <w:rsid w:val="1DA039ED"/>
    <w:rsid w:val="20830308"/>
    <w:rsid w:val="247B77CC"/>
    <w:rsid w:val="25F83FBD"/>
    <w:rsid w:val="28D85C71"/>
    <w:rsid w:val="2BCA5FA2"/>
    <w:rsid w:val="2EEE78A6"/>
    <w:rsid w:val="37322D05"/>
    <w:rsid w:val="39421214"/>
    <w:rsid w:val="3C004C54"/>
    <w:rsid w:val="41CA4424"/>
    <w:rsid w:val="46141BFC"/>
    <w:rsid w:val="48A06E99"/>
    <w:rsid w:val="4A3C3D3A"/>
    <w:rsid w:val="4D557132"/>
    <w:rsid w:val="4F503726"/>
    <w:rsid w:val="50A27AD5"/>
    <w:rsid w:val="53366BB5"/>
    <w:rsid w:val="53B2743D"/>
    <w:rsid w:val="58E87DCA"/>
    <w:rsid w:val="59BE2664"/>
    <w:rsid w:val="5A244245"/>
    <w:rsid w:val="5CA33A3D"/>
    <w:rsid w:val="60EC7C4B"/>
    <w:rsid w:val="636D53DF"/>
    <w:rsid w:val="6DD348B7"/>
    <w:rsid w:val="6E2626A1"/>
    <w:rsid w:val="70280797"/>
    <w:rsid w:val="70C755B1"/>
    <w:rsid w:val="70CD770B"/>
    <w:rsid w:val="71516460"/>
    <w:rsid w:val="72683CE7"/>
    <w:rsid w:val="78891ADD"/>
    <w:rsid w:val="7E59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2024-02-04T09:50:00Z</dcterms:created>
  <dc:creator>Administrator</dc:creator>
  <cp:lastModifiedBy>郑蒋馨</cp:lastModifiedBy>
  <dcterms:modified xsi:type="dcterms:W3CDTF">2025-06-18T06:56:13Z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FB890578BF5C4C26B5A42AB6E2B57C93_13</vt:lpwstr>
  </property>
</Properties>
</file>