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河源市市场监督管理局关于组织</w:t>
      </w:r>
      <w:r>
        <w:rPr>
          <w:rFonts w:hint="eastAsia" w:ascii="方正小标宋简体" w:hAnsi="方正小标宋简体" w:eastAsia="方正小标宋简体" w:cs="方正小标宋简体"/>
          <w:color w:val="auto"/>
          <w:sz w:val="44"/>
          <w:szCs w:val="44"/>
          <w:lang w:eastAsia="zh-CN"/>
        </w:rPr>
        <w:t>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河源市202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lang w:eastAsia="zh-CN"/>
        </w:rPr>
        <w:t>年省</w:t>
      </w:r>
      <w:bookmarkStart w:id="0" w:name="_GoBack"/>
      <w:bookmarkEnd w:id="0"/>
      <w:r>
        <w:rPr>
          <w:rFonts w:hint="eastAsia" w:ascii="方正小标宋简体" w:hAnsi="方正小标宋简体" w:eastAsia="方正小标宋简体" w:cs="方正小标宋简体"/>
          <w:color w:val="auto"/>
          <w:sz w:val="44"/>
          <w:szCs w:val="44"/>
          <w:lang w:eastAsia="zh-CN"/>
        </w:rPr>
        <w:t>下放市县知识产权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专项资金知识产权促进类项目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入库</w:t>
      </w:r>
      <w:r>
        <w:rPr>
          <w:rFonts w:hint="eastAsia" w:ascii="方正小标宋简体" w:hAnsi="方正小标宋简体" w:eastAsia="方正小标宋简体" w:cs="方正小标宋简体"/>
          <w:color w:val="auto"/>
          <w:sz w:val="44"/>
          <w:szCs w:val="44"/>
          <w:lang w:val="en-US" w:eastAsia="zh-CN"/>
        </w:rPr>
        <w:t>的通知</w:t>
      </w:r>
      <w:r>
        <w:rPr>
          <w:rFonts w:hint="eastAsia" w:ascii="方正小标宋简体" w:hAnsi="方正小标宋简体" w:eastAsia="方正小标宋简体" w:cs="方正小标宋简体"/>
          <w:color w:val="auto"/>
          <w:sz w:val="44"/>
          <w:szCs w:val="44"/>
          <w:lang w:eastAsia="zh-CN"/>
        </w:rPr>
        <w:t>（征求意见稿）</w:t>
      </w: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各县区市场监督管理局，市局直属各分局，各有关单位：</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52"/>
        <w:jc w:val="both"/>
        <w:textAlignment w:val="auto"/>
        <w:rPr>
          <w:rFonts w:hint="eastAsia" w:ascii="仿宋_GB2312" w:eastAsia="仿宋_GB2312" w:cs="仿宋_GB2312"/>
          <w:color w:val="auto"/>
          <w:sz w:val="32"/>
          <w:szCs w:val="32"/>
          <w:shd w:val="clear" w:color="auto" w:fill="FFFFFF"/>
        </w:rPr>
      </w:pPr>
      <w:r>
        <w:rPr>
          <w:rFonts w:hint="eastAsia" w:ascii="仿宋_GB2312" w:eastAsia="仿宋_GB2312" w:cs="仿宋_GB2312"/>
          <w:color w:val="auto"/>
          <w:sz w:val="32"/>
          <w:szCs w:val="32"/>
          <w:shd w:val="clear" w:color="auto" w:fill="FFFFFF"/>
        </w:rPr>
        <w:t>根据《广东省市场监督管理局办公室关于做好2023年省级财政资金项目入库储备工作的通知》（粤市监办发〔2022〕1119号)及有关专项资金管理办法规定，现组织开展河源市202</w:t>
      </w:r>
      <w:r>
        <w:rPr>
          <w:rFonts w:hint="eastAsia" w:ascii="仿宋_GB2312" w:eastAsia="仿宋_GB2312" w:cs="仿宋_GB2312"/>
          <w:color w:val="auto"/>
          <w:sz w:val="32"/>
          <w:szCs w:val="32"/>
          <w:shd w:val="clear" w:color="auto" w:fill="FFFFFF"/>
          <w:lang w:val="en-US" w:eastAsia="zh-CN"/>
        </w:rPr>
        <w:t>3</w:t>
      </w:r>
      <w:r>
        <w:rPr>
          <w:rFonts w:hint="eastAsia" w:ascii="仿宋_GB2312" w:eastAsia="仿宋_GB2312" w:cs="仿宋_GB2312"/>
          <w:color w:val="auto"/>
          <w:sz w:val="32"/>
          <w:szCs w:val="32"/>
          <w:shd w:val="clear" w:color="auto" w:fill="FFFFFF"/>
        </w:rPr>
        <w:t>年省下放市县知识产权专项资金知识产权促进类项目入库储备申报工作，具体事项通知如下：</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textAlignment w:val="auto"/>
        <w:rPr>
          <w:rFonts w:ascii="仿宋_GB2312" w:eastAsia="仿宋_GB2312" w:cs="仿宋_GB2312"/>
          <w:color w:val="222222"/>
          <w:sz w:val="32"/>
          <w:szCs w:val="32"/>
        </w:rPr>
      </w:pPr>
      <w:r>
        <w:rPr>
          <w:rFonts w:ascii="黑体" w:hAnsi="宋体" w:eastAsia="黑体" w:cs="黑体"/>
          <w:color w:val="222222"/>
          <w:sz w:val="32"/>
          <w:szCs w:val="32"/>
          <w:shd w:val="clear" w:color="auto" w:fill="FFFFFF"/>
        </w:rPr>
        <w:t>　</w:t>
      </w:r>
      <w:r>
        <w:rPr>
          <w:rFonts w:hint="eastAsia" w:ascii="黑体" w:hAnsi="宋体" w:eastAsia="黑体" w:cs="黑体"/>
          <w:color w:val="222222"/>
          <w:sz w:val="32"/>
          <w:szCs w:val="32"/>
          <w:shd w:val="clear" w:color="auto" w:fill="FFFFFF"/>
          <w:lang w:val="en-US" w:eastAsia="zh-CN"/>
        </w:rPr>
        <w:t xml:space="preserve">  </w:t>
      </w:r>
      <w:r>
        <w:rPr>
          <w:rFonts w:ascii="黑体" w:hAnsi="宋体" w:eastAsia="黑体" w:cs="黑体"/>
          <w:color w:val="222222"/>
          <w:sz w:val="32"/>
          <w:szCs w:val="32"/>
          <w:shd w:val="clear" w:color="auto" w:fill="FFFFFF"/>
        </w:rPr>
        <w:t>一、入库项目类别</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本次组织申报入库的项目共</w:t>
      </w:r>
      <w:r>
        <w:rPr>
          <w:rFonts w:hint="eastAsia" w:ascii="仿宋_GB2312" w:eastAsia="仿宋_GB2312" w:cs="仿宋_GB2312"/>
          <w:color w:val="222222"/>
          <w:sz w:val="32"/>
          <w:szCs w:val="32"/>
          <w:shd w:val="clear" w:color="auto" w:fill="FFFFFF"/>
          <w:lang w:val="en-US" w:eastAsia="zh-CN"/>
        </w:rPr>
        <w:t>五</w:t>
      </w:r>
      <w:r>
        <w:rPr>
          <w:rFonts w:hint="eastAsia" w:ascii="仿宋_GB2312" w:eastAsia="仿宋_GB2312" w:cs="仿宋_GB2312"/>
          <w:color w:val="222222"/>
          <w:sz w:val="32"/>
          <w:szCs w:val="32"/>
          <w:shd w:val="clear" w:color="auto" w:fill="FFFFFF"/>
        </w:rPr>
        <w:t>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cs="仿宋_GB2312" w:hAnsiTheme="minorHAnsi"/>
          <w:color w:val="222222"/>
          <w:kern w:val="0"/>
          <w:sz w:val="32"/>
          <w:szCs w:val="32"/>
          <w:shd w:val="clear" w:color="auto" w:fill="FFFFFF"/>
          <w:lang w:val="en-US" w:eastAsia="zh-CN" w:bidi="ar-SA"/>
        </w:rPr>
      </w:pPr>
      <w:r>
        <w:rPr>
          <w:rFonts w:hint="eastAsia" w:ascii="仿宋_GB2312" w:eastAsia="仿宋_GB2312" w:cs="仿宋_GB2312"/>
          <w:color w:val="222222"/>
          <w:sz w:val="32"/>
          <w:szCs w:val="32"/>
          <w:shd w:val="clear" w:color="auto" w:fill="FFFFFF"/>
        </w:rPr>
        <w:t>（一）</w:t>
      </w:r>
      <w:r>
        <w:rPr>
          <w:rFonts w:hint="eastAsia" w:ascii="仿宋_GB2312" w:eastAsia="仿宋_GB2312" w:cs="仿宋_GB2312"/>
          <w:color w:val="222222"/>
          <w:sz w:val="32"/>
          <w:szCs w:val="32"/>
          <w:shd w:val="clear" w:color="auto" w:fill="FFFFFF"/>
          <w:lang w:eastAsia="zh-CN"/>
        </w:rPr>
        <w:t>高价值专利培育布局中心建设</w:t>
      </w:r>
      <w:r>
        <w:rPr>
          <w:rFonts w:hint="eastAsia" w:ascii="仿宋_GB2312" w:eastAsia="仿宋_GB2312" w:cs="仿宋_GB2312" w:hAnsiTheme="minorHAnsi"/>
          <w:color w:val="222222"/>
          <w:kern w:val="0"/>
          <w:sz w:val="32"/>
          <w:szCs w:val="32"/>
          <w:shd w:val="clear" w:color="auto" w:fill="FFFFFF"/>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222222"/>
          <w:sz w:val="32"/>
          <w:szCs w:val="32"/>
          <w:shd w:val="clear" w:color="auto" w:fill="FFFFFF"/>
          <w:lang w:val="en-US" w:eastAsia="zh-CN"/>
        </w:rPr>
      </w:pPr>
      <w:r>
        <w:rPr>
          <w:rFonts w:hint="eastAsia" w:ascii="仿宋_GB2312" w:eastAsia="仿宋_GB2312" w:cs="仿宋_GB2312"/>
          <w:color w:val="222222"/>
          <w:sz w:val="32"/>
          <w:szCs w:val="32"/>
          <w:shd w:val="clear" w:color="auto" w:fill="FFFFFF"/>
        </w:rPr>
        <w:t>（二）</w:t>
      </w:r>
      <w:r>
        <w:rPr>
          <w:rFonts w:hint="eastAsia" w:ascii="仿宋_GB2312" w:hAnsi="仿宋_GB2312" w:eastAsia="仿宋_GB2312" w:cs="仿宋_GB2312"/>
          <w:sz w:val="32"/>
          <w:szCs w:val="32"/>
          <w:lang w:eastAsia="zh-CN"/>
        </w:rPr>
        <w:t>战略性产业集群专利转化实施项目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仿宋_GB2312"/>
          <w:color w:val="222222"/>
          <w:sz w:val="32"/>
          <w:szCs w:val="32"/>
          <w:shd w:val="clear" w:color="auto" w:fill="FFFFFF"/>
          <w:lang w:val="en-US" w:eastAsia="zh-CN"/>
        </w:rPr>
      </w:pPr>
      <w:r>
        <w:rPr>
          <w:rFonts w:hint="eastAsia" w:ascii="仿宋_GB2312" w:eastAsia="仿宋_GB2312" w:cs="仿宋_GB2312"/>
          <w:color w:val="222222"/>
          <w:sz w:val="32"/>
          <w:szCs w:val="32"/>
          <w:shd w:val="clear" w:color="auto" w:fill="FFFFFF"/>
          <w:lang w:val="en-US" w:eastAsia="zh-CN"/>
        </w:rPr>
        <w:t>（三）</w:t>
      </w:r>
      <w:r>
        <w:rPr>
          <w:rFonts w:hint="eastAsia" w:ascii="仿宋_GB2312" w:hAnsi="仿宋_GB2312" w:eastAsia="仿宋_GB2312" w:cs="仿宋_GB2312"/>
          <w:sz w:val="32"/>
          <w:szCs w:val="32"/>
          <w:lang w:eastAsia="zh-CN"/>
        </w:rPr>
        <w:t>涉农专利转化实施项目</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00"/>
        <w:jc w:val="both"/>
        <w:textAlignment w:val="auto"/>
        <w:rPr>
          <w:rFonts w:ascii="仿宋_GB2312" w:eastAsia="仿宋_GB2312" w:cs="仿宋_GB2312"/>
          <w:color w:val="222222"/>
          <w:sz w:val="32"/>
          <w:szCs w:val="32"/>
          <w:shd w:val="clear" w:color="auto" w:fill="FFFFFF"/>
        </w:rPr>
      </w:pPr>
      <w:r>
        <w:rPr>
          <w:rFonts w:hint="eastAsia" w:ascii="仿宋_GB2312" w:eastAsia="仿宋_GB2312" w:cs="仿宋_GB2312"/>
          <w:color w:val="222222"/>
          <w:sz w:val="32"/>
          <w:szCs w:val="32"/>
          <w:shd w:val="clear" w:color="auto" w:fill="FFFFFF"/>
        </w:rPr>
        <w:t>（</w:t>
      </w:r>
      <w:r>
        <w:rPr>
          <w:rFonts w:hint="eastAsia" w:ascii="仿宋_GB2312" w:eastAsia="仿宋_GB2312" w:cs="仿宋_GB2312"/>
          <w:color w:val="222222"/>
          <w:sz w:val="32"/>
          <w:szCs w:val="32"/>
          <w:shd w:val="clear" w:color="auto" w:fill="FFFFFF"/>
          <w:lang w:val="en-US" w:eastAsia="zh-CN"/>
        </w:rPr>
        <w:t>四</w:t>
      </w:r>
      <w:r>
        <w:rPr>
          <w:rFonts w:hint="eastAsia" w:ascii="仿宋_GB2312" w:eastAsia="仿宋_GB2312" w:cs="仿宋_GB2312"/>
          <w:color w:val="222222"/>
          <w:sz w:val="32"/>
          <w:szCs w:val="32"/>
          <w:shd w:val="clear" w:color="auto" w:fill="FFFFFF"/>
        </w:rPr>
        <w:t>）</w:t>
      </w:r>
      <w:r>
        <w:rPr>
          <w:rFonts w:hint="eastAsia" w:ascii="仿宋_GB2312" w:eastAsia="仿宋_GB2312" w:cs="仿宋_GB2312"/>
          <w:color w:val="222222"/>
          <w:sz w:val="32"/>
          <w:szCs w:val="32"/>
          <w:shd w:val="clear" w:color="auto" w:fill="FFFFFF"/>
          <w:lang w:eastAsia="zh-CN"/>
        </w:rPr>
        <w:t>地理标志商标品牌培育项目</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00" w:firstLineChars="0"/>
        <w:jc w:val="both"/>
        <w:textAlignment w:val="auto"/>
        <w:rPr>
          <w:rFonts w:hint="eastAsia" w:ascii="仿宋_GB2312" w:eastAsia="仿宋_GB2312" w:cs="仿宋_GB2312"/>
          <w:color w:val="222222"/>
          <w:sz w:val="32"/>
          <w:szCs w:val="32"/>
          <w:shd w:val="clear" w:color="auto" w:fill="FFFFFF"/>
        </w:rPr>
      </w:pPr>
      <w:r>
        <w:rPr>
          <w:rFonts w:hint="eastAsia" w:ascii="仿宋_GB2312" w:eastAsia="仿宋_GB2312" w:cs="仿宋_GB2312"/>
          <w:color w:val="222222"/>
          <w:sz w:val="32"/>
          <w:szCs w:val="32"/>
          <w:shd w:val="clear" w:color="auto" w:fill="FFFFFF"/>
        </w:rPr>
        <w:t>（</w:t>
      </w:r>
      <w:r>
        <w:rPr>
          <w:rFonts w:hint="eastAsia" w:ascii="仿宋_GB2312" w:eastAsia="仿宋_GB2312" w:cs="仿宋_GB2312"/>
          <w:color w:val="222222"/>
          <w:sz w:val="32"/>
          <w:szCs w:val="32"/>
          <w:shd w:val="clear" w:color="auto" w:fill="FFFFFF"/>
          <w:lang w:val="en-US" w:eastAsia="zh-CN"/>
        </w:rPr>
        <w:t>五</w:t>
      </w:r>
      <w:r>
        <w:rPr>
          <w:rFonts w:hint="eastAsia" w:ascii="仿宋_GB2312" w:eastAsia="仿宋_GB2312" w:cs="仿宋_GB2312"/>
          <w:color w:val="222222"/>
          <w:sz w:val="32"/>
          <w:szCs w:val="32"/>
          <w:shd w:val="clear" w:color="auto" w:fill="FFFFFF"/>
        </w:rPr>
        <w:t>）</w:t>
      </w:r>
      <w:r>
        <w:rPr>
          <w:rFonts w:hint="eastAsia" w:ascii="仿宋_GB2312" w:eastAsia="仿宋_GB2312" w:cs="仿宋_GB2312"/>
          <w:color w:val="222222"/>
          <w:sz w:val="32"/>
          <w:szCs w:val="32"/>
          <w:shd w:val="clear" w:color="auto" w:fill="FFFFFF"/>
          <w:lang w:eastAsia="zh-CN"/>
        </w:rPr>
        <w:t>中小学知识产权教育项目</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仿宋_GB2312" w:eastAsia="仿宋_GB2312" w:cs="仿宋_GB2312"/>
          <w:color w:val="222222"/>
          <w:sz w:val="32"/>
          <w:szCs w:val="32"/>
          <w:shd w:val="clear" w:color="auto" w:fill="FFFFFF"/>
          <w:lang w:val="en-US" w:eastAsia="zh-CN"/>
        </w:rPr>
        <w:t xml:space="preserve"> </w:t>
      </w:r>
      <w:r>
        <w:rPr>
          <w:rFonts w:hint="eastAsia" w:ascii="仿宋_GB2312" w:eastAsia="仿宋_GB2312" w:cs="仿宋_GB2312"/>
          <w:color w:val="222222"/>
          <w:sz w:val="32"/>
          <w:szCs w:val="32"/>
          <w:shd w:val="clear" w:color="auto" w:fill="FFFFFF"/>
        </w:rPr>
        <w:t>各项目的申报条件、工作任务等详见申报指南（附件1-</w:t>
      </w:r>
      <w:r>
        <w:rPr>
          <w:rFonts w:hint="eastAsia" w:ascii="仿宋_GB2312" w:eastAsia="仿宋_GB2312" w:cs="仿宋_GB2312"/>
          <w:color w:val="222222"/>
          <w:sz w:val="32"/>
          <w:szCs w:val="32"/>
          <w:shd w:val="clear" w:color="auto" w:fill="FFFFFF"/>
          <w:lang w:val="en-US" w:eastAsia="zh-CN"/>
        </w:rPr>
        <w:t>5</w:t>
      </w:r>
      <w:r>
        <w:rPr>
          <w:rFonts w:hint="eastAsia" w:ascii="仿宋_GB2312" w:eastAsia="仿宋_GB2312" w:cs="仿宋_GB2312"/>
          <w:color w:val="222222"/>
          <w:sz w:val="32"/>
          <w:szCs w:val="32"/>
          <w:shd w:val="clear" w:color="auto" w:fill="FFFFFF"/>
        </w:rPr>
        <w:t>）。</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黑体" w:hAnsi="宋体" w:eastAsia="黑体" w:cs="黑体"/>
          <w:color w:val="222222"/>
          <w:sz w:val="32"/>
          <w:szCs w:val="32"/>
          <w:shd w:val="clear" w:color="auto" w:fill="FFFFFF"/>
        </w:rPr>
        <w:t>　二、项目扶持数量及经费</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仿宋_GB2312" w:eastAsia="仿宋_GB2312" w:cs="仿宋_GB2312"/>
          <w:sz w:val="32"/>
          <w:szCs w:val="32"/>
          <w:shd w:val="clear" w:color="auto" w:fill="FFFFFF"/>
        </w:rPr>
        <w:t>本次组织申报为项目入库储备，经专家评审后择优</w:t>
      </w:r>
      <w:r>
        <w:rPr>
          <w:rFonts w:hint="eastAsia" w:ascii="仿宋_GB2312" w:eastAsia="仿宋_GB2312" w:cs="仿宋_GB2312"/>
          <w:sz w:val="32"/>
          <w:szCs w:val="32"/>
          <w:shd w:val="clear" w:color="auto" w:fill="FFFFFF"/>
          <w:lang w:val="en-US" w:eastAsia="zh-CN"/>
        </w:rPr>
        <w:t>入库</w:t>
      </w:r>
      <w:r>
        <w:rPr>
          <w:rFonts w:hint="eastAsia" w:ascii="仿宋_GB2312" w:eastAsia="仿宋_GB2312" w:cs="仿宋_GB2312"/>
          <w:sz w:val="32"/>
          <w:szCs w:val="32"/>
          <w:shd w:val="clear" w:color="auto" w:fill="FFFFFF"/>
        </w:rPr>
        <w:t>，列入202</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年省级下放</w:t>
      </w:r>
      <w:r>
        <w:rPr>
          <w:rFonts w:hint="eastAsia" w:ascii="仿宋_GB2312" w:eastAsia="仿宋_GB2312" w:cs="仿宋_GB2312"/>
          <w:sz w:val="32"/>
          <w:szCs w:val="32"/>
          <w:shd w:val="clear" w:color="auto" w:fill="FFFFFF"/>
          <w:lang w:val="en-US" w:eastAsia="zh-CN"/>
        </w:rPr>
        <w:t>市县</w:t>
      </w:r>
      <w:r>
        <w:rPr>
          <w:rFonts w:hint="eastAsia" w:ascii="仿宋_GB2312" w:eastAsia="仿宋_GB2312" w:cs="仿宋_GB2312"/>
          <w:sz w:val="32"/>
          <w:szCs w:val="32"/>
          <w:shd w:val="clear" w:color="auto" w:fill="FFFFFF"/>
        </w:rPr>
        <w:t>知识产权专项资金扶持对象，单项扶持资金</w:t>
      </w:r>
      <w:r>
        <w:rPr>
          <w:rFonts w:hint="eastAsia" w:ascii="仿宋_GB2312" w:eastAsia="仿宋_GB2312" w:cs="仿宋_GB2312"/>
          <w:sz w:val="32"/>
          <w:szCs w:val="32"/>
          <w:shd w:val="clear" w:color="auto" w:fill="FFFFFF"/>
          <w:lang w:eastAsia="zh-CN"/>
        </w:rPr>
        <w:t>额度</w:t>
      </w:r>
      <w:r>
        <w:rPr>
          <w:rFonts w:hint="eastAsia" w:ascii="仿宋_GB2312" w:eastAsia="仿宋_GB2312" w:cs="仿宋_GB2312"/>
          <w:color w:val="222222"/>
          <w:sz w:val="32"/>
          <w:szCs w:val="32"/>
          <w:shd w:val="clear" w:color="auto" w:fill="FFFFFF"/>
        </w:rPr>
        <w:t>以</w:t>
      </w:r>
      <w:r>
        <w:rPr>
          <w:rFonts w:hint="eastAsia" w:ascii="仿宋_GB2312" w:eastAsia="仿宋_GB2312" w:cs="仿宋_GB2312"/>
          <w:color w:val="222222"/>
          <w:sz w:val="32"/>
          <w:szCs w:val="32"/>
          <w:shd w:val="clear" w:color="auto" w:fill="FFFFFF"/>
          <w:lang w:eastAsia="zh-CN"/>
        </w:rPr>
        <w:t>实际下达</w:t>
      </w:r>
      <w:r>
        <w:rPr>
          <w:rFonts w:hint="eastAsia" w:ascii="仿宋_GB2312" w:eastAsia="仿宋_GB2312" w:cs="仿宋_GB2312"/>
          <w:sz w:val="32"/>
          <w:szCs w:val="32"/>
          <w:shd w:val="clear" w:color="auto" w:fill="FFFFFF"/>
        </w:rPr>
        <w:t>资金</w:t>
      </w:r>
      <w:r>
        <w:rPr>
          <w:rFonts w:hint="eastAsia" w:ascii="仿宋_GB2312" w:eastAsia="仿宋_GB2312" w:cs="仿宋_GB2312"/>
          <w:color w:val="222222"/>
          <w:sz w:val="32"/>
          <w:szCs w:val="32"/>
          <w:shd w:val="clear" w:color="auto" w:fill="FFFFFF"/>
        </w:rPr>
        <w:t>为准。</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黑体" w:hAnsi="宋体" w:eastAsia="黑体" w:cs="黑体"/>
          <w:color w:val="222222"/>
          <w:sz w:val="32"/>
          <w:szCs w:val="32"/>
          <w:shd w:val="clear" w:color="auto" w:fill="FFFFFF"/>
        </w:rPr>
        <w:t>三、项目实施期限</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所有项目任务原则上需</w:t>
      </w:r>
      <w:r>
        <w:rPr>
          <w:rFonts w:hint="eastAsia" w:ascii="仿宋_GB2312" w:eastAsia="仿宋_GB2312" w:cs="仿宋_GB2312"/>
          <w:sz w:val="32"/>
          <w:szCs w:val="32"/>
          <w:shd w:val="clear" w:color="auto" w:fill="FFFFFF"/>
        </w:rPr>
        <w:t>在202</w:t>
      </w: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年12月20日前完</w:t>
      </w:r>
      <w:r>
        <w:rPr>
          <w:rFonts w:hint="eastAsia" w:ascii="仿宋_GB2312" w:eastAsia="仿宋_GB2312" w:cs="仿宋_GB2312"/>
          <w:color w:val="222222"/>
          <w:sz w:val="32"/>
          <w:szCs w:val="32"/>
          <w:shd w:val="clear" w:color="auto" w:fill="FFFFFF"/>
        </w:rPr>
        <w:t>成。</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黑体" w:hAnsi="宋体" w:eastAsia="黑体" w:cs="黑体"/>
          <w:color w:val="222222"/>
          <w:sz w:val="32"/>
          <w:szCs w:val="32"/>
          <w:shd w:val="clear" w:color="auto" w:fill="FFFFFF"/>
        </w:rPr>
        <w:t>四、申报要求</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一）申请单位原则上应为具备合法资质及独立法人资格的广东省内科研机构、高校、企事业单位和行业组织，过去3年内在申报和承担国家、省、市知识产权局项目中无不良信用记录。具体项目申报指南中另有要求的，须一并遵循。</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（二）申请单位按照项目申报指南的要求填报规定格式的申报材料，相关附件在申请时必须同时提交，未按规定提交的，视为形式审查不合格。</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（三）申请单位不得以同一个项目内容重复申报或多头申报专项资金。项目负责人、项目主要承担人（项目组成员前3名）同一年度只可申报一个项目，同一知识产权服务机构只能与一个申报主体联合申报。</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both"/>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四）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textAlignment w:val="auto"/>
        <w:rPr>
          <w:rFonts w:ascii="仿宋_GB2312" w:eastAsia="仿宋_GB2312" w:cs="仿宋_GB2312"/>
          <w:color w:val="222222"/>
          <w:sz w:val="32"/>
          <w:szCs w:val="32"/>
        </w:rPr>
      </w:pPr>
      <w:r>
        <w:rPr>
          <w:rFonts w:hint="eastAsia" w:ascii="仿宋_GB2312" w:eastAsia="仿宋_GB2312" w:cs="仿宋_GB2312"/>
          <w:color w:val="222222"/>
          <w:sz w:val="32"/>
          <w:szCs w:val="32"/>
          <w:shd w:val="clear" w:color="auto" w:fill="FFFFFF"/>
        </w:rPr>
        <w:t>　　</w:t>
      </w:r>
      <w:r>
        <w:rPr>
          <w:rFonts w:hint="eastAsia" w:ascii="黑体" w:hAnsi="宋体" w:eastAsia="黑体" w:cs="黑体"/>
          <w:color w:val="222222"/>
          <w:sz w:val="32"/>
          <w:szCs w:val="32"/>
          <w:shd w:val="clear" w:color="auto" w:fill="FFFFFF"/>
        </w:rPr>
        <w:t>五、申报时间及程序</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595"/>
        <w:jc w:val="both"/>
        <w:textAlignment w:val="auto"/>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rPr>
        <w:t>申报时间为自发文之日起至</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日止</w:t>
      </w:r>
      <w:r>
        <w:rPr>
          <w:rFonts w:hint="eastAsia" w:ascii="仿宋_GB2312" w:hAnsi="仿宋_GB2312" w:eastAsia="仿宋_GB2312" w:cs="仿宋_GB2312"/>
          <w:color w:val="222222"/>
          <w:sz w:val="32"/>
          <w:szCs w:val="32"/>
          <w:shd w:val="clear" w:color="auto" w:fill="FFFFFF"/>
        </w:rPr>
        <w:t>，逾期将不接受申报。</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一</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rPr>
        <w:t>项目申报。请各县区市场监管局积极发动辖区内符合申报条件的单位申报。符合条件的</w:t>
      </w:r>
      <w:r>
        <w:rPr>
          <w:rFonts w:hint="eastAsia" w:ascii="仿宋_GB2312" w:hAnsi="仿宋_GB2312" w:eastAsia="仿宋_GB2312" w:cs="仿宋_GB2312"/>
          <w:color w:val="222222"/>
          <w:sz w:val="32"/>
          <w:szCs w:val="32"/>
          <w:shd w:val="clear" w:color="auto" w:fill="FFFFFF"/>
          <w:lang w:val="en-US" w:eastAsia="zh-CN"/>
        </w:rPr>
        <w:t>申报主体于2022年  月  日17:00前</w:t>
      </w:r>
      <w:r>
        <w:rPr>
          <w:rFonts w:hint="eastAsia" w:ascii="仿宋_GB2312" w:hAnsi="仿宋_GB2312" w:eastAsia="仿宋_GB2312" w:cs="仿宋_GB2312"/>
          <w:color w:val="222222"/>
          <w:sz w:val="32"/>
          <w:szCs w:val="32"/>
          <w:shd w:val="clear" w:color="auto" w:fill="FFFFFF"/>
        </w:rPr>
        <w:t>通过登录“河源市财政惠企利民服务平台”</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rPr>
        <w:t>网址：</w:t>
      </w:r>
      <w:r>
        <w:rPr>
          <w:rFonts w:hint="eastAsia" w:ascii="仿宋_GB2312" w:hAnsi="仿宋_GB2312" w:eastAsia="仿宋_GB2312" w:cs="仿宋_GB2312"/>
          <w:color w:val="222222"/>
          <w:sz w:val="32"/>
          <w:szCs w:val="32"/>
          <w:shd w:val="clear" w:color="auto" w:fill="FFFFFF"/>
        </w:rPr>
        <w:fldChar w:fldCharType="begin"/>
      </w:r>
      <w:r>
        <w:rPr>
          <w:rFonts w:hint="eastAsia" w:ascii="仿宋_GB2312" w:hAnsi="仿宋_GB2312" w:eastAsia="仿宋_GB2312" w:cs="仿宋_GB2312"/>
          <w:color w:val="222222"/>
          <w:sz w:val="32"/>
          <w:szCs w:val="32"/>
          <w:shd w:val="clear" w:color="auto" w:fill="FFFFFF"/>
        </w:rPr>
        <w:instrText xml:space="preserve"> HYPERLINK "https://hqlm.heyuan.gov.cn/" </w:instrText>
      </w:r>
      <w:r>
        <w:rPr>
          <w:rFonts w:hint="eastAsia" w:ascii="仿宋_GB2312" w:hAnsi="仿宋_GB2312" w:eastAsia="仿宋_GB2312" w:cs="仿宋_GB2312"/>
          <w:color w:val="222222"/>
          <w:sz w:val="32"/>
          <w:szCs w:val="32"/>
          <w:shd w:val="clear" w:color="auto" w:fill="FFFFFF"/>
        </w:rPr>
        <w:fldChar w:fldCharType="separate"/>
      </w:r>
      <w:r>
        <w:rPr>
          <w:rStyle w:val="10"/>
          <w:rFonts w:hint="eastAsia" w:ascii="仿宋_GB2312" w:hAnsi="仿宋_GB2312" w:eastAsia="仿宋_GB2312" w:cs="仿宋_GB2312"/>
          <w:color w:val="222222"/>
          <w:sz w:val="32"/>
          <w:szCs w:val="32"/>
          <w:shd w:val="clear" w:color="auto" w:fill="FFFFFF"/>
        </w:rPr>
        <w:t>https://hqlm.heyuan.gov.cn/</w:t>
      </w:r>
      <w:r>
        <w:rPr>
          <w:rFonts w:hint="eastAsia" w:ascii="仿宋_GB2312" w:hAnsi="仿宋_GB2312" w:eastAsia="仿宋_GB2312" w:cs="仿宋_GB2312"/>
          <w:color w:val="222222"/>
          <w:sz w:val="32"/>
          <w:szCs w:val="32"/>
          <w:shd w:val="clear" w:color="auto" w:fill="FFFFFF"/>
        </w:rPr>
        <w:fldChar w:fldCharType="end"/>
      </w:r>
      <w:r>
        <w:rPr>
          <w:rFonts w:hint="eastAsia" w:ascii="仿宋_GB2312" w:hAnsi="仿宋_GB2312" w:eastAsia="仿宋_GB2312" w:cs="仿宋_GB2312"/>
          <w:color w:val="222222"/>
          <w:sz w:val="32"/>
          <w:szCs w:val="32"/>
          <w:shd w:val="clear" w:color="auto" w:fill="FFFFFF"/>
          <w:lang w:val="en-US" w:eastAsia="zh-CN"/>
        </w:rPr>
        <w:t xml:space="preserve"> ）进行</w:t>
      </w:r>
      <w:r>
        <w:rPr>
          <w:rFonts w:hint="eastAsia" w:ascii="仿宋_GB2312" w:hAnsi="仿宋_GB2312" w:eastAsia="仿宋_GB2312" w:cs="仿宋_GB2312"/>
          <w:color w:val="222222"/>
          <w:sz w:val="32"/>
          <w:szCs w:val="32"/>
          <w:shd w:val="clear" w:color="auto" w:fill="FFFFFF"/>
        </w:rPr>
        <w:t>线上申报</w:t>
      </w:r>
      <w:r>
        <w:rPr>
          <w:rFonts w:hint="eastAsia" w:ascii="仿宋_GB2312" w:hAnsi="仿宋_GB2312" w:eastAsia="仿宋_GB2312" w:cs="仿宋_GB2312"/>
          <w:color w:val="222222"/>
          <w:sz w:val="32"/>
          <w:szCs w:val="32"/>
          <w:shd w:val="clear" w:color="auto" w:fill="FFFFFF"/>
          <w:lang w:eastAsia="zh-CN"/>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222222"/>
          <w:sz w:val="32"/>
          <w:szCs w:val="32"/>
          <w:shd w:val="clear" w:color="auto" w:fill="FFFFFF"/>
          <w:lang w:eastAsia="zh-CN"/>
        </w:rPr>
      </w:pPr>
      <w:r>
        <w:rPr>
          <w:rFonts w:hint="eastAsia" w:ascii="仿宋_GB2312" w:hAnsi="仿宋_GB2312" w:eastAsia="仿宋_GB2312" w:cs="仿宋_GB2312"/>
          <w:color w:val="222222"/>
          <w:sz w:val="32"/>
          <w:szCs w:val="32"/>
          <w:shd w:val="clear" w:color="auto" w:fill="FFFFFF"/>
          <w:lang w:val="en-US" w:eastAsia="zh-CN"/>
        </w:rPr>
        <w:t>（二）项目审查</w:t>
      </w:r>
      <w:r>
        <w:rPr>
          <w:rFonts w:hint="eastAsia" w:ascii="仿宋_GB2312" w:hAnsi="仿宋_GB2312" w:eastAsia="仿宋_GB2312" w:cs="仿宋_GB2312"/>
          <w:color w:val="222222"/>
          <w:sz w:val="32"/>
          <w:szCs w:val="32"/>
          <w:shd w:val="clear" w:color="auto" w:fill="FFFFFF"/>
        </w:rPr>
        <w:t>。各县区市场监督管理部门按属地管理原则</w:t>
      </w:r>
      <w:r>
        <w:rPr>
          <w:rFonts w:hint="eastAsia" w:ascii="仿宋_GB2312" w:hAnsi="仿宋_GB2312" w:eastAsia="仿宋_GB2312" w:cs="仿宋_GB2312"/>
          <w:color w:val="222222"/>
          <w:sz w:val="32"/>
          <w:szCs w:val="32"/>
          <w:shd w:val="clear" w:color="auto" w:fill="FFFFFF"/>
          <w:lang w:val="en-US" w:eastAsia="zh-CN"/>
        </w:rPr>
        <w:t>于2022年  月  日17:00前</w:t>
      </w:r>
      <w:r>
        <w:rPr>
          <w:rFonts w:hint="eastAsia" w:ascii="仿宋_GB2312" w:hAnsi="仿宋_GB2312" w:eastAsia="仿宋_GB2312" w:cs="仿宋_GB2312"/>
          <w:color w:val="222222"/>
          <w:sz w:val="32"/>
          <w:szCs w:val="32"/>
          <w:shd w:val="clear" w:color="auto" w:fill="FFFFFF"/>
        </w:rPr>
        <w:t>对</w:t>
      </w:r>
      <w:r>
        <w:rPr>
          <w:rFonts w:hint="eastAsia" w:ascii="仿宋_GB2312" w:hAnsi="仿宋_GB2312" w:eastAsia="仿宋_GB2312" w:cs="仿宋_GB2312"/>
          <w:color w:val="222222"/>
          <w:sz w:val="32"/>
          <w:szCs w:val="32"/>
          <w:shd w:val="clear" w:color="auto" w:fill="FFFFFF"/>
          <w:lang w:val="en-US" w:eastAsia="zh-CN"/>
        </w:rPr>
        <w:t>线上</w:t>
      </w:r>
      <w:r>
        <w:rPr>
          <w:rFonts w:hint="eastAsia" w:ascii="仿宋_GB2312" w:hAnsi="仿宋_GB2312" w:eastAsia="仿宋_GB2312" w:cs="仿宋_GB2312"/>
          <w:color w:val="222222"/>
          <w:sz w:val="32"/>
          <w:szCs w:val="32"/>
          <w:shd w:val="clear" w:color="auto" w:fill="FFFFFF"/>
        </w:rPr>
        <w:t>申报材料进行</w:t>
      </w:r>
      <w:r>
        <w:rPr>
          <w:rFonts w:hint="eastAsia" w:ascii="仿宋_GB2312" w:hAnsi="仿宋_GB2312" w:eastAsia="仿宋_GB2312" w:cs="仿宋_GB2312"/>
          <w:color w:val="222222"/>
          <w:sz w:val="32"/>
          <w:szCs w:val="32"/>
          <w:shd w:val="clear" w:color="auto" w:fill="FFFFFF"/>
          <w:lang w:val="en-US" w:eastAsia="zh-CN"/>
        </w:rPr>
        <w:t>初审，</w:t>
      </w:r>
      <w:r>
        <w:rPr>
          <w:rFonts w:hint="eastAsia" w:ascii="仿宋_GB2312" w:hAnsi="仿宋_GB2312" w:eastAsia="仿宋_GB2312" w:cs="仿宋_GB2312"/>
          <w:color w:val="222222"/>
          <w:sz w:val="32"/>
          <w:szCs w:val="32"/>
          <w:shd w:val="clear" w:color="auto" w:fill="FFFFFF"/>
        </w:rPr>
        <w:t>市市场监督管理局对</w:t>
      </w:r>
      <w:r>
        <w:rPr>
          <w:rFonts w:hint="eastAsia" w:ascii="仿宋_GB2312" w:hAnsi="仿宋_GB2312" w:eastAsia="仿宋_GB2312" w:cs="仿宋_GB2312"/>
          <w:color w:val="222222"/>
          <w:sz w:val="32"/>
          <w:szCs w:val="32"/>
          <w:shd w:val="clear" w:color="auto" w:fill="FFFFFF"/>
          <w:lang w:val="en-US" w:eastAsia="zh-CN"/>
        </w:rPr>
        <w:t>通过</w:t>
      </w:r>
      <w:r>
        <w:rPr>
          <w:rFonts w:hint="eastAsia" w:ascii="仿宋_GB2312" w:hAnsi="仿宋_GB2312" w:eastAsia="仿宋_GB2312" w:cs="仿宋_GB2312"/>
          <w:color w:val="222222"/>
          <w:sz w:val="32"/>
          <w:szCs w:val="32"/>
          <w:shd w:val="clear" w:color="auto" w:fill="FFFFFF"/>
        </w:rPr>
        <w:t>各县区市场监督管理局</w:t>
      </w:r>
      <w:r>
        <w:rPr>
          <w:rFonts w:hint="eastAsia" w:ascii="仿宋_GB2312" w:hAnsi="仿宋_GB2312" w:eastAsia="仿宋_GB2312" w:cs="仿宋_GB2312"/>
          <w:color w:val="222222"/>
          <w:sz w:val="32"/>
          <w:szCs w:val="32"/>
          <w:shd w:val="clear" w:color="auto" w:fill="FFFFFF"/>
          <w:lang w:val="en-US" w:eastAsia="zh-CN"/>
        </w:rPr>
        <w:t>初审的项目</w:t>
      </w:r>
      <w:r>
        <w:rPr>
          <w:rFonts w:hint="eastAsia" w:ascii="仿宋_GB2312" w:hAnsi="仿宋_GB2312" w:eastAsia="仿宋_GB2312" w:cs="仿宋_GB2312"/>
          <w:color w:val="222222"/>
          <w:sz w:val="32"/>
          <w:szCs w:val="32"/>
          <w:shd w:val="clear" w:color="auto" w:fill="FFFFFF"/>
        </w:rPr>
        <w:t>进行</w:t>
      </w:r>
      <w:r>
        <w:rPr>
          <w:rFonts w:hint="eastAsia" w:ascii="仿宋_GB2312" w:hAnsi="仿宋_GB2312" w:eastAsia="仿宋_GB2312" w:cs="仿宋_GB2312"/>
          <w:color w:val="222222"/>
          <w:sz w:val="32"/>
          <w:szCs w:val="32"/>
          <w:shd w:val="clear" w:color="auto" w:fill="FFFFFF"/>
          <w:lang w:val="en-US" w:eastAsia="zh-CN"/>
        </w:rPr>
        <w:t>线上</w:t>
      </w:r>
      <w:r>
        <w:rPr>
          <w:rFonts w:hint="eastAsia" w:ascii="仿宋_GB2312" w:hAnsi="仿宋_GB2312" w:eastAsia="仿宋_GB2312" w:cs="仿宋_GB2312"/>
          <w:color w:val="222222"/>
          <w:sz w:val="32"/>
          <w:szCs w:val="32"/>
          <w:shd w:val="clear" w:color="auto" w:fill="FFFFFF"/>
        </w:rPr>
        <w:t>审查</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u w:val="none"/>
          <w:shd w:val="clear" w:color="auto" w:fill="FFFFFF"/>
          <w:lang w:val="en-US" w:eastAsia="zh-CN"/>
        </w:rPr>
        <w:t>市</w:t>
      </w:r>
      <w:r>
        <w:rPr>
          <w:rFonts w:hint="eastAsia" w:ascii="仿宋_GB2312" w:eastAsia="仿宋_GB2312" w:cs="仿宋_GB2312"/>
          <w:color w:val="222222"/>
          <w:sz w:val="32"/>
          <w:szCs w:val="32"/>
          <w:lang w:val="en-US" w:eastAsia="zh-CN"/>
        </w:rPr>
        <w:t>直有关单位</w:t>
      </w:r>
      <w:r>
        <w:rPr>
          <w:rFonts w:hint="eastAsia" w:ascii="仿宋_GB2312" w:hAnsi="仿宋_GB2312" w:eastAsia="仿宋_GB2312" w:cs="仿宋_GB2312"/>
          <w:color w:val="222222"/>
          <w:sz w:val="32"/>
          <w:szCs w:val="32"/>
          <w:u w:val="none"/>
          <w:shd w:val="clear" w:color="auto" w:fill="FFFFFF"/>
        </w:rPr>
        <w:t>及省内其他城市的</w:t>
      </w:r>
      <w:r>
        <w:rPr>
          <w:rFonts w:hint="eastAsia" w:ascii="仿宋_GB2312" w:hAnsi="仿宋_GB2312" w:eastAsia="仿宋_GB2312" w:cs="仿宋_GB2312"/>
          <w:color w:val="222222"/>
          <w:sz w:val="32"/>
          <w:szCs w:val="32"/>
          <w:shd w:val="clear" w:color="auto" w:fill="FFFFFF"/>
        </w:rPr>
        <w:t>申报主体</w:t>
      </w:r>
      <w:r>
        <w:rPr>
          <w:rFonts w:hint="eastAsia" w:ascii="仿宋_GB2312" w:hAnsi="仿宋_GB2312" w:eastAsia="仿宋_GB2312" w:cs="仿宋_GB2312"/>
          <w:color w:val="222222"/>
          <w:sz w:val="32"/>
          <w:szCs w:val="32"/>
          <w:shd w:val="clear" w:color="auto" w:fill="FFFFFF"/>
          <w:lang w:val="en-US" w:eastAsia="zh-CN"/>
        </w:rPr>
        <w:t>由</w:t>
      </w:r>
      <w:r>
        <w:rPr>
          <w:rFonts w:hint="eastAsia" w:ascii="仿宋_GB2312" w:hAnsi="仿宋_GB2312" w:eastAsia="仿宋_GB2312" w:cs="仿宋_GB2312"/>
          <w:color w:val="222222"/>
          <w:sz w:val="32"/>
          <w:szCs w:val="32"/>
          <w:shd w:val="clear" w:color="auto" w:fill="FFFFFF"/>
        </w:rPr>
        <w:t>市市场监督管理局</w:t>
      </w:r>
      <w:r>
        <w:rPr>
          <w:rFonts w:hint="eastAsia" w:ascii="仿宋_GB2312" w:hAnsi="仿宋_GB2312" w:eastAsia="仿宋_GB2312" w:cs="仿宋_GB2312"/>
          <w:color w:val="222222"/>
          <w:sz w:val="32"/>
          <w:szCs w:val="32"/>
          <w:shd w:val="clear" w:color="auto" w:fill="FFFFFF"/>
          <w:lang w:val="en-US" w:eastAsia="zh-CN"/>
        </w:rPr>
        <w:t>负责审查</w:t>
      </w:r>
      <w:r>
        <w:rPr>
          <w:rFonts w:hint="eastAsia" w:ascii="仿宋_GB2312" w:hAnsi="仿宋_GB2312" w:eastAsia="仿宋_GB2312" w:cs="仿宋_GB2312"/>
          <w:color w:val="222222"/>
          <w:sz w:val="32"/>
          <w:szCs w:val="32"/>
          <w:shd w:val="clear" w:color="auto" w:fill="FFFFFF"/>
        </w:rPr>
        <w:t>。</w:t>
      </w:r>
    </w:p>
    <w:p>
      <w:pPr>
        <w:pStyle w:val="5"/>
        <w:keepNext w:val="0"/>
        <w:keepLines w:val="0"/>
        <w:pageBreakBefore w:val="0"/>
        <w:widowControl/>
        <w:numPr>
          <w:ilvl w:val="0"/>
          <w:numId w:val="0"/>
        </w:numPr>
        <w:shd w:val="clear" w:color="auto" w:fill="FFFFFF"/>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222222"/>
          <w:sz w:val="32"/>
          <w:szCs w:val="32"/>
          <w:shd w:val="clear" w:color="auto" w:fill="FFFFFF"/>
          <w:lang w:eastAsia="zh-CN"/>
        </w:rPr>
      </w:pP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三</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纸质材料提交。</w:t>
      </w:r>
      <w:r>
        <w:rPr>
          <w:rFonts w:hint="eastAsia" w:ascii="仿宋_GB2312" w:hAnsi="仿宋_GB2312" w:eastAsia="仿宋_GB2312" w:cs="仿宋_GB2312"/>
          <w:color w:val="222222"/>
          <w:sz w:val="32"/>
          <w:szCs w:val="32"/>
          <w:shd w:val="clear" w:color="auto" w:fill="FFFFFF"/>
        </w:rPr>
        <w:t>通过</w:t>
      </w:r>
      <w:r>
        <w:rPr>
          <w:rFonts w:hint="eastAsia" w:ascii="仿宋_GB2312" w:hAnsi="仿宋_GB2312" w:eastAsia="仿宋_GB2312" w:cs="仿宋_GB2312"/>
          <w:color w:val="222222"/>
          <w:sz w:val="32"/>
          <w:szCs w:val="32"/>
          <w:shd w:val="clear" w:color="auto" w:fill="FFFFFF"/>
          <w:lang w:val="en-US" w:eastAsia="zh-CN"/>
        </w:rPr>
        <w:t>线上审查</w:t>
      </w:r>
      <w:r>
        <w:rPr>
          <w:rFonts w:hint="eastAsia" w:ascii="仿宋_GB2312" w:hAnsi="仿宋_GB2312" w:eastAsia="仿宋_GB2312" w:cs="仿宋_GB2312"/>
          <w:color w:val="222222"/>
          <w:sz w:val="32"/>
          <w:szCs w:val="32"/>
          <w:shd w:val="clear" w:color="auto" w:fill="FFFFFF"/>
        </w:rPr>
        <w:t>的</w:t>
      </w:r>
      <w:r>
        <w:rPr>
          <w:rFonts w:hint="eastAsia" w:ascii="仿宋_GB2312" w:hAnsi="仿宋_GB2312" w:eastAsia="仿宋_GB2312" w:cs="仿宋_GB2312"/>
          <w:color w:val="222222"/>
          <w:sz w:val="32"/>
          <w:szCs w:val="32"/>
          <w:shd w:val="clear" w:color="auto" w:fill="FFFFFF"/>
          <w:lang w:val="en-US" w:eastAsia="zh-CN"/>
        </w:rPr>
        <w:t>申报主体</w:t>
      </w:r>
      <w:r>
        <w:rPr>
          <w:rFonts w:hint="eastAsia" w:ascii="仿宋_GB2312" w:hAnsi="仿宋_GB2312" w:eastAsia="仿宋_GB2312" w:cs="仿宋_GB2312"/>
          <w:color w:val="222222"/>
          <w:sz w:val="32"/>
          <w:szCs w:val="32"/>
          <w:shd w:val="clear" w:color="auto" w:fill="FFFFFF"/>
        </w:rPr>
        <w:t>，需</w:t>
      </w:r>
      <w:r>
        <w:rPr>
          <w:rFonts w:hint="eastAsia" w:ascii="仿宋_GB2312" w:hAnsi="仿宋_GB2312" w:eastAsia="仿宋_GB2312" w:cs="仿宋_GB2312"/>
          <w:color w:val="222222"/>
          <w:sz w:val="32"/>
          <w:szCs w:val="32"/>
          <w:shd w:val="clear" w:color="auto" w:fill="FFFFFF"/>
          <w:lang w:val="en-US" w:eastAsia="zh-CN"/>
        </w:rPr>
        <w:t>将</w:t>
      </w:r>
      <w:r>
        <w:rPr>
          <w:rFonts w:hint="eastAsia" w:ascii="仿宋_GB2312" w:hAnsi="仿宋_GB2312" w:eastAsia="仿宋_GB2312" w:cs="仿宋_GB2312"/>
          <w:color w:val="222222"/>
          <w:sz w:val="32"/>
          <w:szCs w:val="32"/>
          <w:shd w:val="clear" w:color="auto" w:fill="FFFFFF"/>
        </w:rPr>
        <w:t>纸质材料</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pacing w:val="-17"/>
          <w:sz w:val="32"/>
          <w:szCs w:val="32"/>
          <w:shd w:val="clear" w:color="auto" w:fill="FFFFFF"/>
          <w:lang w:val="en-US" w:eastAsia="zh-CN"/>
        </w:rPr>
        <w:t>河源市2023年省下放市县知识产权专项资金知识产权促进类项目入库申报书</w:t>
      </w:r>
      <w:r>
        <w:rPr>
          <w:rFonts w:hint="eastAsia" w:ascii="仿宋_GB2312" w:hAnsi="仿宋_GB2312" w:eastAsia="仿宋_GB2312" w:cs="仿宋_GB2312"/>
          <w:color w:val="222222"/>
          <w:sz w:val="32"/>
          <w:szCs w:val="32"/>
          <w:shd w:val="clear" w:color="auto" w:fill="FFFFFF"/>
        </w:rPr>
        <w:t>（附件</w:t>
      </w:r>
      <w:r>
        <w:rPr>
          <w:rFonts w:hint="eastAsia" w:ascii="仿宋_GB2312" w:hAnsi="仿宋_GB2312" w:eastAsia="仿宋_GB2312" w:cs="仿宋_GB2312"/>
          <w:color w:val="222222"/>
          <w:sz w:val="32"/>
          <w:szCs w:val="32"/>
          <w:shd w:val="clear" w:color="auto" w:fill="FFFFFF"/>
          <w:lang w:val="en-US" w:eastAsia="zh-CN"/>
        </w:rPr>
        <w:t>6</w:t>
      </w:r>
      <w:r>
        <w:rPr>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rPr>
        <w:t>及相关材料装订成册一</w:t>
      </w:r>
      <w:r>
        <w:rPr>
          <w:rFonts w:hint="eastAsia" w:ascii="仿宋_GB2312" w:hAnsi="仿宋_GB2312" w:eastAsia="仿宋_GB2312" w:cs="仿宋_GB2312"/>
          <w:sz w:val="32"/>
          <w:szCs w:val="32"/>
          <w:shd w:val="clear" w:color="auto" w:fill="FFFFFF"/>
        </w:rPr>
        <w:t>式</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份于202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日17：00前</w:t>
      </w:r>
      <w:r>
        <w:rPr>
          <w:rFonts w:hint="eastAsia" w:ascii="仿宋_GB2312" w:hAnsi="仿宋_GB2312" w:eastAsia="仿宋_GB2312" w:cs="仿宋_GB2312"/>
          <w:color w:val="222222"/>
          <w:sz w:val="32"/>
          <w:szCs w:val="32"/>
          <w:shd w:val="clear" w:color="auto" w:fill="FFFFFF"/>
        </w:rPr>
        <w:t>报送至所在县区市场监督管理部门</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县区市场监督管理部门对已经通过线上审查的项目</w:t>
      </w:r>
      <w:r>
        <w:rPr>
          <w:rFonts w:hint="eastAsia" w:ascii="仿宋_GB2312" w:hAnsi="仿宋_GB2312" w:eastAsia="仿宋_GB2312" w:cs="仿宋_GB2312"/>
          <w:color w:val="222222"/>
          <w:sz w:val="32"/>
          <w:szCs w:val="32"/>
          <w:shd w:val="clear" w:color="auto" w:fill="FFFFFF"/>
        </w:rPr>
        <w:t>出具推荐函、推荐项目汇总表，连同申报材料一并于</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日17：00前</w:t>
      </w:r>
      <w:r>
        <w:rPr>
          <w:rFonts w:hint="eastAsia" w:ascii="仿宋_GB2312" w:hAnsi="仿宋_GB2312" w:eastAsia="仿宋_GB2312" w:cs="仿宋_GB2312"/>
          <w:color w:val="222222"/>
          <w:sz w:val="32"/>
          <w:szCs w:val="32"/>
          <w:shd w:val="clear" w:color="auto" w:fill="FFFFFF"/>
        </w:rPr>
        <w:t>报送至市市场监督管理局。</w:t>
      </w:r>
      <w:r>
        <w:rPr>
          <w:rFonts w:hint="eastAsia" w:ascii="仿宋_GB2312" w:hAnsi="仿宋_GB2312" w:eastAsia="仿宋_GB2312" w:cs="仿宋_GB2312"/>
          <w:color w:val="222222"/>
          <w:sz w:val="32"/>
          <w:szCs w:val="32"/>
          <w:u w:val="none"/>
          <w:shd w:val="clear" w:color="auto" w:fill="FFFFFF"/>
          <w:lang w:val="en-US" w:eastAsia="zh-CN"/>
        </w:rPr>
        <w:t>市</w:t>
      </w:r>
      <w:r>
        <w:rPr>
          <w:rFonts w:hint="eastAsia" w:ascii="仿宋_GB2312" w:eastAsia="仿宋_GB2312" w:cs="仿宋_GB2312"/>
          <w:color w:val="222222"/>
          <w:sz w:val="32"/>
          <w:szCs w:val="32"/>
          <w:lang w:val="en-US" w:eastAsia="zh-CN"/>
        </w:rPr>
        <w:t>直有关单位</w:t>
      </w:r>
      <w:r>
        <w:rPr>
          <w:rFonts w:hint="eastAsia" w:ascii="仿宋_GB2312" w:hAnsi="仿宋_GB2312" w:eastAsia="仿宋_GB2312" w:cs="仿宋_GB2312"/>
          <w:color w:val="222222"/>
          <w:sz w:val="32"/>
          <w:szCs w:val="32"/>
          <w:u w:val="none"/>
          <w:shd w:val="clear" w:color="auto" w:fill="FFFFFF"/>
        </w:rPr>
        <w:t>及省内其他城市的</w:t>
      </w:r>
      <w:r>
        <w:rPr>
          <w:rFonts w:hint="eastAsia" w:ascii="仿宋_GB2312" w:hAnsi="仿宋_GB2312" w:eastAsia="仿宋_GB2312" w:cs="仿宋_GB2312"/>
          <w:color w:val="222222"/>
          <w:sz w:val="32"/>
          <w:szCs w:val="32"/>
          <w:shd w:val="clear" w:color="auto" w:fill="FFFFFF"/>
        </w:rPr>
        <w:t>申报主体</w:t>
      </w:r>
      <w:r>
        <w:rPr>
          <w:rFonts w:hint="eastAsia" w:ascii="仿宋_GB2312" w:hAnsi="仿宋_GB2312" w:eastAsia="仿宋_GB2312" w:cs="仿宋_GB2312"/>
          <w:color w:val="222222"/>
          <w:sz w:val="32"/>
          <w:szCs w:val="32"/>
          <w:shd w:val="clear" w:color="auto" w:fill="FFFFFF"/>
          <w:lang w:val="en-US" w:eastAsia="zh-CN"/>
        </w:rPr>
        <w:t>纸质申报材料直接报送</w:t>
      </w:r>
      <w:r>
        <w:rPr>
          <w:rFonts w:hint="eastAsia" w:ascii="仿宋_GB2312" w:hAnsi="仿宋_GB2312" w:eastAsia="仿宋_GB2312" w:cs="仿宋_GB2312"/>
          <w:color w:val="222222"/>
          <w:sz w:val="32"/>
          <w:szCs w:val="32"/>
          <w:shd w:val="clear" w:color="auto" w:fill="FFFFFF"/>
        </w:rPr>
        <w:t>市市场监督管理局</w:t>
      </w:r>
      <w:r>
        <w:rPr>
          <w:rFonts w:hint="eastAsia" w:ascii="仿宋_GB2312" w:hAnsi="仿宋_GB2312" w:eastAsia="仿宋_GB2312" w:cs="仿宋_GB2312"/>
          <w:color w:val="22222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）形式审查。市市场监督管理局对各县区市场监督管理局推荐的项目及自荐项目进行形式审查，符合申报指南要求的，经公示后进入评审阶段。</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）项目评审。市市场监督管理局组织专家对申报项目进行资格审查和评审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评审结果确定拟</w:t>
      </w:r>
      <w:r>
        <w:rPr>
          <w:rFonts w:hint="eastAsia" w:ascii="仿宋_GB2312" w:hAnsi="仿宋_GB2312" w:eastAsia="仿宋_GB2312" w:cs="仿宋_GB2312"/>
          <w:sz w:val="32"/>
          <w:szCs w:val="32"/>
          <w:lang w:val="en-US" w:eastAsia="zh-CN"/>
        </w:rPr>
        <w:t>入库</w:t>
      </w:r>
      <w:r>
        <w:rPr>
          <w:rFonts w:hint="eastAsia" w:ascii="仿宋_GB2312" w:hAnsi="仿宋_GB2312" w:eastAsia="仿宋_GB2312" w:cs="仿宋_GB2312"/>
          <w:sz w:val="32"/>
          <w:szCs w:val="32"/>
          <w:lang w:eastAsia="zh-CN"/>
        </w:rPr>
        <w:t>名单并进行公示，公示无异议后列入202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年省级下放市县知识产权专项资金项目库</w:t>
      </w:r>
      <w:r>
        <w:rPr>
          <w:rFonts w:hint="eastAsia" w:ascii="仿宋_GB2312" w:hAnsi="仿宋_GB2312" w:eastAsia="仿宋_GB2312" w:cs="仿宋_GB2312"/>
          <w:color w:val="22222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）项目立项。市市场监督管理局根据202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年省级下放市县知识产权专项资金项目预算等实际情况综合评审结果，确定本次项目是否立项。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、联系方式</w:t>
      </w:r>
    </w:p>
    <w:p>
      <w:pPr>
        <w:pStyle w:val="11"/>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各县区单位联系方式：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2738" w:type="dxa"/>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lang w:val="en-US" w:eastAsia="zh-CN" w:bidi="ar"/>
              </w:rPr>
              <w:t>源城区市场监督管理局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3332897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lang w:val="en-US" w:eastAsia="zh-CN" w:bidi="ar"/>
              </w:rPr>
              <w:t>东源县市场监督管理局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8831116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和平</w:t>
            </w:r>
            <w:r>
              <w:rPr>
                <w:rFonts w:hint="eastAsia" w:ascii="仿宋_GB2312" w:hAnsi="仿宋_GB2312" w:eastAsia="仿宋_GB2312" w:cs="仿宋_GB2312"/>
                <w:kern w:val="0"/>
                <w:sz w:val="32"/>
                <w:szCs w:val="32"/>
                <w:lang w:val="en-US" w:eastAsia="zh-CN" w:bidi="ar"/>
              </w:rPr>
              <w:t>县市场监督管理局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5633916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龙川</w:t>
            </w:r>
            <w:r>
              <w:rPr>
                <w:rFonts w:hint="eastAsia" w:ascii="仿宋_GB2312" w:hAnsi="仿宋_GB2312" w:eastAsia="仿宋_GB2312" w:cs="仿宋_GB2312"/>
                <w:kern w:val="0"/>
                <w:sz w:val="32"/>
                <w:szCs w:val="32"/>
                <w:lang w:val="en-US" w:eastAsia="zh-CN" w:bidi="ar"/>
              </w:rPr>
              <w:t>县市场监督管理局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6298116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紫金</w:t>
            </w:r>
            <w:r>
              <w:rPr>
                <w:rFonts w:hint="eastAsia" w:ascii="仿宋_GB2312" w:hAnsi="仿宋_GB2312" w:eastAsia="仿宋_GB2312" w:cs="仿宋_GB2312"/>
                <w:kern w:val="0"/>
                <w:sz w:val="32"/>
                <w:szCs w:val="32"/>
                <w:lang w:val="en-US" w:eastAsia="zh-CN" w:bidi="ar"/>
              </w:rPr>
              <w:t>县市场监督管理局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7833906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连平</w:t>
            </w:r>
            <w:r>
              <w:rPr>
                <w:rFonts w:hint="eastAsia" w:ascii="仿宋_GB2312" w:hAnsi="仿宋_GB2312" w:eastAsia="仿宋_GB2312" w:cs="仿宋_GB2312"/>
                <w:kern w:val="0"/>
                <w:sz w:val="32"/>
                <w:szCs w:val="32"/>
                <w:lang w:val="en-US" w:eastAsia="zh-CN" w:bidi="ar"/>
              </w:rPr>
              <w:t>县市场监督管理局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4326001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lang w:val="en-US" w:eastAsia="zh-CN" w:bidi="ar"/>
              </w:rPr>
              <w:t>河源市市场监督管理局江东新区分局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3892706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4"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kern w:val="0"/>
                <w:sz w:val="32"/>
                <w:szCs w:val="32"/>
                <w:lang w:val="en-US" w:eastAsia="zh-CN" w:bidi="ar"/>
              </w:rPr>
              <w:t>河源市市场监督管理局高新区分局</w:t>
            </w:r>
          </w:p>
        </w:tc>
        <w:tc>
          <w:tcPr>
            <w:tcW w:w="2738" w:type="dxa"/>
            <w:vAlign w:val="center"/>
          </w:tcPr>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3609655</w:t>
            </w:r>
          </w:p>
        </w:tc>
      </w:tr>
    </w:tbl>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市局</w:t>
      </w:r>
      <w:r>
        <w:rPr>
          <w:rFonts w:hint="eastAsia" w:ascii="仿宋_GB2312" w:hAnsi="仿宋_GB2312" w:eastAsia="仿宋_GB2312" w:cs="仿宋_GB2312"/>
          <w:color w:val="222222"/>
          <w:sz w:val="32"/>
          <w:szCs w:val="32"/>
          <w:shd w:val="clear" w:color="auto" w:fill="FFFFFF"/>
          <w:lang w:val="en-US" w:eastAsia="zh-CN"/>
        </w:rPr>
        <w:t>知识产权促进科</w:t>
      </w:r>
      <w:r>
        <w:rPr>
          <w:rFonts w:hint="eastAsia" w:ascii="仿宋_GB2312" w:hAnsi="仿宋_GB2312" w:eastAsia="仿宋_GB2312" w:cs="仿宋_GB2312"/>
          <w:color w:val="222222"/>
          <w:sz w:val="32"/>
          <w:szCs w:val="32"/>
          <w:shd w:val="clear" w:color="auto" w:fill="FFFFFF"/>
        </w:rPr>
        <w:t>联系人：赖峰波</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罗敏</w:t>
      </w:r>
      <w:r>
        <w:rPr>
          <w:rFonts w:hint="eastAsia" w:ascii="仿宋_GB2312" w:hAnsi="仿宋_GB2312" w:eastAsia="仿宋_GB2312" w:cs="仿宋_GB2312"/>
          <w:color w:val="222222"/>
          <w:sz w:val="32"/>
          <w:szCs w:val="32"/>
          <w:shd w:val="clear" w:color="auto" w:fill="FFFFFF"/>
        </w:rPr>
        <w:t>，联系电话：0762-3279995，电子邮箱：hyzscqk@163.com，地址：广东省河源市源城区永和东路商务小区河源市市场监督管理局大楼8</w:t>
      </w:r>
      <w:r>
        <w:rPr>
          <w:rFonts w:hint="eastAsia" w:ascii="仿宋_GB2312" w:hAnsi="仿宋_GB2312" w:eastAsia="仿宋_GB2312" w:cs="仿宋_GB2312"/>
          <w:color w:val="222222"/>
          <w:sz w:val="32"/>
          <w:szCs w:val="32"/>
          <w:shd w:val="clear" w:color="auto" w:fill="FFFFFF"/>
          <w:lang w:val="en-US" w:eastAsia="zh-CN"/>
        </w:rPr>
        <w:t>09</w:t>
      </w:r>
      <w:r>
        <w:rPr>
          <w:rFonts w:hint="eastAsia" w:ascii="仿宋_GB2312" w:hAnsi="仿宋_GB2312" w:eastAsia="仿宋_GB2312" w:cs="仿宋_GB2312"/>
          <w:color w:val="222222"/>
          <w:sz w:val="32"/>
          <w:szCs w:val="32"/>
          <w:shd w:val="clear" w:color="auto" w:fill="FFFFFF"/>
        </w:rPr>
        <w:t>，邮编：517000。</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22222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附件：1.</w:t>
      </w:r>
      <w:r>
        <w:rPr>
          <w:rFonts w:hint="eastAsia" w:ascii="仿宋_GB2312" w:eastAsia="仿宋_GB2312" w:cs="仿宋_GB2312"/>
          <w:color w:val="222222"/>
          <w:sz w:val="32"/>
          <w:szCs w:val="32"/>
          <w:shd w:val="clear" w:color="auto" w:fill="FFFFFF"/>
          <w:lang w:eastAsia="zh-CN"/>
        </w:rPr>
        <w:t>高价值专利培育布局中心建设</w:t>
      </w:r>
      <w:r>
        <w:rPr>
          <w:rFonts w:hint="eastAsia" w:ascii="仿宋_GB2312" w:eastAsia="仿宋_GB2312" w:cs="仿宋_GB2312" w:hAnsiTheme="minorHAnsi"/>
          <w:color w:val="222222"/>
          <w:kern w:val="0"/>
          <w:sz w:val="32"/>
          <w:szCs w:val="32"/>
          <w:shd w:val="clear" w:color="auto" w:fill="FFFFFF"/>
          <w:lang w:val="en-US" w:eastAsia="zh-CN" w:bidi="ar-SA"/>
        </w:rPr>
        <w:t>项目</w:t>
      </w:r>
      <w:r>
        <w:rPr>
          <w:rFonts w:hint="eastAsia" w:ascii="仿宋_GB2312" w:hAnsi="仿宋_GB2312" w:eastAsia="仿宋_GB2312" w:cs="仿宋_GB2312"/>
          <w:color w:val="222222"/>
          <w:sz w:val="32"/>
          <w:szCs w:val="32"/>
          <w:shd w:val="clear" w:color="auto" w:fill="FFFFFF"/>
        </w:rPr>
        <w:t>申报指南</w:t>
      </w:r>
    </w:p>
    <w:p>
      <w:pPr>
        <w:keepNext w:val="0"/>
        <w:keepLines w:val="0"/>
        <w:pageBreakBefore w:val="0"/>
        <w:widowControl w:val="0"/>
        <w:shd w:val="clear" w:color="auto" w:fill="FFFFFF"/>
        <w:kinsoku/>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w:t>
      </w:r>
      <w:r>
        <w:rPr>
          <w:rFonts w:hint="eastAsia" w:ascii="仿宋_GB2312" w:hAnsi="仿宋_GB2312" w:eastAsia="仿宋_GB2312" w:cs="仿宋_GB2312"/>
          <w:sz w:val="32"/>
          <w:szCs w:val="32"/>
          <w:lang w:eastAsia="zh-CN"/>
        </w:rPr>
        <w:t>战略性产业集群专利转化实施项目</w:t>
      </w:r>
      <w:r>
        <w:rPr>
          <w:rFonts w:hint="eastAsia" w:ascii="仿宋_GB2312" w:hAnsi="仿宋_GB2312" w:eastAsia="仿宋_GB2312" w:cs="仿宋_GB2312"/>
          <w:sz w:val="32"/>
          <w:szCs w:val="32"/>
          <w:lang w:val="en-US" w:eastAsia="zh-CN"/>
        </w:rPr>
        <w:t>申报指南</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仿宋_GB2312" w:hAnsi="仿宋_GB2312" w:eastAsia="仿宋_GB2312" w:cs="仿宋_GB2312"/>
          <w:color w:val="222222"/>
          <w:sz w:val="32"/>
          <w:szCs w:val="32"/>
          <w:shd w:val="clear" w:color="auto" w:fill="FFFFFF"/>
          <w:lang w:val="en-US"/>
        </w:rPr>
      </w:pPr>
      <w:r>
        <w:rPr>
          <w:rFonts w:hint="eastAsia" w:ascii="仿宋_GB2312" w:hAnsi="仿宋_GB2312" w:eastAsia="仿宋_GB2312" w:cs="仿宋_GB2312"/>
          <w:color w:val="222222"/>
          <w:sz w:val="32"/>
          <w:szCs w:val="32"/>
          <w:shd w:val="clear" w:color="auto" w:fill="FFFFFF"/>
        </w:rPr>
        <w:t>3.</w:t>
      </w:r>
      <w:r>
        <w:rPr>
          <w:rFonts w:hint="eastAsia" w:ascii="仿宋_GB2312" w:hAnsi="仿宋_GB2312" w:eastAsia="仿宋_GB2312" w:cs="仿宋_GB2312"/>
          <w:sz w:val="32"/>
          <w:szCs w:val="32"/>
          <w:lang w:eastAsia="zh-CN"/>
        </w:rPr>
        <w:t>涉农专利转化实施项目</w:t>
      </w:r>
      <w:r>
        <w:rPr>
          <w:rFonts w:hint="eastAsia" w:ascii="仿宋_GB2312" w:hAnsi="仿宋_GB2312" w:eastAsia="仿宋_GB2312" w:cs="仿宋_GB2312"/>
          <w:color w:val="222222"/>
          <w:sz w:val="32"/>
          <w:szCs w:val="32"/>
          <w:shd w:val="clear" w:color="auto" w:fill="FFFFFF"/>
        </w:rPr>
        <w:t>申报指南</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left="1916" w:leftChars="760" w:hanging="320" w:hangingChars="1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4.</w:t>
      </w:r>
      <w:r>
        <w:rPr>
          <w:rFonts w:hint="eastAsia" w:ascii="仿宋_GB2312" w:eastAsia="仿宋_GB2312" w:cs="仿宋_GB2312"/>
          <w:color w:val="222222"/>
          <w:sz w:val="32"/>
          <w:szCs w:val="32"/>
          <w:shd w:val="clear" w:color="auto" w:fill="FFFFFF"/>
          <w:lang w:eastAsia="zh-CN"/>
        </w:rPr>
        <w:t>地理标志商标品牌培育项目</w:t>
      </w:r>
      <w:r>
        <w:rPr>
          <w:rFonts w:hint="eastAsia" w:ascii="仿宋_GB2312" w:hAnsi="仿宋_GB2312" w:eastAsia="仿宋_GB2312" w:cs="仿宋_GB2312"/>
          <w:color w:val="222222"/>
          <w:spacing w:val="-17"/>
          <w:sz w:val="32"/>
          <w:szCs w:val="32"/>
          <w:shd w:val="clear" w:color="auto" w:fill="FFFFFF"/>
        </w:rPr>
        <w:t>申报指南</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left="1916" w:leftChars="760" w:hanging="320" w:hangingChars="100"/>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5</w:t>
      </w:r>
      <w:r>
        <w:rPr>
          <w:rFonts w:hint="eastAsia" w:ascii="仿宋_GB2312" w:hAnsi="仿宋_GB2312" w:eastAsia="仿宋_GB2312" w:cs="仿宋_GB2312"/>
          <w:color w:val="222222"/>
          <w:sz w:val="32"/>
          <w:szCs w:val="32"/>
          <w:shd w:val="clear" w:color="auto" w:fill="FFFFFF"/>
        </w:rPr>
        <w:t>.</w:t>
      </w:r>
      <w:r>
        <w:rPr>
          <w:rFonts w:hint="eastAsia" w:ascii="仿宋_GB2312" w:eastAsia="仿宋_GB2312" w:cs="仿宋_GB2312"/>
          <w:color w:val="222222"/>
          <w:sz w:val="32"/>
          <w:szCs w:val="32"/>
          <w:shd w:val="clear" w:color="auto" w:fill="FFFFFF"/>
          <w:lang w:eastAsia="zh-CN"/>
        </w:rPr>
        <w:t>中小学知识产权教育项目</w:t>
      </w:r>
      <w:r>
        <w:rPr>
          <w:rFonts w:hint="eastAsia" w:ascii="仿宋_GB2312" w:hAnsi="仿宋_GB2312" w:eastAsia="仿宋_GB2312" w:cs="仿宋_GB2312"/>
          <w:color w:val="222222"/>
          <w:sz w:val="32"/>
          <w:szCs w:val="32"/>
          <w:shd w:val="clear" w:color="auto" w:fill="FFFFFF"/>
        </w:rPr>
        <w:t>申报指南</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left="1933" w:leftChars="760" w:hanging="337" w:hangingChars="118"/>
        <w:jc w:val="both"/>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pacing w:val="-17"/>
          <w:sz w:val="32"/>
          <w:szCs w:val="32"/>
          <w:shd w:val="clear" w:color="auto" w:fill="FFFFFF"/>
          <w:lang w:val="en-US" w:eastAsia="zh-CN"/>
        </w:rPr>
        <w:t>6.河源市</w:t>
      </w:r>
      <w:r>
        <w:rPr>
          <w:rFonts w:hint="eastAsia" w:ascii="仿宋_GB2312" w:hAnsi="仿宋_GB2312" w:eastAsia="仿宋_GB2312" w:cs="仿宋_GB2312"/>
          <w:color w:val="222222"/>
          <w:sz w:val="32"/>
          <w:szCs w:val="32"/>
          <w:shd w:val="clear" w:color="auto" w:fill="FFFFFF"/>
        </w:rPr>
        <w:t>202</w:t>
      </w:r>
      <w:r>
        <w:rPr>
          <w:rFonts w:hint="eastAsia" w:ascii="仿宋_GB2312" w:hAnsi="仿宋_GB2312" w:eastAsia="仿宋_GB2312" w:cs="仿宋_GB2312"/>
          <w:color w:val="222222"/>
          <w:sz w:val="32"/>
          <w:szCs w:val="32"/>
          <w:shd w:val="clear" w:color="auto" w:fill="FFFFFF"/>
          <w:lang w:val="en-US" w:eastAsia="zh-CN"/>
        </w:rPr>
        <w:t>3</w:t>
      </w:r>
      <w:r>
        <w:rPr>
          <w:rFonts w:hint="eastAsia" w:ascii="仿宋_GB2312" w:hAnsi="仿宋_GB2312" w:eastAsia="仿宋_GB2312" w:cs="仿宋_GB2312"/>
          <w:color w:val="222222"/>
          <w:sz w:val="32"/>
          <w:szCs w:val="32"/>
          <w:shd w:val="clear" w:color="auto" w:fill="FFFFFF"/>
        </w:rPr>
        <w:t>年省下放市县知识产权专项资金</w:t>
      </w:r>
      <w:r>
        <w:rPr>
          <w:rFonts w:hint="eastAsia" w:ascii="仿宋_GB2312" w:hAnsi="仿宋_GB2312" w:eastAsia="仿宋_GB2312" w:cs="仿宋_GB2312"/>
          <w:color w:val="222222"/>
          <w:sz w:val="32"/>
          <w:szCs w:val="32"/>
          <w:shd w:val="clear" w:color="auto" w:fill="FFFFFF"/>
          <w:lang w:val="en-US" w:eastAsia="zh-CN"/>
        </w:rPr>
        <w:t>知识产权促进类</w:t>
      </w:r>
      <w:r>
        <w:rPr>
          <w:rFonts w:hint="eastAsia" w:ascii="仿宋_GB2312" w:hAnsi="仿宋_GB2312" w:eastAsia="仿宋_GB2312" w:cs="仿宋_GB2312"/>
          <w:color w:val="222222"/>
          <w:sz w:val="32"/>
          <w:szCs w:val="32"/>
          <w:shd w:val="clear" w:color="auto" w:fill="FFFFFF"/>
        </w:rPr>
        <w:t>项目入库申报书</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left="1973" w:leftChars="760" w:hanging="377" w:hangingChars="118"/>
        <w:jc w:val="both"/>
        <w:textAlignment w:val="auto"/>
        <w:rPr>
          <w:rFonts w:hint="eastAsia" w:ascii="仿宋_GB2312" w:hAnsi="仿宋_GB2312" w:eastAsia="仿宋_GB2312" w:cs="仿宋_GB2312"/>
          <w:color w:val="222222"/>
          <w:sz w:val="32"/>
          <w:szCs w:val="32"/>
          <w:shd w:val="clear" w:color="auto" w:fill="FFFFFF"/>
        </w:rPr>
      </w:pP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jc w:val="right"/>
        <w:textAlignment w:val="auto"/>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shd w:val="clear" w:color="auto" w:fill="FFFFFF"/>
        </w:rPr>
        <w:t>　　 河源市市场监督管理局</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jc w:val="right"/>
        <w:textAlignment w:val="auto"/>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　　   202</w:t>
      </w:r>
      <w:r>
        <w:rPr>
          <w:rFonts w:hint="eastAsia" w:ascii="仿宋_GB2312" w:hAnsi="仿宋_GB2312" w:eastAsia="仿宋_GB2312" w:cs="仿宋_GB2312"/>
          <w:color w:val="222222"/>
          <w:sz w:val="32"/>
          <w:szCs w:val="32"/>
          <w:shd w:val="clear" w:color="auto" w:fill="FFFFFF"/>
          <w:lang w:val="en-US" w:eastAsia="zh-CN"/>
        </w:rPr>
        <w:t>2</w:t>
      </w:r>
      <w:r>
        <w:rPr>
          <w:rFonts w:hint="eastAsia" w:ascii="仿宋_GB2312" w:hAnsi="仿宋_GB2312" w:eastAsia="仿宋_GB2312" w:cs="仿宋_GB2312"/>
          <w:color w:val="222222"/>
          <w:sz w:val="32"/>
          <w:szCs w:val="32"/>
          <w:shd w:val="clear" w:color="auto" w:fill="FFFFFF"/>
        </w:rPr>
        <w:t>年</w:t>
      </w:r>
      <w:r>
        <w:rPr>
          <w:rFonts w:hint="eastAsia" w:ascii="仿宋_GB2312" w:hAnsi="仿宋_GB2312" w:eastAsia="仿宋_GB2312" w:cs="仿宋_GB2312"/>
          <w:color w:val="222222"/>
          <w:sz w:val="32"/>
          <w:szCs w:val="32"/>
          <w:shd w:val="clear" w:color="auto" w:fill="FFFFFF"/>
          <w:lang w:val="en-US" w:eastAsia="zh-CN"/>
        </w:rPr>
        <w:t xml:space="preserve">  </w:t>
      </w:r>
      <w:r>
        <w:rPr>
          <w:rFonts w:hint="eastAsia" w:ascii="仿宋_GB2312" w:hAnsi="仿宋_GB2312" w:eastAsia="仿宋_GB2312" w:cs="仿宋_GB2312"/>
          <w:color w:val="222222"/>
          <w:sz w:val="32"/>
          <w:szCs w:val="32"/>
          <w:shd w:val="clear" w:color="auto" w:fill="FFFFFF"/>
        </w:rPr>
        <w:t>月</w:t>
      </w:r>
      <w:r>
        <w:rPr>
          <w:rFonts w:hint="eastAsia" w:ascii="仿宋_GB2312" w:hAnsi="仿宋_GB2312" w:eastAsia="仿宋_GB2312" w:cs="仿宋_GB2312"/>
          <w:color w:val="222222"/>
          <w:sz w:val="32"/>
          <w:szCs w:val="32"/>
          <w:shd w:val="clear" w:color="auto" w:fill="FFFFFF"/>
          <w:lang w:val="en-US" w:eastAsia="zh-CN"/>
        </w:rPr>
        <w:t xml:space="preserve">  </w:t>
      </w:r>
      <w:r>
        <w:rPr>
          <w:rFonts w:hint="eastAsia" w:ascii="仿宋_GB2312" w:hAnsi="仿宋_GB2312" w:eastAsia="仿宋_GB2312" w:cs="仿宋_GB2312"/>
          <w:color w:val="222222"/>
          <w:sz w:val="32"/>
          <w:szCs w:val="32"/>
          <w:shd w:val="clear" w:color="auto" w:fill="FFFFFF"/>
        </w:rPr>
        <w:t xml:space="preserve">日 </w:t>
      </w:r>
    </w:p>
    <w:p>
      <w:pPr>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br w:type="page"/>
      </w:r>
    </w:p>
    <w:p>
      <w:pPr>
        <w:keepNext w:val="0"/>
        <w:keepLines w:val="0"/>
        <w:pageBreakBefore w:val="0"/>
        <w:widowControl w:val="0"/>
        <w:kinsoku/>
        <w:wordWrap/>
        <w:overflowPunct/>
        <w:topLinePunct w:val="0"/>
        <w:bidi w:val="0"/>
        <w:adjustRightInd/>
        <w:snapToGrid/>
        <w:spacing w:line="600" w:lineRule="exact"/>
        <w:ind w:left="0" w:leftChars="0"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1</w:t>
      </w:r>
    </w:p>
    <w:p>
      <w:pPr>
        <w:keepNext w:val="0"/>
        <w:keepLines w:val="0"/>
        <w:pageBreakBefore w:val="0"/>
        <w:widowControl w:val="0"/>
        <w:kinsoku/>
        <w:wordWrap/>
        <w:overflowPunct/>
        <w:topLinePunct w:val="0"/>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高价值专利培育布局中心建设项目</w:t>
      </w:r>
    </w:p>
    <w:p>
      <w:pPr>
        <w:keepNext w:val="0"/>
        <w:keepLines w:val="0"/>
        <w:pageBreakBefore w:val="0"/>
        <w:widowControl w:val="0"/>
        <w:kinsoku/>
        <w:wordWrap/>
        <w:overflowPunct/>
        <w:topLinePunct w:val="0"/>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华文楷体" w:hAnsi="华文楷体" w:eastAsia="华文楷体" w:cs="华文楷体"/>
          <w:sz w:val="32"/>
          <w:szCs w:val="32"/>
          <w:u w:val="none"/>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b/>
          <w:bCs/>
          <w:sz w:val="32"/>
          <w:szCs w:val="32"/>
          <w:u w:val="none"/>
          <w:lang w:val="en-US" w:eastAsia="zh-CN"/>
        </w:rPr>
      </w:pPr>
      <w:r>
        <w:rPr>
          <w:rFonts w:hint="eastAsia" w:ascii="黑体" w:hAnsi="黑体" w:eastAsia="黑体" w:cs="黑体"/>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高价值专利培育布局中心建设项目</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u w:val="none"/>
          <w:lang w:eastAsia="zh-CN"/>
        </w:rPr>
        <w:t>围绕</w:t>
      </w:r>
      <w:r>
        <w:rPr>
          <w:rFonts w:hint="eastAsia" w:ascii="仿宋_GB2312" w:hAnsi="仿宋_GB2312" w:eastAsia="仿宋_GB2312" w:cs="仿宋_GB2312"/>
          <w:color w:val="auto"/>
          <w:sz w:val="32"/>
          <w:szCs w:val="32"/>
          <w:u w:val="none"/>
          <w:lang w:val="en-US" w:eastAsia="zh-CN"/>
        </w:rPr>
        <w:t>广东省</w:t>
      </w:r>
      <w:r>
        <w:rPr>
          <w:rFonts w:hint="eastAsia" w:ascii="仿宋_GB2312" w:hAnsi="仿宋_GB2312" w:eastAsia="仿宋_GB2312" w:cs="仿宋_GB2312"/>
          <w:color w:val="auto"/>
          <w:sz w:val="32"/>
          <w:szCs w:val="32"/>
          <w:u w:val="none"/>
          <w:lang w:eastAsia="zh-CN"/>
        </w:rPr>
        <w:t>重点培育发展</w:t>
      </w:r>
      <w:r>
        <w:rPr>
          <w:rFonts w:hint="eastAsia" w:ascii="仿宋_GB2312" w:hAnsi="仿宋_GB2312" w:eastAsia="仿宋_GB2312" w:cs="仿宋_GB2312"/>
          <w:sz w:val="32"/>
          <w:szCs w:val="32"/>
          <w:u w:val="none"/>
          <w:lang w:eastAsia="zh-CN"/>
        </w:rPr>
        <w:t>的战略性支柱产业集群、战略性新兴产业集群，从</w:t>
      </w:r>
      <w:r>
        <w:rPr>
          <w:rFonts w:hint="eastAsia" w:ascii="仿宋_GB2312" w:hAnsi="仿宋_GB2312" w:eastAsia="仿宋_GB2312" w:cs="仿宋_GB2312"/>
          <w:sz w:val="32"/>
          <w:szCs w:val="32"/>
          <w:lang w:val="en-US" w:eastAsia="zh-CN"/>
        </w:rPr>
        <w:t>现代农业与食品、新一代电子信息战略性支柱产业集群</w:t>
      </w:r>
      <w:r>
        <w:rPr>
          <w:rFonts w:hint="eastAsia" w:ascii="仿宋_GB2312" w:hAnsi="仿宋_GB2312" w:eastAsia="仿宋_GB2312" w:cs="仿宋_GB2312"/>
          <w:sz w:val="32"/>
          <w:szCs w:val="32"/>
          <w:u w:val="none"/>
          <w:lang w:eastAsia="zh-CN"/>
        </w:rPr>
        <w:t>中选取关键、核心领域技术点，</w:t>
      </w:r>
      <w:r>
        <w:rPr>
          <w:rFonts w:hint="eastAsia" w:ascii="仿宋_GB2312" w:hAnsi="仿宋_GB2312" w:eastAsia="仿宋_GB2312" w:cs="仿宋_GB2312"/>
          <w:sz w:val="32"/>
          <w:szCs w:val="32"/>
          <w:u w:val="none"/>
          <w:lang w:val="en-US" w:eastAsia="zh-CN"/>
        </w:rPr>
        <w:t>支持我市创新主体建设高价值专利培育布局</w:t>
      </w:r>
      <w:r>
        <w:rPr>
          <w:rFonts w:hint="eastAsia" w:ascii="仿宋_GB2312" w:hAnsi="仿宋_GB2312" w:eastAsia="仿宋_GB2312" w:cs="仿宋_GB2312"/>
          <w:color w:val="auto"/>
          <w:sz w:val="32"/>
          <w:szCs w:val="32"/>
          <w:u w:val="none"/>
          <w:lang w:val="en-US" w:eastAsia="zh-CN"/>
        </w:rPr>
        <w:t>中心，</w:t>
      </w:r>
      <w:r>
        <w:rPr>
          <w:rFonts w:hint="eastAsia" w:ascii="仿宋_GB2312" w:hAnsi="仿宋_GB2312" w:eastAsia="仿宋_GB2312" w:cs="仿宋_GB2312"/>
          <w:sz w:val="32"/>
          <w:szCs w:val="32"/>
        </w:rPr>
        <w:t>开展精准高价值专利培育布局，</w:t>
      </w:r>
      <w:r>
        <w:rPr>
          <w:rFonts w:hint="eastAsia" w:ascii="仿宋_GB2312" w:hAnsi="仿宋_GB2312" w:eastAsia="仿宋_GB2312" w:cs="仿宋_GB2312"/>
          <w:color w:val="auto"/>
          <w:sz w:val="32"/>
          <w:szCs w:val="32"/>
          <w:u w:val="none"/>
          <w:lang w:eastAsia="zh-CN"/>
        </w:rPr>
        <w:t>加快创新驱动发展。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sz w:val="32"/>
          <w:szCs w:val="32"/>
          <w:u w:val="none"/>
          <w:lang w:eastAsia="zh-CN"/>
        </w:rPr>
      </w:pPr>
      <w:r>
        <w:rPr>
          <w:rFonts w:hint="eastAsia" w:ascii="黑体" w:hAnsi="黑体" w:eastAsia="黑体" w:cs="黑体"/>
          <w:sz w:val="32"/>
          <w:szCs w:val="32"/>
          <w:u w:val="none"/>
          <w:lang w:val="en-US" w:eastAsia="zh-CN"/>
        </w:rPr>
        <w:t>三、项目</w:t>
      </w:r>
      <w:r>
        <w:rPr>
          <w:rFonts w:hint="eastAsia" w:ascii="黑体" w:hAnsi="黑体" w:eastAsia="黑体" w:cs="黑体"/>
          <w:sz w:val="32"/>
          <w:szCs w:val="32"/>
          <w:u w:val="none"/>
          <w:lang w:eastAsia="zh-CN"/>
        </w:rPr>
        <w:t>任务</w:t>
      </w:r>
    </w:p>
    <w:p>
      <w:pPr>
        <w:keepNext w:val="0"/>
        <w:keepLines w:val="0"/>
        <w:pageBreakBefore w:val="0"/>
        <w:widowControl/>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z w:val="32"/>
          <w:szCs w:val="32"/>
        </w:rPr>
        <w:t>推动我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各类创新中心提升专利制度综合运用能力，产出一批产业发展需要的高价值发明专利。</w:t>
      </w:r>
      <w:r>
        <w:rPr>
          <w:rFonts w:hint="eastAsia" w:ascii="仿宋_GB2312" w:hAnsi="仿宋_GB2312" w:eastAsia="仿宋_GB2312" w:cs="仿宋_GB2312"/>
          <w:sz w:val="32"/>
          <w:szCs w:val="32"/>
          <w:lang w:val="en-US" w:eastAsia="zh-CN"/>
        </w:rPr>
        <w:t>主要完成以下</w:t>
      </w:r>
      <w:r>
        <w:rPr>
          <w:rFonts w:hint="eastAsia" w:ascii="仿宋_GB2312" w:hAnsi="仿宋_GB2312" w:eastAsia="仿宋_GB2312" w:cs="仿宋_GB2312"/>
          <w:sz w:val="32"/>
          <w:szCs w:val="32"/>
        </w:rPr>
        <w:t>内容：</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lang w:eastAsia="zh-CN"/>
        </w:rPr>
        <w:t>）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lang w:eastAsia="zh-CN"/>
        </w:rPr>
        <w:t>）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color w:val="auto"/>
          <w:sz w:val="32"/>
          <w:szCs w:val="32"/>
          <w:u w:val="none"/>
          <w:lang w:eastAsia="zh-CN"/>
        </w:rPr>
        <w:t>）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u w:val="none"/>
          <w:lang w:val="en-US" w:eastAsia="zh-CN"/>
        </w:rPr>
        <w:t>四</w:t>
      </w:r>
      <w:r>
        <w:rPr>
          <w:rFonts w:hint="eastAsia" w:ascii="仿宋_GB2312" w:hAnsi="仿宋_GB2312" w:eastAsia="仿宋_GB2312" w:cs="仿宋_GB2312"/>
          <w:color w:val="auto"/>
          <w:sz w:val="32"/>
          <w:szCs w:val="32"/>
          <w:u w:val="none"/>
          <w:lang w:eastAsia="zh-CN"/>
        </w:rPr>
        <w:t>）培育产出若干高</w:t>
      </w:r>
      <w:r>
        <w:rPr>
          <w:rFonts w:hint="eastAsia" w:ascii="仿宋_GB2312" w:hAnsi="仿宋_GB2312" w:eastAsia="仿宋_GB2312" w:cs="仿宋_GB2312"/>
          <w:color w:val="auto"/>
          <w:sz w:val="32"/>
          <w:szCs w:val="32"/>
          <w:u w:val="none"/>
          <w:lang w:val="en-US" w:eastAsia="zh-CN"/>
        </w:rPr>
        <w:t>价值</w:t>
      </w:r>
      <w:r>
        <w:rPr>
          <w:rFonts w:hint="eastAsia" w:ascii="仿宋_GB2312" w:hAnsi="仿宋_GB2312" w:eastAsia="仿宋_GB2312" w:cs="仿宋_GB2312"/>
          <w:color w:val="auto"/>
          <w:sz w:val="32"/>
          <w:szCs w:val="32"/>
          <w:u w:val="none"/>
          <w:lang w:eastAsia="zh-CN"/>
        </w:rPr>
        <w:t>发明专利。各类创新中心在提升专利制度运用水平基础上，发挥自身技术创新优势，在</w:t>
      </w:r>
      <w:r>
        <w:rPr>
          <w:rFonts w:hint="eastAsia" w:ascii="仿宋_GB2312" w:hAnsi="仿宋_GB2312" w:eastAsia="仿宋_GB2312" w:cs="仿宋_GB2312"/>
          <w:sz w:val="32"/>
          <w:szCs w:val="32"/>
          <w:u w:val="none"/>
          <w:lang w:eastAsia="zh-CN"/>
        </w:rPr>
        <w:t>我</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lang w:eastAsia="zh-CN"/>
        </w:rPr>
        <w:t>重</w:t>
      </w:r>
      <w:r>
        <w:rPr>
          <w:rFonts w:hint="eastAsia" w:ascii="仿宋_GB2312" w:hAnsi="仿宋_GB2312" w:eastAsia="仿宋_GB2312" w:cs="仿宋_GB2312"/>
          <w:color w:val="auto"/>
          <w:sz w:val="32"/>
          <w:szCs w:val="32"/>
          <w:u w:val="none"/>
          <w:lang w:eastAsia="zh-CN"/>
        </w:rPr>
        <w:t>点产业领域或技术方向，培育产出若干高</w:t>
      </w:r>
      <w:r>
        <w:rPr>
          <w:rFonts w:hint="eastAsia" w:ascii="仿宋_GB2312" w:hAnsi="仿宋_GB2312" w:eastAsia="仿宋_GB2312" w:cs="仿宋_GB2312"/>
          <w:color w:val="auto"/>
          <w:sz w:val="32"/>
          <w:szCs w:val="32"/>
          <w:u w:val="none"/>
          <w:lang w:val="en-US" w:eastAsia="zh-CN"/>
        </w:rPr>
        <w:t>价值</w:t>
      </w:r>
      <w:r>
        <w:rPr>
          <w:rFonts w:hint="eastAsia" w:ascii="仿宋_GB2312" w:hAnsi="仿宋_GB2312" w:eastAsia="仿宋_GB2312" w:cs="仿宋_GB2312"/>
          <w:color w:val="auto"/>
          <w:sz w:val="32"/>
          <w:szCs w:val="32"/>
          <w:u w:val="none"/>
          <w:lang w:eastAsia="zh-CN"/>
        </w:rPr>
        <w:t>的发明专利申请，形成产业技术专利组合。</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四、申报主体及条件</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color w:val="0000FF"/>
          <w:sz w:val="32"/>
          <w:szCs w:val="32"/>
          <w:lang w:eastAsia="zh-CN"/>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申报主体：</w:t>
      </w:r>
      <w:r>
        <w:rPr>
          <w:rFonts w:hint="eastAsia" w:ascii="仿宋_GB2312" w:hAnsi="仿宋_GB2312" w:eastAsia="仿宋_GB2312" w:cs="仿宋_GB2312"/>
          <w:b w:val="0"/>
          <w:bCs/>
          <w:sz w:val="32"/>
          <w:szCs w:val="32"/>
          <w:lang w:val="en-US" w:eastAsia="zh-CN"/>
        </w:rPr>
        <w:t>河源市内</w:t>
      </w:r>
      <w:r>
        <w:rPr>
          <w:rFonts w:hint="eastAsia" w:ascii="仿宋_GB2312" w:hAnsi="仿宋_GB2312" w:eastAsia="仿宋_GB2312" w:cs="仿宋_GB2312"/>
          <w:color w:val="auto"/>
          <w:sz w:val="32"/>
          <w:szCs w:val="32"/>
          <w:highlight w:val="none"/>
          <w:lang w:eastAsia="zh-CN"/>
        </w:rPr>
        <w:t>具有独立法人资格</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b w:val="0"/>
          <w:bCs/>
          <w:sz w:val="32"/>
          <w:szCs w:val="32"/>
          <w:lang w:val="en-US" w:eastAsia="zh-CN"/>
        </w:rPr>
        <w:t>企业、</w:t>
      </w:r>
      <w:r>
        <w:rPr>
          <w:rFonts w:hint="eastAsia" w:ascii="仿宋_GB2312" w:hAnsi="仿宋_GB2312" w:eastAsia="仿宋_GB2312" w:cs="仿宋_GB2312"/>
          <w:b w:val="0"/>
          <w:bCs/>
          <w:color w:val="auto"/>
          <w:sz w:val="32"/>
          <w:szCs w:val="32"/>
          <w:u w:val="none"/>
          <w:lang w:val="en-US" w:eastAsia="zh-CN"/>
        </w:rPr>
        <w:t>高校院所</w:t>
      </w:r>
      <w:r>
        <w:rPr>
          <w:rFonts w:hint="eastAsia" w:ascii="仿宋_GB2312" w:hAnsi="仿宋_GB2312" w:eastAsia="仿宋_GB2312" w:cs="仿宋_GB2312"/>
          <w:b w:val="0"/>
          <w:bCs/>
          <w:sz w:val="32"/>
          <w:szCs w:val="32"/>
          <w:lang w:val="en-US" w:eastAsia="zh-CN"/>
        </w:rPr>
        <w:t>牵头，联合</w:t>
      </w:r>
      <w:r>
        <w:rPr>
          <w:rFonts w:hint="eastAsia" w:ascii="仿宋_GB2312" w:hAnsi="仿宋_GB2312" w:eastAsia="仿宋_GB2312" w:cs="仿宋_GB2312"/>
          <w:b w:val="0"/>
          <w:bCs/>
          <w:color w:val="auto"/>
          <w:sz w:val="32"/>
          <w:szCs w:val="32"/>
          <w:u w:val="none"/>
          <w:lang w:val="en-US" w:eastAsia="zh-CN"/>
        </w:rPr>
        <w:t>广东省内</w:t>
      </w:r>
      <w:r>
        <w:rPr>
          <w:rFonts w:hint="eastAsia" w:ascii="仿宋_GB2312" w:hAnsi="仿宋_GB2312" w:eastAsia="仿宋_GB2312" w:cs="仿宋_GB2312"/>
          <w:sz w:val="32"/>
          <w:szCs w:val="32"/>
        </w:rPr>
        <w:t>知识产权服务机构共同申报。</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（二）申报条件：</w:t>
      </w:r>
    </w:p>
    <w:p>
      <w:pPr>
        <w:keepNext w:val="0"/>
        <w:keepLines w:val="0"/>
        <w:pageBreakBefore w:val="0"/>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r>
        <w:rPr>
          <w:rFonts w:hint="eastAsia" w:ascii="仿宋_GB2312" w:hAnsi="仿宋_GB2312" w:eastAsia="仿宋_GB2312" w:cs="仿宋_GB2312"/>
          <w:sz w:val="32"/>
          <w:szCs w:val="32"/>
        </w:rPr>
        <w:t>牵头单位已经承担</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高价值专利培育项目且尚未验收或验收不合格的，不得申报。</w:t>
      </w:r>
    </w:p>
    <w:p>
      <w:pPr>
        <w:keepNext w:val="0"/>
        <w:keepLines w:val="0"/>
        <w:pageBreakBefore w:val="0"/>
        <w:widowControl/>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sz w:val="32"/>
          <w:szCs w:val="32"/>
        </w:rPr>
        <w:t>各申报单位围绕</w:t>
      </w:r>
      <w:r>
        <w:rPr>
          <w:rFonts w:hint="eastAsia" w:ascii="仿宋_GB2312" w:hAnsi="仿宋_GB2312" w:eastAsia="仿宋_GB2312" w:cs="仿宋_GB2312"/>
          <w:sz w:val="32"/>
          <w:szCs w:val="32"/>
          <w:lang w:val="en-US" w:eastAsia="zh-CN"/>
        </w:rPr>
        <w:t>现代农业与食品战略性支柱产业集群、新一代电子信息战略性支柱产业集群</w:t>
      </w:r>
      <w:r>
        <w:rPr>
          <w:rFonts w:hint="eastAsia" w:ascii="仿宋_GB2312" w:hAnsi="仿宋_GB2312" w:eastAsia="仿宋_GB2312" w:cs="仿宋_GB2312"/>
          <w:sz w:val="32"/>
          <w:szCs w:val="32"/>
        </w:rPr>
        <w:t>，选取某一细分技术领域，开展高价值专利培育。</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（一）《河源市2023年省下放市县知识产权专项资金知识产权促进类项目入库申报书》（以下简称《申报书》）；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（二）单位营业执照等法人资格证、银行开户许可证复印件；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国家部委或省级厅局认定各类创新中心的红头文件；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u w:val="none"/>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（五）近两年的财务报表；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（六）真实性承诺函；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（七）其他证明申报单位条件及优势的佐证材料。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上述材料均需加盖公章并在《申报书》加盖骑缝章。</w:t>
      </w:r>
      <w:r>
        <w:rPr>
          <w:rFonts w:hint="eastAsia" w:ascii="仿宋_GB2312" w:hAnsi="仿宋_GB2312" w:cs="仿宋_GB2312"/>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战略性产业集群</w:t>
      </w:r>
      <w:r>
        <w:rPr>
          <w:rFonts w:hint="eastAsia" w:ascii="方正小标宋_GBK" w:hAnsi="方正小标宋_GBK" w:eastAsia="方正小标宋_GBK" w:cs="方正小标宋_GBK"/>
          <w:sz w:val="44"/>
          <w:szCs w:val="44"/>
          <w:lang w:eastAsia="zh-CN"/>
        </w:rPr>
        <w:t>专利转化实施</w:t>
      </w:r>
      <w:r>
        <w:rPr>
          <w:rFonts w:hint="eastAsia" w:ascii="方正小标宋_GBK" w:hAnsi="方正小标宋_GBK" w:eastAsia="方正小标宋_GBK" w:cs="方正小标宋_GBK"/>
          <w:sz w:val="44"/>
          <w:szCs w:val="44"/>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战略性产业集群专利转化实施项目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推动专利转化工作，促进全国高校院所、国有企业与我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lang w:eastAsia="zh-CN"/>
        </w:rPr>
        <w:t>战略性产业</w:t>
      </w:r>
      <w:r>
        <w:rPr>
          <w:rFonts w:hint="eastAsia" w:ascii="仿宋_GB2312" w:hAnsi="仿宋_GB2312" w:eastAsia="仿宋_GB2312" w:cs="仿宋_GB2312"/>
          <w:sz w:val="32"/>
          <w:u w:val="none"/>
          <w:lang w:eastAsia="zh-CN"/>
        </w:rPr>
        <w:t>集群</w:t>
      </w:r>
      <w:r>
        <w:rPr>
          <w:rFonts w:hint="eastAsia" w:ascii="仿宋_GB2312" w:hAnsi="仿宋_GB2312" w:eastAsia="仿宋_GB2312" w:cs="仿宋_GB2312"/>
          <w:sz w:val="32"/>
          <w:szCs w:val="32"/>
          <w:u w:val="none"/>
          <w:lang w:eastAsia="zh-CN"/>
        </w:rPr>
        <w:t>中小微企业对接，建设</w:t>
      </w:r>
      <w:r>
        <w:rPr>
          <w:rFonts w:hint="eastAsia" w:ascii="仿宋_GB2312" w:hAnsi="仿宋_GB2312" w:eastAsia="仿宋_GB2312" w:cs="仿宋_GB2312"/>
          <w:sz w:val="32"/>
          <w:szCs w:val="32"/>
          <w:u w:val="none"/>
          <w:lang w:val="en-US" w:eastAsia="zh-CN"/>
        </w:rPr>
        <w:t>完善</w:t>
      </w:r>
      <w:r>
        <w:rPr>
          <w:rFonts w:hint="eastAsia" w:ascii="仿宋_GB2312" w:hAnsi="仿宋_GB2312" w:eastAsia="仿宋_GB2312" w:cs="仿宋_GB2312"/>
          <w:sz w:val="32"/>
          <w:szCs w:val="32"/>
          <w:u w:val="none"/>
          <w:lang w:eastAsia="zh-CN"/>
        </w:rPr>
        <w:t>“高校院所+产业”专利供需平台，</w:t>
      </w:r>
      <w:r>
        <w:rPr>
          <w:rFonts w:hint="eastAsia" w:ascii="仿宋_GB2312" w:hAnsi="仿宋_GB2312" w:eastAsia="仿宋_GB2312" w:cs="仿宋_GB2312"/>
          <w:sz w:val="32"/>
          <w:szCs w:val="32"/>
          <w:lang w:eastAsia="zh-CN"/>
        </w:rPr>
        <w:t>组织对接活动，开展专利开放许可促进工作，推动专利技术适配区域产业发展转化实施，提升中小微企业创新发展和市场保护能力，助力河源产业形成核心竞争力。</w:t>
      </w:r>
      <w:r>
        <w:rPr>
          <w:rFonts w:hint="eastAsia" w:ascii="仿宋_GB2312" w:hAnsi="仿宋_GB2312" w:eastAsia="仿宋_GB2312" w:cs="仿宋_GB2312"/>
          <w:sz w:val="32"/>
          <w:szCs w:val="32"/>
          <w:lang w:val="en-US" w:eastAsia="zh-CN"/>
        </w:rPr>
        <w:t>助力我市</w:t>
      </w:r>
      <w:r>
        <w:rPr>
          <w:rFonts w:hint="eastAsia" w:ascii="仿宋_GB2312" w:hAnsi="仿宋_GB2312" w:eastAsia="仿宋_GB2312" w:cs="仿宋_GB2312"/>
          <w:sz w:val="32"/>
          <w:szCs w:val="32"/>
        </w:rPr>
        <w:t>实现专利转化专项计划中5个绩效目标按期达标。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（一）加强与高校、科研组织、新型研究机构及国企合作，</w:t>
      </w:r>
      <w:r>
        <w:rPr>
          <w:rFonts w:hint="eastAsia" w:ascii="仿宋_GB2312" w:hAnsi="仿宋_GB2312" w:eastAsia="仿宋_GB2312" w:cs="仿宋_GB2312"/>
          <w:sz w:val="32"/>
        </w:rPr>
        <w:t>深入挖掘</w:t>
      </w:r>
      <w:r>
        <w:rPr>
          <w:rFonts w:hint="eastAsia" w:ascii="仿宋_GB2312" w:hAnsi="仿宋_GB2312" w:eastAsia="仿宋_GB2312" w:cs="仿宋_GB2312"/>
          <w:sz w:val="32"/>
          <w:lang w:eastAsia="zh-CN"/>
        </w:rPr>
        <w:t>我市</w:t>
      </w:r>
      <w:r>
        <w:rPr>
          <w:rFonts w:hint="eastAsia" w:ascii="仿宋_GB2312" w:hAnsi="仿宋_GB2312" w:eastAsia="仿宋_GB2312" w:cs="仿宋_GB2312"/>
          <w:sz w:val="32"/>
        </w:rPr>
        <w:t>战略性产业集群中小微企业专利实施及布局需求，挖掘高校院所和国企的高质量专利资源，</w:t>
      </w:r>
      <w:r>
        <w:rPr>
          <w:rFonts w:hint="eastAsia" w:ascii="仿宋_GB2312" w:hAnsi="仿宋_GB2312" w:eastAsia="仿宋_GB2312" w:cs="仿宋_GB2312"/>
          <w:sz w:val="32"/>
          <w:szCs w:val="32"/>
          <w:lang w:val="en-US" w:eastAsia="zh-CN"/>
        </w:rPr>
        <w:t>精准推送与市内中小微企业需求相匹配的专利技术。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u w:val="none"/>
        </w:rPr>
        <w:t>建设</w:t>
      </w:r>
      <w:r>
        <w:rPr>
          <w:rFonts w:hint="eastAsia" w:ascii="仿宋_GB2312" w:hAnsi="仿宋_GB2312" w:eastAsia="仿宋_GB2312" w:cs="仿宋_GB2312"/>
          <w:sz w:val="32"/>
          <w:u w:val="none"/>
          <w:lang w:val="en-US" w:eastAsia="zh-CN"/>
        </w:rPr>
        <w:t>完善</w:t>
      </w:r>
      <w:r>
        <w:rPr>
          <w:rFonts w:hint="eastAsia" w:ascii="仿宋_GB2312" w:hAnsi="仿宋_GB2312" w:eastAsia="仿宋_GB2312" w:cs="仿宋_GB2312"/>
          <w:sz w:val="32"/>
          <w:u w:val="none"/>
        </w:rPr>
        <w:t>“高校院所+产业”专利供需平台</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lang w:val="en-US" w:eastAsia="zh-CN"/>
        </w:rPr>
        <w:t>开展专利转化运营。</w:t>
      </w:r>
      <w:r>
        <w:rPr>
          <w:rFonts w:hint="eastAsia" w:ascii="仿宋_GB2312" w:hAnsi="仿宋_GB2312" w:eastAsia="仿宋_GB2312" w:cs="仿宋_GB2312"/>
          <w:sz w:val="32"/>
          <w:u w:val="none"/>
          <w:lang w:eastAsia="zh-CN"/>
        </w:rPr>
        <w:t>动态更新专利技术供需库，</w:t>
      </w:r>
      <w:r>
        <w:rPr>
          <w:rFonts w:hint="eastAsia" w:ascii="仿宋_GB2312" w:hAnsi="仿宋_GB2312" w:eastAsia="仿宋_GB2312" w:cs="仿宋_GB2312"/>
          <w:sz w:val="32"/>
          <w:u w:val="none"/>
        </w:rPr>
        <w:t>免费为</w:t>
      </w:r>
      <w:r>
        <w:rPr>
          <w:rFonts w:hint="eastAsia" w:ascii="仿宋_GB2312" w:hAnsi="仿宋_GB2312" w:eastAsia="仿宋_GB2312" w:cs="仿宋_GB2312"/>
          <w:sz w:val="32"/>
          <w:u w:val="none"/>
          <w:lang w:val="en-US" w:eastAsia="zh-CN"/>
        </w:rPr>
        <w:t>市</w:t>
      </w:r>
      <w:r>
        <w:rPr>
          <w:rFonts w:hint="eastAsia" w:ascii="仿宋_GB2312" w:hAnsi="仿宋_GB2312" w:eastAsia="仿宋_GB2312" w:cs="仿宋_GB2312"/>
          <w:sz w:val="32"/>
          <w:u w:val="none"/>
        </w:rPr>
        <w:t>内中小微企业等提供专利基础信息资源</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rPr>
        <w:t>向战略性产业集群中小微企业免费推送产业专利导航、专利信息分析及专利价值评估等信息。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（三）积极推动高校院所、国有企业专利成果在河源落地实施，项目开展期间在全市范围内</w:t>
      </w:r>
      <w:r>
        <w:rPr>
          <w:rFonts w:hint="eastAsia" w:ascii="仿宋_GB2312" w:hAnsi="仿宋_GB2312" w:eastAsia="仿宋_GB2312" w:cs="仿宋_GB2312"/>
          <w:sz w:val="32"/>
        </w:rPr>
        <w:t>分区域、分产业组织</w:t>
      </w:r>
      <w:r>
        <w:rPr>
          <w:rFonts w:hint="eastAsia" w:ascii="仿宋_GB2312" w:hAnsi="仿宋_GB2312" w:eastAsia="仿宋_GB2312" w:cs="仿宋_GB2312"/>
          <w:sz w:val="32"/>
          <w:lang w:val="en-US" w:eastAsia="zh-CN"/>
        </w:rPr>
        <w:t>开展不少于2</w:t>
      </w:r>
      <w:r>
        <w:rPr>
          <w:rFonts w:hint="eastAsia" w:ascii="仿宋_GB2312" w:hAnsi="仿宋_GB2312" w:eastAsia="仿宋_GB2312" w:cs="仿宋_GB2312"/>
          <w:sz w:val="32"/>
        </w:rPr>
        <w:t>场中小微企业专利转化对接活动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促成10项以上专利转化、许可等项目在河源落地实施，并依法在国家知识产权局登记备案。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积极开展知识产权“入园惠企”工作，扩大知识产权质押融资覆盖范围。通过走访园区企业，深入了解市内企业知识产权质押融资等金融项目需求，联合金融机构在园区开展2场以上知识产权质押融资等专项对接交流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color w:val="auto"/>
          <w:sz w:val="32"/>
          <w:szCs w:val="32"/>
          <w:lang w:val="en-US" w:eastAsia="zh-CN"/>
        </w:rPr>
        <w:t>，促使企业与金融机构达成合作意向，促成不少于5项以上知识产权质押融资贷款。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pacing w:val="-6"/>
          <w:kern w:val="2"/>
          <w:sz w:val="32"/>
          <w:szCs w:val="32"/>
          <w:highlight w:val="none"/>
          <w:lang w:val="en-US" w:eastAsia="zh-CN" w:bidi="ar-SA"/>
        </w:rPr>
        <w:t>促进专利开放许可供需精准对接。</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lang w:val="en-US" w:eastAsia="zh-CN"/>
        </w:rPr>
        <w:t>中小微企业</w:t>
      </w:r>
      <w:r>
        <w:rPr>
          <w:rFonts w:hint="eastAsia" w:ascii="仿宋_GB2312" w:hAnsi="仿宋_GB2312" w:eastAsia="仿宋_GB2312" w:cs="仿宋_GB2312"/>
          <w:sz w:val="32"/>
          <w:szCs w:val="32"/>
          <w:lang w:val="en-US" w:eastAsia="zh-CN"/>
        </w:rPr>
        <w:t>专利开放许可促进工作，收集企业开放许可专利需求，</w:t>
      </w:r>
      <w:r>
        <w:rPr>
          <w:rFonts w:hint="eastAsia" w:ascii="仿宋_GB2312" w:hAnsi="仿宋_GB2312" w:eastAsia="仿宋_GB2312" w:cs="仿宋_GB2312"/>
          <w:color w:val="auto"/>
          <w:spacing w:val="-6"/>
          <w:kern w:val="2"/>
          <w:sz w:val="32"/>
          <w:szCs w:val="32"/>
          <w:highlight w:val="none"/>
          <w:lang w:val="en-US" w:eastAsia="zh-CN" w:bidi="ar-SA"/>
        </w:rPr>
        <w:t>促进供给方与需求方积极对接并精准匹配，</w:t>
      </w:r>
      <w:r>
        <w:rPr>
          <w:rFonts w:hint="eastAsia" w:ascii="仿宋_GB2312" w:hAnsi="仿宋_GB2312" w:eastAsia="仿宋_GB2312" w:cs="仿宋_GB2312"/>
          <w:sz w:val="32"/>
          <w:szCs w:val="32"/>
          <w:lang w:val="en-US" w:eastAsia="zh-CN"/>
        </w:rPr>
        <w:t>向省级专利开放许可试点信息发布平台推荐不少于5项开放许可专利信息。</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lang w:eastAsia="zh-CN"/>
        </w:rPr>
        <w:t>河源市</w:t>
      </w:r>
      <w:r>
        <w:rPr>
          <w:rFonts w:hint="eastAsia" w:ascii="仿宋_GB2312" w:hAnsi="仿宋_GB2312" w:eastAsia="仿宋_GB2312" w:cs="仿宋_GB2312"/>
          <w:sz w:val="32"/>
        </w:rPr>
        <w:t>内</w:t>
      </w:r>
      <w:r>
        <w:rPr>
          <w:rFonts w:hint="eastAsia" w:ascii="仿宋_GB2312" w:hAnsi="仿宋_GB2312" w:eastAsia="仿宋_GB2312" w:cs="仿宋_GB2312"/>
          <w:sz w:val="32"/>
          <w:lang w:val="en-US" w:eastAsia="zh-CN"/>
        </w:rPr>
        <w:t>具有独立法人资格的</w:t>
      </w:r>
      <w:r>
        <w:rPr>
          <w:rFonts w:hint="eastAsia" w:ascii="仿宋_GB2312" w:hAnsi="仿宋_GB2312" w:eastAsia="仿宋_GB2312" w:cs="仿宋_GB2312"/>
          <w:sz w:val="32"/>
        </w:rPr>
        <w:t>高校院所、社会团体组织、知识产权服务机构</w:t>
      </w:r>
      <w:r>
        <w:rPr>
          <w:rFonts w:hint="eastAsia" w:ascii="仿宋_GB2312" w:hAnsi="仿宋_GB2312" w:eastAsia="仿宋_GB2312" w:cs="仿宋_GB2312"/>
          <w:sz w:val="32"/>
          <w:lang w:val="en-US" w:eastAsia="zh-CN"/>
        </w:rPr>
        <w:t>等</w:t>
      </w:r>
      <w:r>
        <w:rPr>
          <w:rFonts w:hint="eastAsia" w:ascii="仿宋_GB2312" w:hAnsi="仿宋_GB2312" w:eastAsia="仿宋_GB2312" w:cs="仿宋_GB2312"/>
          <w:sz w:val="32"/>
          <w:lang w:eastAsia="zh-CN"/>
        </w:rPr>
        <w:t>牵头</w:t>
      </w:r>
      <w:r>
        <w:rPr>
          <w:rFonts w:hint="eastAsia" w:ascii="仿宋_GB2312" w:hAnsi="仿宋_GB2312" w:eastAsia="仿宋_GB2312" w:cs="仿宋_GB2312"/>
          <w:sz w:val="32"/>
        </w:rPr>
        <w:t>，联合</w:t>
      </w:r>
      <w:r>
        <w:rPr>
          <w:rFonts w:hint="eastAsia" w:ascii="仿宋_GB2312" w:hAnsi="仿宋_GB2312" w:eastAsia="仿宋_GB2312" w:cs="仿宋_GB2312"/>
          <w:sz w:val="32"/>
          <w:lang w:eastAsia="zh-CN"/>
        </w:rPr>
        <w:t>省内</w:t>
      </w:r>
      <w:r>
        <w:rPr>
          <w:rFonts w:hint="eastAsia" w:ascii="仿宋_GB2312" w:hAnsi="仿宋_GB2312" w:eastAsia="仿宋_GB2312" w:cs="仿宋_GB2312"/>
          <w:sz w:val="32"/>
          <w:lang w:val="en-US" w:eastAsia="zh-CN"/>
        </w:rPr>
        <w:t>高校院所</w:t>
      </w:r>
      <w:r>
        <w:rPr>
          <w:rFonts w:hint="eastAsia" w:ascii="仿宋_GB2312" w:hAnsi="仿宋_GB2312" w:eastAsia="仿宋_GB2312" w:cs="仿宋_GB2312"/>
          <w:sz w:val="32"/>
        </w:rPr>
        <w:t>、社会团体组织</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auto"/>
          <w:sz w:val="32"/>
        </w:rPr>
        <w:t>知识产权服务机构等共同申报</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sz w:val="32"/>
        </w:rPr>
        <w:t>牵头单位应当具备实现项目所要求各项任务的能力。</w:t>
      </w:r>
      <w:r>
        <w:rPr>
          <w:rFonts w:hint="eastAsia" w:ascii="仿宋_GB2312" w:hAnsi="仿宋_GB2312" w:eastAsia="仿宋_GB2312" w:cs="仿宋_GB2312"/>
          <w:sz w:val="32"/>
          <w:szCs w:val="32"/>
        </w:rPr>
        <w:t>牵头单位已经承担</w:t>
      </w:r>
      <w:r>
        <w:rPr>
          <w:rFonts w:hint="eastAsia" w:ascii="仿宋_GB2312" w:hAnsi="仿宋_GB2312" w:eastAsia="仿宋_GB2312" w:cs="仿宋_GB2312"/>
          <w:sz w:val="32"/>
          <w:szCs w:val="32"/>
          <w:lang w:eastAsia="zh-CN"/>
        </w:rPr>
        <w:t>专利转化实施项目</w:t>
      </w:r>
      <w:r>
        <w:rPr>
          <w:rFonts w:hint="eastAsia" w:ascii="仿宋_GB2312" w:hAnsi="仿宋_GB2312" w:eastAsia="仿宋_GB2312" w:cs="仿宋_GB2312"/>
          <w:sz w:val="32"/>
          <w:szCs w:val="32"/>
        </w:rPr>
        <w:t>且尚未验收或验收不合格的，不得申报。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（一）《河源市2023年省下放市县知识产权专项资金知识产权促进类项目入库申报书》（以下简称《申报书》）；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（二）单位营业执照等法人资格证、银行开户许可证复印件；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u w:val="none"/>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上述材料均需加盖公章并在《申报书》加盖骑缝章。</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涉农</w:t>
      </w:r>
      <w:r>
        <w:rPr>
          <w:rFonts w:hint="eastAsia" w:ascii="方正小标宋简体" w:hAnsi="方正小标宋简体" w:eastAsia="方正小标宋简体" w:cs="方正小标宋简体"/>
          <w:sz w:val="44"/>
          <w:szCs w:val="44"/>
          <w:lang w:eastAsia="zh-CN"/>
        </w:rPr>
        <w:t>专利转化实施</w:t>
      </w:r>
      <w:r>
        <w:rPr>
          <w:rFonts w:hint="eastAsia" w:ascii="方正小标宋简体" w:hAnsi="方正小标宋简体" w:eastAsia="方正小标宋简体" w:cs="方正小标宋简体"/>
          <w:sz w:val="44"/>
          <w:szCs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涉农专利转化实施项目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推动专利转化工作，促进全国高校院所、国有企业与我</w:t>
      </w:r>
      <w:r>
        <w:rPr>
          <w:rFonts w:hint="eastAsia" w:ascii="仿宋_GB2312" w:hAnsi="仿宋_GB2312" w:eastAsia="仿宋_GB2312" w:cs="仿宋_GB2312"/>
          <w:sz w:val="32"/>
          <w:szCs w:val="32"/>
          <w:lang w:val="en-US" w:eastAsia="zh-CN"/>
        </w:rPr>
        <w:t>市涉农</w:t>
      </w:r>
      <w:r>
        <w:rPr>
          <w:rFonts w:hint="eastAsia" w:ascii="仿宋_GB2312" w:hAnsi="仿宋_GB2312" w:eastAsia="仿宋_GB2312" w:cs="仿宋_GB2312"/>
          <w:sz w:val="32"/>
          <w:szCs w:val="32"/>
          <w:lang w:eastAsia="zh-CN"/>
        </w:rPr>
        <w:t>中小微企业对接，</w:t>
      </w:r>
      <w:r>
        <w:rPr>
          <w:rFonts w:hint="eastAsia" w:ascii="仿宋_GB2312" w:hAnsi="仿宋_GB2312" w:eastAsia="仿宋_GB2312" w:cs="仿宋_GB2312"/>
          <w:sz w:val="32"/>
          <w:szCs w:val="32"/>
          <w:u w:val="none"/>
          <w:lang w:eastAsia="zh-CN"/>
        </w:rPr>
        <w:t>建设</w:t>
      </w:r>
      <w:r>
        <w:rPr>
          <w:rFonts w:hint="eastAsia" w:ascii="仿宋_GB2312" w:hAnsi="仿宋_GB2312" w:eastAsia="仿宋_GB2312" w:cs="仿宋_GB2312"/>
          <w:sz w:val="32"/>
          <w:szCs w:val="32"/>
          <w:u w:val="none"/>
          <w:lang w:val="en-US" w:eastAsia="zh-CN"/>
        </w:rPr>
        <w:t>完善</w:t>
      </w:r>
      <w:r>
        <w:rPr>
          <w:rFonts w:hint="eastAsia" w:ascii="仿宋_GB2312" w:hAnsi="仿宋_GB2312" w:eastAsia="仿宋_GB2312" w:cs="仿宋_GB2312"/>
          <w:sz w:val="32"/>
          <w:szCs w:val="32"/>
          <w:u w:val="none"/>
          <w:lang w:eastAsia="zh-CN"/>
        </w:rPr>
        <w:t>“高校院所+产业”专利供需平台</w:t>
      </w:r>
      <w:r>
        <w:rPr>
          <w:rFonts w:hint="eastAsia" w:ascii="仿宋_GB2312" w:hAnsi="仿宋_GB2312" w:eastAsia="仿宋_GB2312" w:cs="仿宋_GB2312"/>
          <w:sz w:val="32"/>
          <w:szCs w:val="32"/>
          <w:lang w:eastAsia="zh-CN"/>
        </w:rPr>
        <w:t>，组织对接活动，开展专利开放许可促进工作，</w:t>
      </w:r>
      <w:r>
        <w:rPr>
          <w:rFonts w:hint="eastAsia" w:ascii="仿宋_GB2312" w:hAnsi="仿宋_GB2312" w:eastAsia="仿宋_GB2312" w:cs="仿宋_GB2312"/>
          <w:sz w:val="32"/>
          <w:szCs w:val="32"/>
        </w:rPr>
        <w:t>引导涉农专利技术向县域和农业园区转移转化，助力乡村产业发展和专利转化。</w:t>
      </w:r>
      <w:r>
        <w:rPr>
          <w:rFonts w:hint="eastAsia" w:ascii="仿宋_GB2312" w:hAnsi="仿宋_GB2312" w:eastAsia="仿宋_GB2312" w:cs="仿宋_GB2312"/>
          <w:sz w:val="32"/>
          <w:szCs w:val="32"/>
          <w:lang w:val="en-US" w:eastAsia="zh-CN"/>
        </w:rPr>
        <w:t>助力我市</w:t>
      </w:r>
      <w:r>
        <w:rPr>
          <w:rFonts w:hint="eastAsia" w:ascii="仿宋_GB2312" w:hAnsi="仿宋_GB2312" w:eastAsia="仿宋_GB2312" w:cs="仿宋_GB2312"/>
          <w:sz w:val="32"/>
          <w:szCs w:val="32"/>
        </w:rPr>
        <w:t>实现专利转化专项计划中5个绩效目标按期达标。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一）加强与高校、科研组织、新型研究机构及国企合作，深入调研市内涉农产业专利技术需求信息，对接涉农产业高校院所专利技术信息供给平台及全国高校院所可转让专利技术供需信息，精准推送与辖区内涉农中小微企业需求相匹配的专利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sz w:val="32"/>
          <w:u w:val="none"/>
          <w:lang w:eastAsia="zh-CN"/>
        </w:rPr>
      </w:pPr>
      <w:r>
        <w:rPr>
          <w:rFonts w:hint="eastAsia" w:ascii="仿宋_GB2312" w:hAnsi="仿宋_GB2312" w:eastAsia="仿宋_GB2312" w:cs="仿宋_GB2312"/>
          <w:sz w:val="32"/>
          <w:u w:val="none"/>
          <w:lang w:val="en-US" w:eastAsia="zh-CN"/>
        </w:rPr>
        <w:t>（二）建立完善</w:t>
      </w:r>
      <w:r>
        <w:rPr>
          <w:rFonts w:hint="eastAsia" w:ascii="仿宋_GB2312" w:hAnsi="仿宋_GB2312" w:eastAsia="仿宋_GB2312" w:cs="仿宋_GB2312"/>
          <w:sz w:val="32"/>
          <w:u w:val="none"/>
        </w:rPr>
        <w:t>中小微企业涉农专利技术供需信息定向发布平台，开展专利转化运营。</w:t>
      </w:r>
      <w:r>
        <w:rPr>
          <w:rFonts w:hint="eastAsia" w:ascii="仿宋_GB2312" w:hAnsi="仿宋_GB2312" w:eastAsia="仿宋_GB2312" w:cs="仿宋_GB2312"/>
          <w:sz w:val="32"/>
          <w:u w:val="none"/>
          <w:lang w:eastAsia="zh-CN"/>
        </w:rPr>
        <w:t>动态更新专利技术供需库，</w:t>
      </w:r>
      <w:r>
        <w:rPr>
          <w:rFonts w:hint="eastAsia" w:ascii="仿宋_GB2312" w:hAnsi="仿宋_GB2312" w:eastAsia="仿宋_GB2312" w:cs="仿宋_GB2312"/>
          <w:sz w:val="32"/>
          <w:u w:val="none"/>
        </w:rPr>
        <w:t>免费为</w:t>
      </w:r>
      <w:r>
        <w:rPr>
          <w:rFonts w:hint="eastAsia" w:ascii="仿宋_GB2312" w:hAnsi="仿宋_GB2312" w:eastAsia="仿宋_GB2312" w:cs="仿宋_GB2312"/>
          <w:sz w:val="32"/>
          <w:u w:val="none"/>
          <w:lang w:val="en-US" w:eastAsia="zh-CN"/>
        </w:rPr>
        <w:t>市</w:t>
      </w:r>
      <w:r>
        <w:rPr>
          <w:rFonts w:hint="eastAsia" w:ascii="仿宋_GB2312" w:hAnsi="仿宋_GB2312" w:eastAsia="仿宋_GB2312" w:cs="仿宋_GB2312"/>
          <w:sz w:val="32"/>
          <w:u w:val="none"/>
        </w:rPr>
        <w:t>内中小微企业、新农合、农村信用社等机构提供涉农专利基础信息资源</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rPr>
        <w:t>向</w:t>
      </w:r>
      <w:r>
        <w:rPr>
          <w:rFonts w:hint="eastAsia" w:ascii="仿宋_GB2312" w:hAnsi="仿宋_GB2312" w:eastAsia="仿宋_GB2312" w:cs="仿宋_GB2312"/>
          <w:sz w:val="32"/>
          <w:lang w:val="en-US" w:eastAsia="zh-CN"/>
        </w:rPr>
        <w:t>涉农</w:t>
      </w:r>
      <w:r>
        <w:rPr>
          <w:rFonts w:hint="eastAsia" w:ascii="仿宋_GB2312" w:hAnsi="仿宋_GB2312" w:eastAsia="仿宋_GB2312" w:cs="仿宋_GB2312"/>
          <w:sz w:val="32"/>
        </w:rPr>
        <w:t>中小微企业免费推送产业专利导航、专利信息分析及专利价值评估等信息。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）积极推动高校院所、</w:t>
      </w:r>
      <w:r>
        <w:rPr>
          <w:rFonts w:hint="eastAsia" w:ascii="仿宋_GB2312" w:hAnsi="仿宋_GB2312" w:eastAsia="仿宋_GB2312" w:cs="仿宋_GB2312"/>
          <w:color w:val="auto"/>
          <w:sz w:val="32"/>
          <w:szCs w:val="32"/>
        </w:rPr>
        <w:t>国有企业</w:t>
      </w:r>
      <w:r>
        <w:rPr>
          <w:rFonts w:hint="eastAsia" w:ascii="仿宋_GB2312" w:hAnsi="仿宋_GB2312" w:eastAsia="仿宋_GB2312" w:cs="仿宋_GB2312"/>
          <w:color w:val="auto"/>
          <w:sz w:val="32"/>
          <w:szCs w:val="32"/>
          <w:lang w:val="en-US" w:eastAsia="zh-CN"/>
        </w:rPr>
        <w:t>涉农</w:t>
      </w:r>
      <w:r>
        <w:rPr>
          <w:rFonts w:hint="eastAsia" w:ascii="仿宋_GB2312" w:hAnsi="仿宋_GB2312" w:eastAsia="仿宋_GB2312" w:cs="仿宋_GB2312"/>
          <w:color w:val="auto"/>
          <w:sz w:val="32"/>
          <w:szCs w:val="32"/>
        </w:rPr>
        <w:t>专利成果</w:t>
      </w:r>
      <w:r>
        <w:rPr>
          <w:rFonts w:hint="eastAsia" w:ascii="仿宋_GB2312" w:hAnsi="仿宋_GB2312" w:eastAsia="仿宋_GB2312" w:cs="仿宋_GB2312"/>
          <w:color w:val="auto"/>
          <w:sz w:val="32"/>
          <w:szCs w:val="32"/>
          <w:lang w:val="en-US" w:eastAsia="zh-CN"/>
        </w:rPr>
        <w:t>在河源</w:t>
      </w:r>
      <w:r>
        <w:rPr>
          <w:rFonts w:hint="eastAsia" w:ascii="仿宋_GB2312" w:hAnsi="仿宋_GB2312" w:eastAsia="仿宋_GB2312" w:cs="仿宋_GB2312"/>
          <w:color w:val="auto"/>
          <w:sz w:val="32"/>
          <w:szCs w:val="32"/>
        </w:rPr>
        <w:t>落地实施，</w:t>
      </w:r>
      <w:r>
        <w:rPr>
          <w:rFonts w:hint="eastAsia" w:ascii="仿宋_GB2312" w:hAnsi="仿宋_GB2312" w:eastAsia="仿宋_GB2312" w:cs="仿宋_GB2312"/>
          <w:color w:val="auto"/>
          <w:sz w:val="32"/>
          <w:szCs w:val="32"/>
          <w:lang w:val="en-US" w:eastAsia="zh-CN"/>
        </w:rPr>
        <w:t>项目开展期间在全市范围内组织开展不少于2</w:t>
      </w:r>
      <w:r>
        <w:rPr>
          <w:rFonts w:hint="eastAsia" w:ascii="仿宋_GB2312" w:hAnsi="仿宋_GB2312" w:eastAsia="仿宋_GB2312" w:cs="仿宋_GB2312"/>
          <w:color w:val="auto"/>
          <w:sz w:val="32"/>
          <w:szCs w:val="32"/>
        </w:rPr>
        <w:t>场高校院所与</w:t>
      </w:r>
      <w:r>
        <w:rPr>
          <w:rFonts w:hint="eastAsia" w:ascii="仿宋_GB2312" w:hAnsi="仿宋_GB2312" w:eastAsia="仿宋_GB2312" w:cs="仿宋_GB2312"/>
          <w:color w:val="auto"/>
          <w:sz w:val="32"/>
          <w:szCs w:val="32"/>
          <w:lang w:val="en-US" w:eastAsia="zh-CN"/>
        </w:rPr>
        <w:t>市内涉农</w:t>
      </w:r>
      <w:r>
        <w:rPr>
          <w:rFonts w:hint="eastAsia" w:ascii="仿宋_GB2312" w:hAnsi="仿宋_GB2312" w:eastAsia="仿宋_GB2312" w:cs="仿宋_GB2312"/>
          <w:color w:val="auto"/>
          <w:sz w:val="32"/>
          <w:szCs w:val="32"/>
        </w:rPr>
        <w:t>中小微企业专利转化对接活动；促成</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项以上</w:t>
      </w:r>
      <w:r>
        <w:rPr>
          <w:rFonts w:hint="eastAsia" w:ascii="仿宋_GB2312" w:hAnsi="仿宋_GB2312" w:eastAsia="仿宋_GB2312" w:cs="仿宋_GB2312"/>
          <w:color w:val="auto"/>
          <w:sz w:val="32"/>
          <w:szCs w:val="32"/>
          <w:lang w:val="en-US" w:eastAsia="zh-CN"/>
        </w:rPr>
        <w:t>专利转化、许可等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在河源</w:t>
      </w:r>
      <w:r>
        <w:rPr>
          <w:rFonts w:hint="eastAsia" w:ascii="仿宋_GB2312" w:hAnsi="仿宋_GB2312" w:eastAsia="仿宋_GB2312" w:cs="仿宋_GB2312"/>
          <w:color w:val="auto"/>
          <w:sz w:val="32"/>
          <w:szCs w:val="32"/>
        </w:rPr>
        <w:t>落地实施，并依法在国家知识产权局登记备案。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积极开展知识产权“入园惠企”工作，扩大知识产权质押融资覆盖范围。通过走访园区企业，深入了解涉农企业知识产权质押融资等金融项目需求，联合金融机构在园区开展2场以上知识产权质押融资等专项对接交流活动</w:t>
      </w:r>
      <w:r>
        <w:rPr>
          <w:rFonts w:hint="eastAsia" w:ascii="仿宋_GB2312" w:hAnsi="仿宋_GB2312" w:eastAsia="仿宋_GB2312" w:cs="仿宋_GB2312"/>
          <w:sz w:val="32"/>
          <w:lang w:eastAsia="zh-CN"/>
        </w:rPr>
        <w:t>及相关业务培训</w:t>
      </w:r>
      <w:r>
        <w:rPr>
          <w:rFonts w:hint="eastAsia" w:ascii="仿宋_GB2312" w:hAnsi="仿宋_GB2312" w:eastAsia="仿宋_GB2312" w:cs="仿宋_GB2312"/>
          <w:color w:val="auto"/>
          <w:sz w:val="32"/>
          <w:szCs w:val="32"/>
          <w:lang w:val="en-US" w:eastAsia="zh-CN"/>
        </w:rPr>
        <w:t>，促使企业与金融机构达成合作意向，促成不少于5项以上知识产权质押融资贷款。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pacing w:val="-6"/>
          <w:kern w:val="2"/>
          <w:sz w:val="32"/>
          <w:szCs w:val="32"/>
          <w:highlight w:val="none"/>
          <w:lang w:val="en-US" w:eastAsia="zh-CN" w:bidi="ar-SA"/>
        </w:rPr>
        <w:t>促进专利开放许可供需精准对接。</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lang w:val="en-US" w:eastAsia="zh-CN"/>
        </w:rPr>
        <w:t>辖区内涉农中小微企业</w:t>
      </w:r>
      <w:r>
        <w:rPr>
          <w:rFonts w:hint="eastAsia" w:ascii="仿宋_GB2312" w:hAnsi="仿宋_GB2312" w:eastAsia="仿宋_GB2312" w:cs="仿宋_GB2312"/>
          <w:sz w:val="32"/>
          <w:szCs w:val="32"/>
          <w:lang w:val="en-US" w:eastAsia="zh-CN"/>
        </w:rPr>
        <w:t>专利开放许可促进工作，收集涉农企业开放许可专利需求，</w:t>
      </w:r>
      <w:r>
        <w:rPr>
          <w:rFonts w:hint="eastAsia" w:ascii="仿宋_GB2312" w:hAnsi="仿宋_GB2312" w:eastAsia="仿宋_GB2312" w:cs="仿宋_GB2312"/>
          <w:color w:val="auto"/>
          <w:spacing w:val="-6"/>
          <w:kern w:val="2"/>
          <w:sz w:val="32"/>
          <w:szCs w:val="32"/>
          <w:highlight w:val="none"/>
          <w:lang w:val="en-US" w:eastAsia="zh-CN" w:bidi="ar-SA"/>
        </w:rPr>
        <w:t>促进供给方与需求方积极对接并精准匹配，</w:t>
      </w:r>
      <w:r>
        <w:rPr>
          <w:rFonts w:hint="eastAsia" w:ascii="仿宋_GB2312" w:hAnsi="仿宋_GB2312" w:eastAsia="仿宋_GB2312" w:cs="仿宋_GB2312"/>
          <w:sz w:val="32"/>
          <w:szCs w:val="32"/>
          <w:lang w:val="en-US" w:eastAsia="zh-CN"/>
        </w:rPr>
        <w:t>向省级专利开放许可试点信息发布平台推荐不少于5项开放许可专利信息。</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河源市</w:t>
      </w:r>
      <w:r>
        <w:rPr>
          <w:rFonts w:hint="eastAsia" w:ascii="仿宋_GB2312" w:hAnsi="仿宋_GB2312" w:eastAsia="仿宋_GB2312" w:cs="仿宋_GB2312"/>
          <w:sz w:val="32"/>
        </w:rPr>
        <w:t>内</w:t>
      </w:r>
      <w:r>
        <w:rPr>
          <w:rFonts w:hint="eastAsia" w:ascii="仿宋_GB2312" w:hAnsi="仿宋_GB2312" w:eastAsia="仿宋_GB2312" w:cs="仿宋_GB2312"/>
          <w:sz w:val="32"/>
          <w:lang w:val="en-US" w:eastAsia="zh-CN"/>
        </w:rPr>
        <w:t>具有独立法人资格的</w:t>
      </w:r>
      <w:r>
        <w:rPr>
          <w:rFonts w:hint="eastAsia" w:ascii="仿宋_GB2312" w:hAnsi="仿宋_GB2312" w:eastAsia="仿宋_GB2312" w:cs="仿宋_GB2312"/>
          <w:sz w:val="32"/>
        </w:rPr>
        <w:t>高校院所、社会团体组织、知识产权服务机构</w:t>
      </w:r>
      <w:r>
        <w:rPr>
          <w:rFonts w:hint="eastAsia" w:ascii="仿宋_GB2312" w:hAnsi="仿宋_GB2312" w:eastAsia="仿宋_GB2312" w:cs="仿宋_GB2312"/>
          <w:sz w:val="32"/>
          <w:lang w:val="en-US" w:eastAsia="zh-CN"/>
        </w:rPr>
        <w:t>等</w:t>
      </w:r>
      <w:r>
        <w:rPr>
          <w:rFonts w:hint="eastAsia" w:ascii="仿宋_GB2312" w:hAnsi="仿宋_GB2312" w:eastAsia="仿宋_GB2312" w:cs="仿宋_GB2312"/>
          <w:sz w:val="32"/>
          <w:lang w:eastAsia="zh-CN"/>
        </w:rPr>
        <w:t>牵头</w:t>
      </w:r>
      <w:r>
        <w:rPr>
          <w:rFonts w:hint="eastAsia" w:ascii="仿宋_GB2312" w:hAnsi="仿宋_GB2312" w:eastAsia="仿宋_GB2312" w:cs="仿宋_GB2312"/>
          <w:sz w:val="32"/>
        </w:rPr>
        <w:t>，联合</w:t>
      </w:r>
      <w:r>
        <w:rPr>
          <w:rFonts w:hint="eastAsia" w:ascii="仿宋_GB2312" w:hAnsi="仿宋_GB2312" w:eastAsia="仿宋_GB2312" w:cs="仿宋_GB2312"/>
          <w:sz w:val="32"/>
          <w:lang w:eastAsia="zh-CN"/>
        </w:rPr>
        <w:t>省内</w:t>
      </w:r>
      <w:r>
        <w:rPr>
          <w:rFonts w:hint="eastAsia" w:ascii="仿宋_GB2312" w:hAnsi="仿宋_GB2312" w:eastAsia="仿宋_GB2312" w:cs="仿宋_GB2312"/>
          <w:sz w:val="32"/>
          <w:lang w:val="en-US" w:eastAsia="zh-CN"/>
        </w:rPr>
        <w:t>高校院所</w:t>
      </w:r>
      <w:r>
        <w:rPr>
          <w:rFonts w:hint="eastAsia" w:ascii="仿宋_GB2312" w:hAnsi="仿宋_GB2312" w:eastAsia="仿宋_GB2312" w:cs="仿宋_GB2312"/>
          <w:sz w:val="32"/>
        </w:rPr>
        <w:t>、社会团体组织</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auto"/>
          <w:sz w:val="32"/>
        </w:rPr>
        <w:t>知识产权服务机构等共同申报</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sz w:val="32"/>
        </w:rPr>
        <w:t>牵头单位应当具备实现项目所要求各项任务的能力。</w:t>
      </w:r>
      <w:r>
        <w:rPr>
          <w:rFonts w:hint="eastAsia" w:ascii="仿宋_GB2312" w:hAnsi="仿宋_GB2312" w:eastAsia="仿宋_GB2312" w:cs="仿宋_GB2312"/>
          <w:sz w:val="32"/>
          <w:szCs w:val="32"/>
        </w:rPr>
        <w:t>牵头单位已经承担</w:t>
      </w:r>
      <w:r>
        <w:rPr>
          <w:rFonts w:hint="eastAsia" w:ascii="仿宋_GB2312" w:hAnsi="仿宋_GB2312" w:eastAsia="仿宋_GB2312" w:cs="仿宋_GB2312"/>
          <w:sz w:val="32"/>
          <w:szCs w:val="32"/>
          <w:lang w:eastAsia="zh-CN"/>
        </w:rPr>
        <w:t>专利转化实施项目</w:t>
      </w:r>
      <w:r>
        <w:rPr>
          <w:rFonts w:hint="eastAsia" w:ascii="仿宋_GB2312" w:hAnsi="仿宋_GB2312" w:eastAsia="仿宋_GB2312" w:cs="仿宋_GB2312"/>
          <w:sz w:val="32"/>
          <w:szCs w:val="32"/>
        </w:rPr>
        <w:t>且尚未验收或验收不合格的，不得申报。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（一）《河源市2023年省下放市县知识产权专项资金知识产权促进类项目入库申报书》（以下简称《申报书》）；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（二）单位营业执照等法人资格证、银行开户许可证复印件；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u w:val="none"/>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上述材料均需加盖公章并在《申报书》加盖骑缝章。</w:t>
      </w:r>
      <w: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地理标志产品运营促进项目申报指南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地理标志产品运营促进项目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地理标志品牌运用推广，宣传展示地理标志运用促进成效，突出地理标志的社会效益、经济效益和生态效益。鼓励专利代理、商标代理等各类知识产权服务机构，拓展地理标志服务业务。推广地理标志助力乡村振兴经验模式，推动产业发展规模不断扩大，支持乡村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eastAsia="zh-CN"/>
        </w:rPr>
        <w:t>建立</w:t>
      </w:r>
      <w:r>
        <w:rPr>
          <w:rFonts w:hint="eastAsia" w:ascii="仿宋_GB2312" w:hAnsi="仿宋_GB2312" w:eastAsia="仿宋_GB2312" w:cs="仿宋_GB2312"/>
          <w:color w:val="auto"/>
          <w:sz w:val="32"/>
          <w:szCs w:val="32"/>
        </w:rPr>
        <w:t>地理标志运用促进</w:t>
      </w:r>
      <w:r>
        <w:rPr>
          <w:rFonts w:hint="eastAsia" w:ascii="仿宋_GB2312" w:hAnsi="仿宋_GB2312" w:eastAsia="仿宋_GB2312" w:cs="仿宋_GB2312"/>
          <w:color w:val="auto"/>
          <w:sz w:val="32"/>
          <w:szCs w:val="32"/>
          <w:lang w:eastAsia="zh-CN"/>
        </w:rPr>
        <w:t>工作机制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制定地理标志专业服务拓展及提升工作计划，在原有业务基础上拓展地理标志服务业务，着力</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rPr>
        <w:t>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进一步扩大地理标志社会认知。充分利用新闻媒体和各类信息平台，宣传展示地理标志运用促进成效，突出地理标志的社会效益、经济效益和生态效益，在市级以上主流媒体宣传报道2次以上。至少推动1个以上本地地理标志产品与生产经营企业、合作社、农户对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广“地理标志+企业+合作社+农户”合作模式，开展电商地理标志农产品品牌推介活动，至少推动1个以上本地区地理标志产品与电商企业对接，建立电商企业销售地理标志产品渠道，促进地理标志产品流通线上线下有机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推动地理标志产品流通和展示推介。组织地理标志产品运营者积极参加国家重点展会和知识产权大型展会以及“中国品牌日”等活动，向不少于</w:t>
      </w: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lang w:eastAsia="zh-CN"/>
        </w:rPr>
        <w:t>户</w:t>
      </w:r>
      <w:r>
        <w:rPr>
          <w:rFonts w:hint="eastAsia" w:ascii="仿宋_GB2312" w:hAnsi="仿宋_GB2312" w:eastAsia="仿宋_GB2312" w:cs="仿宋_GB2312"/>
          <w:sz w:val="32"/>
          <w:szCs w:val="32"/>
          <w:lang w:eastAsia="zh-CN"/>
        </w:rPr>
        <w:t>以上的企业开展地理标志产品信息推送工作，积极组织相关企事业单位参加国家、省、市地理标志</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eastAsia="zh-CN"/>
        </w:rPr>
        <w:t>推介会、</w:t>
      </w:r>
      <w:r>
        <w:rPr>
          <w:rFonts w:hint="eastAsia" w:ascii="仿宋_GB2312" w:hAnsi="仿宋_GB2312" w:eastAsia="仿宋_GB2312" w:cs="仿宋_GB2312"/>
          <w:sz w:val="32"/>
          <w:szCs w:val="32"/>
          <w:lang w:val="en-US" w:eastAsia="zh-CN"/>
        </w:rPr>
        <w:t>研讨会、讲座等活动</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）加大地理标志专业人才队伍培养力度，培养一批熟悉地理标志运用制度和规则的实务型人才，组织至少1场地理标志产品、商标运用促进培训。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广东省内具有独立法人资格的知识产权服务机构，联合市内服务机构共同申报，有一定的知识产权品牌创建、运营推广工作经验，具备相应的服务保障能力。已经承担省、市地理标志运用促进能力提升项目且尚未验收或验收不合格的，不得申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河源市</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年省</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lang w:eastAsia="zh-CN"/>
        </w:rPr>
        <w:t>放市县知识产权专项资金</w:t>
      </w:r>
      <w:r>
        <w:rPr>
          <w:rFonts w:hint="eastAsia" w:ascii="仿宋_GB2312" w:hAnsi="仿宋_GB2312" w:eastAsia="仿宋_GB2312" w:cs="仿宋_GB2312"/>
          <w:sz w:val="32"/>
          <w:szCs w:val="32"/>
          <w:lang w:val="en-US" w:eastAsia="zh-CN"/>
        </w:rPr>
        <w:t>知识产权促进类</w:t>
      </w:r>
      <w:r>
        <w:rPr>
          <w:rFonts w:hint="eastAsia" w:ascii="仿宋_GB2312" w:hAnsi="仿宋_GB2312" w:eastAsia="仿宋_GB2312" w:cs="仿宋_GB2312"/>
          <w:sz w:val="32"/>
          <w:szCs w:val="32"/>
          <w:lang w:eastAsia="zh-CN"/>
        </w:rPr>
        <w:t>项目申报书》</w:t>
      </w:r>
      <w:r>
        <w:rPr>
          <w:rFonts w:hint="eastAsia" w:ascii="仿宋_GB2312" w:hAnsi="仿宋_GB2312" w:eastAsia="仿宋_GB2312" w:cs="仿宋_GB2312"/>
          <w:sz w:val="32"/>
          <w:szCs w:val="32"/>
          <w:lang w:val="en-US" w:eastAsia="zh-CN"/>
        </w:rPr>
        <w:t>（以下简称《申报书》）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（二）单位营业执照等</w:t>
      </w:r>
      <w:r>
        <w:rPr>
          <w:rFonts w:hint="eastAsia" w:ascii="仿宋_GB2312" w:hAnsi="仿宋_GB2312" w:eastAsia="仿宋_GB2312" w:cs="仿宋_GB2312"/>
          <w:sz w:val="32"/>
          <w:szCs w:val="32"/>
        </w:rPr>
        <w:t>法人资格证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银行开户许可证</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eastAsia="zh-CN"/>
        </w:rPr>
        <w:t>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rPr>
        <w:t>上述材料均需加盖公章并在《申报书》加盖骑缝章。</w:t>
      </w:r>
    </w:p>
    <w:p>
      <w:pPr>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br w:type="page"/>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rightChars="0"/>
        <w:jc w:val="both"/>
        <w:textAlignment w:val="auto"/>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附件5</w:t>
      </w:r>
    </w:p>
    <w:p>
      <w:pPr>
        <w:pStyle w:val="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1700" w:leftChars="200" w:right="0" w:rightChars="0" w:hanging="1280" w:hangingChars="400"/>
        <w:jc w:val="left"/>
        <w:textAlignment w:val="auto"/>
        <w:rPr>
          <w:rFonts w:hint="default" w:ascii="Times New Roman" w:hAnsi="Times New Roman" w:eastAsia="仿宋_GB2312" w:cs="仿宋_GB2312"/>
          <w:kern w:val="0"/>
          <w:sz w:val="32"/>
          <w:szCs w:val="32"/>
          <w:shd w:val="clear" w:fill="FFFFFF"/>
        </w:rPr>
      </w:pPr>
      <w:r>
        <w:rPr>
          <w:rFonts w:hint="default" w:ascii="Times New Roman" w:hAnsi="Times New Roman" w:eastAsia="仿宋_GB2312" w:cs="仿宋_GB2312"/>
          <w:kern w:val="0"/>
          <w:sz w:val="32"/>
          <w:szCs w:val="32"/>
          <w:shd w:val="clear" w:fill="FFFFFF"/>
          <w:lang w:val="en-US" w:eastAsia="zh-CN" w:bidi="ar"/>
        </w:rPr>
        <w:t xml:space="preserve"> </w:t>
      </w:r>
    </w:p>
    <w:p>
      <w:pPr>
        <w:pStyle w:val="2"/>
        <w:keepNext/>
        <w:keepLines/>
        <w:pageBreakBefore w:val="0"/>
        <w:widowControl/>
        <w:numPr>
          <w:ilvl w:val="0"/>
          <w:numId w:val="0"/>
        </w:numPr>
        <w:suppressLineNumbers w:val="0"/>
        <w:tabs>
          <w:tab w:val="clear" w:pos="420"/>
        </w:tabs>
        <w:kinsoku/>
        <w:wordWrap/>
        <w:overflowPunct/>
        <w:topLinePunct w:val="0"/>
        <w:autoSpaceDE w:val="0"/>
        <w:autoSpaceDN/>
        <w:bidi w:val="0"/>
        <w:adjustRightInd w:val="0"/>
        <w:snapToGrid w:val="0"/>
        <w:spacing w:line="600" w:lineRule="exact"/>
        <w:ind w:leftChars="0" w:right="0" w:rightChars="0"/>
        <w:jc w:val="center"/>
        <w:textAlignment w:val="auto"/>
        <w:rPr>
          <w:rFonts w:hint="eastAsia" w:ascii="方正小标宋简体" w:hAnsi="方正小标宋简体" w:eastAsia="方正小标宋简体" w:cs="方正小标宋简体"/>
          <w:kern w:val="44"/>
          <w:sz w:val="44"/>
          <w:szCs w:val="44"/>
          <w:shd w:val="clear" w:fill="FFFFFF"/>
        </w:rPr>
      </w:pPr>
      <w:r>
        <w:rPr>
          <w:rFonts w:hint="eastAsia" w:ascii="方正小标宋简体" w:hAnsi="方正小标宋简体" w:eastAsia="方正小标宋简体" w:cs="方正小标宋简体"/>
          <w:kern w:val="44"/>
          <w:sz w:val="44"/>
          <w:szCs w:val="44"/>
          <w:shd w:val="clear" w:fill="FFFFFF"/>
        </w:rPr>
        <w:t>中小学知识产权教育项目申报指南</w:t>
      </w:r>
    </w:p>
    <w:p>
      <w:pPr>
        <w:pStyle w:val="5"/>
        <w:keepNext/>
        <w:keepLines/>
        <w:pageBreakBefore w:val="0"/>
        <w:widowControl/>
        <w:suppressLineNumbers w:val="0"/>
        <w:kinsoku/>
        <w:wordWrap/>
        <w:overflowPunct/>
        <w:topLinePunct w:val="0"/>
        <w:autoSpaceDE w:val="0"/>
        <w:autoSpaceDN/>
        <w:bidi w:val="0"/>
        <w:adjustRightInd w:val="0"/>
        <w:snapToGrid w:val="0"/>
        <w:spacing w:before="0" w:beforeAutospacing="0" w:after="0" w:afterAutospacing="0" w:line="600" w:lineRule="exact"/>
        <w:ind w:left="420" w:right="0" w:rightChars="0" w:hanging="420"/>
        <w:jc w:val="both"/>
        <w:textAlignment w:val="auto"/>
        <w:outlineLvl w:val="0"/>
        <w:rPr>
          <w:rFonts w:hint="eastAsia" w:ascii="方正小标宋简体" w:hAnsi="方正小标宋简体" w:eastAsia="方正小标宋简体" w:cs="方正小标宋简体"/>
          <w:kern w:val="2"/>
          <w:sz w:val="30"/>
          <w:szCs w:val="30"/>
        </w:rPr>
      </w:pPr>
      <w:r>
        <w:rPr>
          <w:rFonts w:hint="eastAsia" w:ascii="方正小标宋简体" w:hAnsi="方正小标宋简体" w:eastAsia="方正小标宋简体" w:cs="方正小标宋简体"/>
          <w:b w:val="0"/>
          <w:color w:val="000000"/>
          <w:kern w:val="2"/>
          <w:sz w:val="30"/>
          <w:szCs w:val="30"/>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一、项目名称</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中小学知识产权教育项目</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二、项目目标</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bidi="ar"/>
        </w:rPr>
        <w:t>组织</w:t>
      </w:r>
      <w:r>
        <w:rPr>
          <w:rFonts w:hint="eastAsia" w:ascii="仿宋_GB2312" w:hAnsi="仿宋_GB2312" w:eastAsia="仿宋_GB2312" w:cs="仿宋_GB2312"/>
          <w:kern w:val="2"/>
          <w:sz w:val="32"/>
          <w:szCs w:val="32"/>
          <w:lang w:val="en-US" w:eastAsia="zh-CN" w:bidi="ar"/>
        </w:rPr>
        <w:t>开展中小学知识产权专项教育，引导学校建立和健全知识产权教育工作体系，对知识产权教育工作成绩突出的中小学进行培优扶持。培育知识产权教育试点示范后备学校，积极申报评定“全国知识产权教育试点、示范学校”。</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三、项目任务</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（一）协助市内2所以上中小学校建立健全知识产权工作体系和激励机制，设立知识产权课程，制定年度知识产权工作计划。</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二）在我市基础条件较好的中小学（不少于3所）举办5次以上的知识产权讲座、培训或竞赛，加大知识产权宣传力度，增强师生知识产权意识。积极组织教职工及学生参加市内外的发明创新、科技竞赛活动，激发学生创新热情。</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（三）按照全国知识产权教育试点、示范学校的建设标准培育知识产权教育试点示范后备学校至少2所，并积极申报教育试点示范学校。</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default" w:ascii="Times New Roman" w:hAnsi="Times New Roman" w:eastAsia="黑体" w:cs="黑体"/>
          <w:kern w:val="2"/>
          <w:sz w:val="32"/>
          <w:szCs w:val="32"/>
          <w:lang w:val="en-US"/>
        </w:rPr>
      </w:pPr>
      <w:r>
        <w:rPr>
          <w:rFonts w:hint="eastAsia" w:ascii="黑体" w:hAnsi="宋体" w:eastAsia="黑体" w:cs="黑体"/>
          <w:kern w:val="2"/>
          <w:sz w:val="32"/>
          <w:szCs w:val="32"/>
          <w:lang w:val="en-US" w:eastAsia="zh-CN" w:bidi="ar"/>
        </w:rPr>
        <w:t>四、申报主体及条件</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both"/>
        <w:textAlignment w:val="auto"/>
        <w:rPr>
          <w:rFonts w:hint="default"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（一）申报主体：河源市</w:t>
      </w:r>
      <w:r>
        <w:rPr>
          <w:rFonts w:hint="default" w:ascii="仿宋_GB2312" w:hAnsi="Times New Roman" w:eastAsia="仿宋_GB2312" w:cs="仿宋_GB2312"/>
          <w:kern w:val="0"/>
          <w:sz w:val="32"/>
          <w:szCs w:val="32"/>
          <w:lang w:val="en-US" w:eastAsia="zh-CN" w:bidi="ar"/>
        </w:rPr>
        <w:t>内具有独立法人资格的知识产权服务机构或社会团体</w:t>
      </w:r>
      <w:r>
        <w:rPr>
          <w:rFonts w:hint="eastAsia" w:ascii="仿宋_GB2312" w:hAnsi="Times New Roman" w:eastAsia="仿宋_GB2312" w:cs="仿宋_GB2312"/>
          <w:kern w:val="0"/>
          <w:sz w:val="32"/>
          <w:szCs w:val="32"/>
          <w:lang w:val="en-US" w:eastAsia="zh-CN" w:bidi="ar"/>
        </w:rPr>
        <w:t>组织</w:t>
      </w:r>
      <w:r>
        <w:rPr>
          <w:rFonts w:hint="default" w:ascii="仿宋_GB2312" w:hAnsi="Times New Roman" w:eastAsia="仿宋_GB2312" w:cs="仿宋_GB2312"/>
          <w:kern w:val="0"/>
          <w:sz w:val="32"/>
          <w:szCs w:val="32"/>
          <w:lang w:val="en-US" w:eastAsia="zh-CN" w:bidi="ar"/>
        </w:rPr>
        <w:t>。</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both"/>
        <w:textAlignment w:val="auto"/>
        <w:rPr>
          <w:rFonts w:hint="default"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（二）申报条件：</w:t>
      </w:r>
      <w:r>
        <w:rPr>
          <w:rFonts w:hint="eastAsia" w:ascii="仿宋_GB2312" w:hAnsi="Times New Roman" w:eastAsia="仿宋_GB2312" w:cs="仿宋_GB2312"/>
          <w:kern w:val="0"/>
          <w:sz w:val="32"/>
          <w:szCs w:val="32"/>
          <w:u w:val="none"/>
          <w:lang w:val="en-US" w:eastAsia="zh-CN" w:bidi="ar"/>
        </w:rPr>
        <w:t>申报单位具有在中小学知识产权进校园普及服务、培训服务经验，提供近2年知识产权进校园活动案例。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bidi="ar"/>
        </w:rPr>
        <w:t>五、申报材料</w:t>
      </w:r>
    </w:p>
    <w:p>
      <w:pPr>
        <w:pStyle w:val="5"/>
        <w:keepNext w:val="0"/>
        <w:keepLines w:val="0"/>
        <w:pageBreakBefore w:val="0"/>
        <w:widowControl/>
        <w:suppressLineNumbers w:val="0"/>
        <w:kinsoku/>
        <w:wordWrap/>
        <w:overflowPunct/>
        <w:topLinePunct w:val="0"/>
        <w:autoSpaceDE w:val="0"/>
        <w:autoSpaceDN/>
        <w:bidi w:val="0"/>
        <w:spacing w:before="0" w:beforeAutospacing="0" w:after="0" w:afterAutospacing="0" w:line="600" w:lineRule="exact"/>
        <w:ind w:left="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（一）《河源市2023年省下放市县知识产权专项资金知识产权促进类项目入库申报书》（以下简称《申报书》）；</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（二）单位营业执照等法人资格证、银行开户许可证复印件；</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（三）相关资质和经验证明材料；</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（四）近两年的财务报表；</w:t>
      </w:r>
    </w:p>
    <w:p>
      <w:pPr>
        <w:pStyle w:val="11"/>
        <w:pageBreakBefore w:val="0"/>
        <w:widowControl/>
        <w:kinsoku/>
        <w:wordWrap/>
        <w:overflowPunct/>
        <w:topLinePunct w:val="0"/>
        <w:autoSpaceDE w:val="0"/>
        <w:autoSpaceDN/>
        <w:bidi w:val="0"/>
        <w:spacing w:line="600" w:lineRule="exact"/>
        <w:ind w:right="0" w:right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kern w:val="2"/>
          <w:sz w:val="32"/>
          <w:szCs w:val="32"/>
        </w:rPr>
        <w:t>）真实性承诺函；</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00" w:lineRule="exact"/>
        <w:ind w:left="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（六）其他证明申报条件、申报优势的材料。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hAnsi="黑体" w:cs="黑体"/>
          <w:sz w:val="32"/>
          <w:szCs w:val="32"/>
          <w:lang w:val="en-US" w:eastAsia="zh-CN"/>
        </w:rPr>
      </w:pPr>
      <w:r>
        <w:rPr>
          <w:rFonts w:hint="eastAsia" w:ascii="仿宋_GB2312" w:hAnsi="仿宋_GB2312" w:eastAsia="仿宋_GB2312" w:cs="仿宋_GB2312"/>
          <w:sz w:val="32"/>
          <w:szCs w:val="32"/>
          <w:u w:val="none"/>
          <w:lang w:val="en-US" w:eastAsia="zh-CN"/>
        </w:rPr>
        <w:t>上述材料均需加盖公章并在《申报书》加盖骑缝章。</w:t>
      </w:r>
    </w:p>
    <w:p>
      <w:pPr>
        <w:rPr>
          <w:rFonts w:hint="eastAsia" w:hAnsi="黑体" w:cs="黑体"/>
          <w:sz w:val="32"/>
          <w:szCs w:val="32"/>
          <w:lang w:val="en-US" w:eastAsia="zh-CN"/>
        </w:rPr>
      </w:pPr>
      <w:r>
        <w:rPr>
          <w:rFonts w:hint="eastAsia" w:hAnsi="黑体" w:cs="黑体"/>
          <w:sz w:val="32"/>
          <w:szCs w:val="32"/>
          <w:lang w:val="en-US" w:eastAsia="zh-CN"/>
        </w:rPr>
        <w:br w:type="page"/>
      </w:r>
    </w:p>
    <w:p>
      <w:pPr>
        <w:pStyle w:val="12"/>
        <w:framePr w:w="0" w:hRule="auto" w:wrap="auto" w:vAnchor="margin" w:hAnchor="text" w:xAlign="left" w:yAlign="inline"/>
        <w:spacing w:line="240" w:lineRule="auto"/>
        <w:jc w:val="left"/>
        <w:rPr>
          <w:rFonts w:hint="eastAsia" w:ascii="黑体" w:hAnsi="黑体" w:eastAsia="黑体" w:cs="黑体"/>
          <w:sz w:val="32"/>
          <w:szCs w:val="32"/>
          <w:lang w:val="en-US" w:eastAsia="zh-CN"/>
        </w:rPr>
      </w:pPr>
      <w:r>
        <w:rPr>
          <w:rFonts w:hint="eastAsia" w:hAnsi="黑体" w:cs="黑体"/>
          <w:sz w:val="32"/>
          <w:szCs w:val="32"/>
          <w:lang w:val="en-US" w:eastAsia="zh-CN"/>
        </w:rPr>
        <w:t xml:space="preserve">附件6                                </w:t>
      </w:r>
      <w:r>
        <w:rPr>
          <w:rFonts w:hint="eastAsia" w:ascii="仿宋_GB2312" w:hAnsi="仿宋_GB2312" w:eastAsia="仿宋_GB2312" w:cs="仿宋_GB2312"/>
          <w:sz w:val="32"/>
          <w:szCs w:val="32"/>
        </w:rPr>
        <w:t>编号:</w:t>
      </w:r>
      <w:r>
        <w:rPr>
          <w:rFonts w:eastAsia="楷体_GB2312"/>
          <w:sz w:val="36"/>
          <w:szCs w:val="36"/>
          <w:u w:val="single"/>
        </w:rPr>
        <w:t xml:space="preserve">          </w:t>
      </w:r>
    </w:p>
    <w:p>
      <w:pPr>
        <w:pStyle w:val="12"/>
        <w:framePr w:w="0" w:hRule="auto" w:wrap="auto" w:vAnchor="margin" w:hAnchor="text" w:xAlign="left" w:yAlign="inline"/>
        <w:spacing w:line="240" w:lineRule="auto"/>
        <w:ind w:left="-185" w:leftChars="-88"/>
        <w:rPr>
          <w:rFonts w:hint="eastAsia" w:ascii="方正小标宋简体" w:hAnsi="方正小标宋简体" w:eastAsia="方正小标宋简体" w:cs="方正小标宋简体"/>
          <w:sz w:val="44"/>
          <w:szCs w:val="44"/>
          <w:lang w:val="en-US" w:eastAsia="zh-CN"/>
        </w:rPr>
      </w:pPr>
    </w:p>
    <w:p>
      <w:pPr>
        <w:pStyle w:val="12"/>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河源市2023年省下放市县知识产权</w:t>
      </w:r>
      <w:r>
        <w:rPr>
          <w:rFonts w:hint="eastAsia" w:ascii="方正小标宋简体" w:hAnsi="方正小标宋简体" w:eastAsia="方正小标宋简体" w:cs="方正小标宋简体"/>
          <w:sz w:val="44"/>
          <w:szCs w:val="44"/>
          <w:lang w:val="en-US" w:eastAsia="zh-CN"/>
        </w:rPr>
        <w:t>专项资金</w:t>
      </w:r>
    </w:p>
    <w:p>
      <w:pPr>
        <w:pStyle w:val="12"/>
        <w:keepNext w:val="0"/>
        <w:keepLines w:val="0"/>
        <w:pageBreakBefore w:val="0"/>
        <w:framePr w:w="0" w:hRule="auto" w:wrap="auto" w:vAnchor="margin" w:hAnchor="text" w:xAlign="left" w:yAlign="inline"/>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知识产权促进类项目入库申报书</w:t>
      </w:r>
    </w:p>
    <w:p>
      <w:pPr>
        <w:rPr>
          <w:rFonts w:eastAsia="黑体"/>
          <w:sz w:val="28"/>
          <w:szCs w:val="28"/>
        </w:rPr>
      </w:pPr>
    </w:p>
    <w:tbl>
      <w:tblPr>
        <w:tblStyle w:val="6"/>
        <w:tblpPr w:leftFromText="180" w:rightFromText="180" w:vertAnchor="text" w:horzAnchor="page" w:tblpX="1799" w:tblpY="163"/>
        <w:tblOverlap w:val="never"/>
        <w:tblW w:w="8522" w:type="dxa"/>
        <w:tblInd w:w="0" w:type="dxa"/>
        <w:tblLayout w:type="fixed"/>
        <w:tblCellMar>
          <w:top w:w="0" w:type="dxa"/>
          <w:left w:w="108" w:type="dxa"/>
          <w:bottom w:w="0" w:type="dxa"/>
          <w:right w:w="108" w:type="dxa"/>
        </w:tblCellMar>
      </w:tblPr>
      <w:tblGrid>
        <w:gridCol w:w="2093"/>
        <w:gridCol w:w="6429"/>
      </w:tblGrid>
      <w:tr>
        <w:tblPrEx>
          <w:tblCellMar>
            <w:top w:w="0" w:type="dxa"/>
            <w:left w:w="108" w:type="dxa"/>
            <w:bottom w:w="0" w:type="dxa"/>
            <w:right w:w="108" w:type="dxa"/>
          </w:tblCellMar>
        </w:tblPrEx>
        <w:tc>
          <w:tcPr>
            <w:tcW w:w="2093" w:type="dxa"/>
            <w:vAlign w:val="top"/>
          </w:tcPr>
          <w:p>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vAlign w:val="top"/>
          </w:tcPr>
          <w:p>
            <w:pPr>
              <w:adjustRightInd w:val="0"/>
              <w:snapToGrid w:val="0"/>
              <w:spacing w:line="6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Merge w:val="restart"/>
            <w:vAlign w:val="top"/>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tblPrEx>
          <w:tblCellMar>
            <w:top w:w="0" w:type="dxa"/>
            <w:left w:w="108" w:type="dxa"/>
            <w:bottom w:w="0" w:type="dxa"/>
            <w:right w:w="108" w:type="dxa"/>
          </w:tblCellMar>
        </w:tblPrEx>
        <w:tc>
          <w:tcPr>
            <w:tcW w:w="2093" w:type="dxa"/>
            <w:vMerge w:val="continue"/>
            <w:vAlign w:val="center"/>
          </w:tcPr>
          <w:p>
            <w:pPr>
              <w:adjustRightInd w:val="0"/>
              <w:snapToGrid w:val="0"/>
              <w:spacing w:line="600" w:lineRule="exact"/>
              <w:jc w:val="left"/>
              <w:rPr>
                <w:rFonts w:hint="eastAsia" w:ascii="仿宋_GB2312" w:hAnsi="仿宋_GB2312" w:eastAsia="仿宋_GB2312" w:cs="仿宋_GB2312"/>
                <w:sz w:val="32"/>
                <w:szCs w:val="32"/>
              </w:rPr>
            </w:pP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tblPrEx>
          <w:tblCellMar>
            <w:top w:w="0" w:type="dxa"/>
            <w:left w:w="108" w:type="dxa"/>
            <w:bottom w:w="0" w:type="dxa"/>
            <w:right w:w="108" w:type="dxa"/>
          </w:tblCellMar>
        </w:tblPrEx>
        <w:tc>
          <w:tcPr>
            <w:tcW w:w="2093" w:type="dxa"/>
            <w:vMerge w:val="continue"/>
            <w:vAlign w:val="center"/>
          </w:tcPr>
          <w:p>
            <w:pPr>
              <w:adjustRightInd w:val="0"/>
              <w:snapToGrid w:val="0"/>
              <w:spacing w:line="600" w:lineRule="exact"/>
              <w:jc w:val="left"/>
              <w:rPr>
                <w:rFonts w:hint="eastAsia" w:ascii="仿宋_GB2312" w:hAnsi="仿宋_GB2312" w:eastAsia="仿宋_GB2312" w:cs="仿宋_GB2312"/>
                <w:sz w:val="32"/>
                <w:szCs w:val="32"/>
              </w:rPr>
            </w:pP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rPr>
          <w:trHeight w:val="660" w:hRule="atLeast"/>
        </w:trPr>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vAlign w:val="center"/>
          </w:tcPr>
          <w:p>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color w:val="000000"/>
          <w:sz w:val="32"/>
          <w:szCs w:val="32"/>
        </w:rPr>
      </w:pPr>
    </w:p>
    <w:p/>
    <w:p/>
    <w:p>
      <w:pPr>
        <w:adjustRightInd w:val="0"/>
        <w:snapToGrid w:val="0"/>
        <w:spacing w:line="560" w:lineRule="exact"/>
        <w:jc w:val="center"/>
        <w:rPr>
          <w:rFonts w:hint="default" w:ascii="Times New Roman" w:hAnsi="Times New Roman" w:eastAsia="楷体_GB2312" w:cs="Times New Roman"/>
          <w:bCs/>
          <w:sz w:val="36"/>
        </w:rPr>
      </w:pPr>
      <w:r>
        <w:rPr>
          <w:rFonts w:hint="eastAsia" w:eastAsia="楷体_GB2312" w:cs="Times New Roman"/>
          <w:bCs/>
          <w:sz w:val="36"/>
          <w:lang w:eastAsia="zh-CN"/>
        </w:rPr>
        <w:t>河源</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w:t>
      </w:r>
      <w:r>
        <w:rPr>
          <w:rFonts w:hint="eastAsia" w:eastAsia="楷体_GB2312" w:cs="Times New Roman"/>
          <w:bCs/>
          <w:sz w:val="36"/>
          <w:lang w:val="en-US" w:eastAsia="zh-CN"/>
        </w:rPr>
        <w:t>2</w:t>
      </w:r>
      <w:r>
        <w:rPr>
          <w:rFonts w:hint="default" w:ascii="Times New Roman" w:hAnsi="Times New Roman" w:eastAsia="楷体_GB2312" w:cs="Times New Roman"/>
          <w:bCs/>
          <w:sz w:val="36"/>
        </w:rPr>
        <w:t>年</w:t>
      </w:r>
    </w:p>
    <w:p>
      <w:pPr>
        <w:ind w:firstLine="640" w:firstLineChars="200"/>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701" w:right="1474" w:bottom="1474" w:left="1587" w:header="851" w:footer="992" w:gutter="0"/>
          <w:pgNumType w:fmt="numberInDash"/>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spacing w:line="600" w:lineRule="exact"/>
        <w:ind w:left="0" w:leftChars="0" w:right="0" w:rightChars="0" w:firstLine="420" w:firstLineChars="200"/>
        <w:jc w:val="both"/>
        <w:textAlignment w:val="auto"/>
        <w:outlineLvl w:val="9"/>
        <w:rPr>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2.申报书内各项内容的表述应准确严谨，外来语应同时用原文和中文表达，第一次出现的缩略词应注明全称。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3.单位性质主要指机关单位、企业、事业单位、社会组织等。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4.申报书各栏目不应空缺，无内容时填“无”。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5.申请书规格为A4纸，各栏不够填写时，请自行加页。申请书宜双面打印，并于左侧装订成册，一式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都为</w:t>
      </w:r>
      <w:r>
        <w:rPr>
          <w:rFonts w:hint="eastAsia" w:ascii="仿宋_GB2312" w:hAnsi="仿宋_GB2312" w:eastAsia="仿宋_GB2312" w:cs="仿宋_GB2312"/>
          <w:sz w:val="32"/>
          <w:szCs w:val="32"/>
        </w:rPr>
        <w:t>加盖公章的原件）。提交同时，须附电子件。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6.申报单位根据自身条件，选择相关项目方向进行申报。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7.多家单位联合申报时，第一申报单位为牵头申报单位，其余为合作申报单位。</w:t>
      </w:r>
    </w:p>
    <w:p>
      <w:pPr>
        <w:adjustRightInd w:val="0"/>
        <w:snapToGrid w:val="0"/>
        <w:spacing w:line="560" w:lineRule="exact"/>
        <w:ind w:firstLine="600" w:firstLineChars="200"/>
        <w:rPr>
          <w:rFonts w:hint="default" w:ascii="Times New Roman" w:hAnsi="Times New Roman" w:cs="Times New Roman"/>
          <w:sz w:val="30"/>
          <w:szCs w:val="30"/>
        </w:rPr>
      </w:pPr>
    </w:p>
    <w:p>
      <w:pPr>
        <w:adjustRightInd w:val="0"/>
        <w:snapToGrid w:val="0"/>
        <w:spacing w:line="560" w:lineRule="exact"/>
        <w:ind w:firstLine="600" w:firstLineChars="200"/>
        <w:rPr>
          <w:rFonts w:hint="default" w:ascii="Times New Roman" w:hAnsi="Times New Roman" w:cs="Times New Roman"/>
          <w:sz w:val="30"/>
          <w:szCs w:val="30"/>
        </w:rPr>
      </w:pPr>
    </w:p>
    <w:p>
      <w:pPr>
        <w:adjustRightInd w:val="0"/>
        <w:snapToGrid w:val="0"/>
        <w:spacing w:line="560" w:lineRule="exact"/>
        <w:ind w:firstLine="600" w:firstLineChars="200"/>
        <w:rPr>
          <w:rFonts w:hint="default" w:ascii="Times New Roman" w:hAnsi="Times New Roman" w:cs="Times New Roman"/>
          <w:sz w:val="30"/>
          <w:szCs w:val="30"/>
        </w:rPr>
      </w:pPr>
    </w:p>
    <w:p>
      <w:pPr>
        <w:pStyle w:val="2"/>
        <w:numPr>
          <w:ilvl w:val="0"/>
          <w:numId w:val="0"/>
        </w:numPr>
        <w:tabs>
          <w:tab w:val="clear" w:pos="420"/>
        </w:tabs>
        <w:ind w:leftChars="0"/>
        <w:rPr>
          <w:rFonts w:hint="default"/>
        </w:rPr>
      </w:pPr>
    </w:p>
    <w:p>
      <w:pPr>
        <w:rPr>
          <w:rFonts w:hint="default"/>
        </w:rPr>
      </w:pPr>
    </w:p>
    <w:p>
      <w:pPr>
        <w:rPr>
          <w:rFonts w:hint="default"/>
        </w:rPr>
      </w:pPr>
    </w:p>
    <w:p>
      <w:pPr>
        <w:spacing w:line="560" w:lineRule="exact"/>
        <w:ind w:firstLine="420" w:firstLineChars="200"/>
        <w:rPr>
          <w:szCs w:val="32"/>
        </w:rPr>
      </w:pPr>
    </w:p>
    <w:p>
      <w:pPr>
        <w:spacing w:line="560" w:lineRule="exact"/>
        <w:ind w:firstLine="420" w:firstLineChars="200"/>
        <w:rPr>
          <w:szCs w:val="32"/>
        </w:rPr>
      </w:pPr>
    </w:p>
    <w:p>
      <w:pPr>
        <w:rPr>
          <w:rFonts w:hint="eastAsia" w:hAnsi="黑体" w:eastAsia="黑体"/>
          <w:sz w:val="28"/>
          <w:szCs w:val="28"/>
          <w:lang w:val="en-US" w:eastAsia="zh-CN"/>
        </w:rPr>
      </w:pPr>
      <w:r>
        <w:rPr>
          <w:rFonts w:hint="eastAsia" w:hAnsi="黑体" w:eastAsia="黑体"/>
          <w:sz w:val="28"/>
          <w:szCs w:val="28"/>
          <w:lang w:val="en-US" w:eastAsia="zh-CN"/>
        </w:rPr>
        <w:br w:type="page"/>
      </w:r>
    </w:p>
    <w:p>
      <w:pPr>
        <w:jc w:val="left"/>
        <w:rPr>
          <w:sz w:val="30"/>
          <w:szCs w:val="30"/>
        </w:rPr>
      </w:pPr>
      <w:r>
        <w:rPr>
          <w:rFonts w:hint="eastAsia" w:hAnsi="黑体" w:eastAsia="黑体"/>
          <w:sz w:val="30"/>
          <w:szCs w:val="30"/>
          <w:lang w:val="en-US" w:eastAsia="zh-CN"/>
        </w:rPr>
        <w:t>一、</w:t>
      </w:r>
      <w:r>
        <w:rPr>
          <w:rFonts w:hAnsi="黑体" w:eastAsia="黑体"/>
          <w:sz w:val="30"/>
          <w:szCs w:val="30"/>
        </w:rPr>
        <w:t>申报项目名称及单位信息</w:t>
      </w:r>
    </w:p>
    <w:tbl>
      <w:tblPr>
        <w:tblStyle w:val="6"/>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单位名称</w:t>
            </w:r>
          </w:p>
        </w:tc>
        <w:tc>
          <w:tcPr>
            <w:tcW w:w="6432" w:type="dxa"/>
            <w:gridSpan w:val="4"/>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注册地址</w:t>
            </w:r>
          </w:p>
        </w:tc>
        <w:tc>
          <w:tcPr>
            <w:tcW w:w="2141" w:type="dxa"/>
            <w:vAlign w:val="center"/>
          </w:tcPr>
          <w:p>
            <w:pPr>
              <w:spacing w:line="400" w:lineRule="exact"/>
              <w:jc w:val="center"/>
              <w:rPr>
                <w:sz w:val="28"/>
                <w:szCs w:val="28"/>
              </w:rPr>
            </w:pPr>
          </w:p>
        </w:tc>
        <w:tc>
          <w:tcPr>
            <w:tcW w:w="2610"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注册时间</w:t>
            </w:r>
          </w:p>
        </w:tc>
        <w:tc>
          <w:tcPr>
            <w:tcW w:w="1681" w:type="dxa"/>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注册证名</w:t>
            </w:r>
          </w:p>
        </w:tc>
        <w:tc>
          <w:tcPr>
            <w:tcW w:w="2141" w:type="dxa"/>
            <w:vAlign w:val="center"/>
          </w:tcPr>
          <w:p>
            <w:pPr>
              <w:spacing w:line="400" w:lineRule="exact"/>
              <w:jc w:val="center"/>
              <w:rPr>
                <w:b/>
                <w:sz w:val="28"/>
                <w:szCs w:val="28"/>
              </w:rPr>
            </w:pPr>
          </w:p>
        </w:tc>
        <w:tc>
          <w:tcPr>
            <w:tcW w:w="2610"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1681" w:type="dxa"/>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6432" w:type="dxa"/>
            <w:gridSpan w:val="4"/>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开户银行</w:t>
            </w:r>
          </w:p>
        </w:tc>
        <w:tc>
          <w:tcPr>
            <w:tcW w:w="2141" w:type="dxa"/>
            <w:vAlign w:val="center"/>
          </w:tcPr>
          <w:p>
            <w:pPr>
              <w:spacing w:line="400" w:lineRule="exact"/>
              <w:jc w:val="center"/>
              <w:rPr>
                <w:sz w:val="28"/>
                <w:szCs w:val="28"/>
              </w:rPr>
            </w:pPr>
          </w:p>
        </w:tc>
        <w:tc>
          <w:tcPr>
            <w:tcW w:w="2610" w:type="dxa"/>
            <w:gridSpan w:val="2"/>
            <w:vAlign w:val="center"/>
          </w:tcPr>
          <w:p>
            <w:pPr>
              <w:spacing w:line="400" w:lineRule="exact"/>
              <w:jc w:val="center"/>
              <w:rPr>
                <w:b/>
                <w:sz w:val="28"/>
                <w:szCs w:val="28"/>
              </w:rPr>
            </w:pPr>
            <w:r>
              <w:rPr>
                <w:rFonts w:hint="eastAsia" w:ascii="仿宋_GB2312" w:hAnsi="仿宋_GB2312" w:eastAsia="仿宋_GB2312" w:cs="仿宋_GB2312"/>
                <w:b/>
                <w:sz w:val="28"/>
                <w:szCs w:val="28"/>
              </w:rPr>
              <w:t>开户名称</w:t>
            </w:r>
          </w:p>
        </w:tc>
        <w:tc>
          <w:tcPr>
            <w:tcW w:w="1681"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银行账号</w:t>
            </w:r>
          </w:p>
        </w:tc>
        <w:tc>
          <w:tcPr>
            <w:tcW w:w="6432" w:type="dxa"/>
            <w:gridSpan w:val="4"/>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地址邮编</w:t>
            </w:r>
          </w:p>
        </w:tc>
        <w:tc>
          <w:tcPr>
            <w:tcW w:w="6432" w:type="dxa"/>
            <w:gridSpan w:val="4"/>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211"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2141" w:type="dxa"/>
            <w:vAlign w:val="center"/>
          </w:tcPr>
          <w:p>
            <w:pPr>
              <w:spacing w:line="400" w:lineRule="exact"/>
              <w:rPr>
                <w:sz w:val="28"/>
                <w:szCs w:val="28"/>
              </w:rPr>
            </w:pPr>
          </w:p>
        </w:tc>
        <w:tc>
          <w:tcPr>
            <w:tcW w:w="1128" w:type="dxa"/>
            <w:vMerge w:val="restart"/>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482"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职务</w:t>
            </w:r>
          </w:p>
        </w:tc>
        <w:tc>
          <w:tcPr>
            <w:tcW w:w="2141" w:type="dxa"/>
            <w:vAlign w:val="center"/>
          </w:tcPr>
          <w:p>
            <w:pPr>
              <w:spacing w:line="400" w:lineRule="exact"/>
              <w:rPr>
                <w:sz w:val="28"/>
                <w:szCs w:val="28"/>
              </w:rPr>
            </w:pPr>
          </w:p>
        </w:tc>
        <w:tc>
          <w:tcPr>
            <w:tcW w:w="1128" w:type="dxa"/>
            <w:vMerge w:val="continue"/>
            <w:vAlign w:val="center"/>
          </w:tcPr>
          <w:p>
            <w:pPr>
              <w:spacing w:line="400" w:lineRule="exact"/>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职务</w:t>
            </w: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传真</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w:t>
            </w:r>
          </w:p>
          <w:p>
            <w:pPr>
              <w:spacing w:line="400" w:lineRule="exact"/>
              <w:jc w:val="center"/>
              <w:rPr>
                <w:b/>
                <w:sz w:val="28"/>
                <w:szCs w:val="28"/>
              </w:rPr>
            </w:pPr>
            <w:r>
              <w:rPr>
                <w:rFonts w:hint="eastAsia" w:ascii="仿宋_GB2312" w:hAnsi="仿宋_GB2312" w:eastAsia="仿宋_GB2312" w:cs="仿宋_GB2312"/>
                <w:b/>
                <w:spacing w:val="-20"/>
                <w:sz w:val="28"/>
                <w:szCs w:val="28"/>
              </w:rPr>
              <w:t>概况</w:t>
            </w:r>
          </w:p>
        </w:tc>
        <w:tc>
          <w:tcPr>
            <w:tcW w:w="7643" w:type="dxa"/>
            <w:gridSpan w:val="5"/>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pPr>
              <w:spacing w:line="400" w:lineRule="exact"/>
            </w:pPr>
          </w:p>
          <w:p>
            <w:pPr>
              <w:pStyle w:val="2"/>
              <w:numPr>
                <w:ilvl w:val="0"/>
                <w:numId w:val="0"/>
              </w:numPr>
              <w:tabs>
                <w:tab w:val="clear" w:pos="420"/>
              </w:tabs>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1" w:type="dxa"/>
            <w:gridSpan w:val="6"/>
            <w:vAlign w:val="center"/>
          </w:tcPr>
          <w:p>
            <w:pPr>
              <w:spacing w:line="400" w:lineRule="exact"/>
              <w:jc w:val="left"/>
              <w:rPr>
                <w:rFonts w:eastAsia="黑体"/>
                <w:sz w:val="28"/>
                <w:szCs w:val="28"/>
              </w:rPr>
            </w:pPr>
            <w:r>
              <w:rPr>
                <w:rFonts w:eastAsia="黑体"/>
                <w:sz w:val="28"/>
                <w:szCs w:val="28"/>
              </w:rPr>
              <w:t>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单位名称</w:t>
            </w:r>
          </w:p>
        </w:tc>
        <w:tc>
          <w:tcPr>
            <w:tcW w:w="6432" w:type="dxa"/>
            <w:gridSpan w:val="4"/>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注册地址</w:t>
            </w:r>
          </w:p>
        </w:tc>
        <w:tc>
          <w:tcPr>
            <w:tcW w:w="2141" w:type="dxa"/>
            <w:vAlign w:val="center"/>
          </w:tcPr>
          <w:p>
            <w:pPr>
              <w:spacing w:line="400" w:lineRule="exact"/>
              <w:jc w:val="center"/>
              <w:rPr>
                <w:sz w:val="28"/>
                <w:szCs w:val="28"/>
              </w:rPr>
            </w:pPr>
          </w:p>
        </w:tc>
        <w:tc>
          <w:tcPr>
            <w:tcW w:w="2610"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注册时间</w:t>
            </w:r>
          </w:p>
        </w:tc>
        <w:tc>
          <w:tcPr>
            <w:tcW w:w="1681" w:type="dxa"/>
            <w:vAlign w:val="center"/>
          </w:tcPr>
          <w:p>
            <w:pPr>
              <w:spacing w:line="400" w:lineRule="exact"/>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注册登记证</w:t>
            </w:r>
          </w:p>
        </w:tc>
        <w:tc>
          <w:tcPr>
            <w:tcW w:w="2141" w:type="dxa"/>
            <w:vAlign w:val="center"/>
          </w:tcPr>
          <w:p>
            <w:pPr>
              <w:spacing w:line="400" w:lineRule="exact"/>
              <w:jc w:val="center"/>
              <w:rPr>
                <w:b/>
                <w:sz w:val="28"/>
                <w:szCs w:val="28"/>
              </w:rPr>
            </w:pPr>
          </w:p>
        </w:tc>
        <w:tc>
          <w:tcPr>
            <w:tcW w:w="2610"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注册登记号</w:t>
            </w:r>
          </w:p>
        </w:tc>
        <w:tc>
          <w:tcPr>
            <w:tcW w:w="1681" w:type="dxa"/>
            <w:vAlign w:val="center"/>
          </w:tcPr>
          <w:p>
            <w:pPr>
              <w:spacing w:line="400" w:lineRule="exact"/>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法定代表人</w:t>
            </w:r>
          </w:p>
        </w:tc>
        <w:tc>
          <w:tcPr>
            <w:tcW w:w="2141" w:type="dxa"/>
            <w:vAlign w:val="center"/>
          </w:tcPr>
          <w:p>
            <w:pPr>
              <w:spacing w:line="400" w:lineRule="exact"/>
              <w:ind w:left="-71" w:leftChars="-34" w:firstLine="118" w:firstLineChars="42"/>
              <w:jc w:val="center"/>
              <w:rPr>
                <w:b/>
                <w:sz w:val="28"/>
                <w:szCs w:val="28"/>
              </w:rPr>
            </w:pPr>
          </w:p>
        </w:tc>
        <w:tc>
          <w:tcPr>
            <w:tcW w:w="2610" w:type="dxa"/>
            <w:gridSpan w:val="2"/>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电话</w:t>
            </w: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负</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责</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人</w:t>
            </w:r>
          </w:p>
        </w:tc>
        <w:tc>
          <w:tcPr>
            <w:tcW w:w="1211"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2141" w:type="dxa"/>
            <w:vAlign w:val="center"/>
          </w:tcPr>
          <w:p>
            <w:pPr>
              <w:spacing w:line="400" w:lineRule="exact"/>
              <w:rPr>
                <w:sz w:val="28"/>
                <w:szCs w:val="28"/>
              </w:rPr>
            </w:pPr>
          </w:p>
        </w:tc>
        <w:tc>
          <w:tcPr>
            <w:tcW w:w="1128" w:type="dxa"/>
            <w:vMerge w:val="restart"/>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项</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目</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联</w:t>
            </w:r>
          </w:p>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系</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人</w:t>
            </w:r>
          </w:p>
        </w:tc>
        <w:tc>
          <w:tcPr>
            <w:tcW w:w="1482"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 名</w:t>
            </w: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Merge w:val="restart"/>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职务</w:t>
            </w:r>
          </w:p>
        </w:tc>
        <w:tc>
          <w:tcPr>
            <w:tcW w:w="2141" w:type="dxa"/>
            <w:vAlign w:val="center"/>
          </w:tcPr>
          <w:p>
            <w:pPr>
              <w:spacing w:line="400" w:lineRule="exact"/>
              <w:rPr>
                <w:sz w:val="28"/>
                <w:szCs w:val="28"/>
              </w:rPr>
            </w:pPr>
          </w:p>
        </w:tc>
        <w:tc>
          <w:tcPr>
            <w:tcW w:w="1128" w:type="dxa"/>
            <w:vMerge w:val="continue"/>
            <w:vAlign w:val="center"/>
          </w:tcPr>
          <w:p>
            <w:pPr>
              <w:spacing w:line="400" w:lineRule="exact"/>
              <w:rPr>
                <w:rFonts w:hint="eastAsia" w:ascii="仿宋_GB2312" w:hAnsi="仿宋_GB2312" w:eastAsia="仿宋_GB2312" w:cs="仿宋_GB2312"/>
                <w:b/>
                <w:spacing w:val="-20"/>
                <w:sz w:val="28"/>
                <w:szCs w:val="28"/>
              </w:rPr>
            </w:pPr>
          </w:p>
        </w:tc>
        <w:tc>
          <w:tcPr>
            <w:tcW w:w="1482" w:type="dxa"/>
            <w:vMerge w:val="restart"/>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部门及</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pacing w:val="-20"/>
                <w:sz w:val="28"/>
                <w:szCs w:val="28"/>
              </w:rPr>
              <w:t>职务</w:t>
            </w: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Merge w:val="continue"/>
            <w:vAlign w:val="center"/>
          </w:tcPr>
          <w:p>
            <w:pPr>
              <w:spacing w:line="400" w:lineRule="exact"/>
              <w:jc w:val="center"/>
              <w:rPr>
                <w:rFonts w:hint="eastAsia" w:ascii="仿宋_GB2312" w:hAnsi="仿宋_GB2312" w:eastAsia="仿宋_GB2312" w:cs="仿宋_GB2312"/>
                <w:b/>
                <w:sz w:val="28"/>
                <w:szCs w:val="28"/>
              </w:rPr>
            </w:pPr>
          </w:p>
        </w:tc>
        <w:tc>
          <w:tcPr>
            <w:tcW w:w="2141" w:type="dxa"/>
            <w:vAlign w:val="center"/>
          </w:tcPr>
          <w:p>
            <w:pPr>
              <w:spacing w:line="400" w:lineRule="exact"/>
              <w:rPr>
                <w:sz w:val="28"/>
                <w:szCs w:val="28"/>
              </w:rPr>
            </w:pPr>
          </w:p>
        </w:tc>
        <w:tc>
          <w:tcPr>
            <w:tcW w:w="1128" w:type="dxa"/>
            <w:vMerge w:val="continue"/>
            <w:vAlign w:val="center"/>
          </w:tcPr>
          <w:p>
            <w:pPr>
              <w:spacing w:line="400" w:lineRule="exact"/>
              <w:rPr>
                <w:rFonts w:hint="eastAsia" w:ascii="仿宋_GB2312" w:hAnsi="仿宋_GB2312" w:eastAsia="仿宋_GB2312" w:cs="仿宋_GB2312"/>
                <w:b/>
                <w:sz w:val="28"/>
                <w:szCs w:val="28"/>
              </w:rPr>
            </w:pPr>
          </w:p>
        </w:tc>
        <w:tc>
          <w:tcPr>
            <w:tcW w:w="1482" w:type="dxa"/>
            <w:vMerge w:val="continue"/>
            <w:vAlign w:val="center"/>
          </w:tcPr>
          <w:p>
            <w:pPr>
              <w:spacing w:line="400" w:lineRule="exact"/>
              <w:jc w:val="center"/>
              <w:rPr>
                <w:rFonts w:hint="eastAsia" w:ascii="仿宋_GB2312" w:hAnsi="仿宋_GB2312" w:eastAsia="仿宋_GB2312" w:cs="仿宋_GB2312"/>
                <w:b/>
                <w:sz w:val="28"/>
                <w:szCs w:val="28"/>
              </w:rPr>
            </w:pPr>
          </w:p>
        </w:tc>
        <w:tc>
          <w:tcPr>
            <w:tcW w:w="168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电话</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手机</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2141" w:type="dxa"/>
            <w:vAlign w:val="center"/>
          </w:tcPr>
          <w:p>
            <w:pPr>
              <w:spacing w:line="400" w:lineRule="exact"/>
              <w:rPr>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b/>
                <w:spacing w:val="-20"/>
                <w:sz w:val="28"/>
                <w:szCs w:val="28"/>
              </w:rPr>
            </w:pPr>
          </w:p>
        </w:tc>
        <w:tc>
          <w:tcPr>
            <w:tcW w:w="1482"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电 邮</w:t>
            </w:r>
          </w:p>
        </w:tc>
        <w:tc>
          <w:tcPr>
            <w:tcW w:w="1681" w:type="dxa"/>
            <w:vAlign w:val="center"/>
          </w:tcPr>
          <w:p>
            <w:pPr>
              <w:spacing w:line="400" w:lineRule="exact"/>
              <w:rPr>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vAlign w:val="center"/>
          </w:tcPr>
          <w:p>
            <w:pPr>
              <w:spacing w:line="400" w:lineRule="exact"/>
              <w:jc w:val="center"/>
              <w:rPr>
                <w:rFonts w:hint="eastAsia" w:ascii="仿宋_GB2312" w:hAnsi="仿宋_GB2312" w:eastAsia="仿宋_GB2312" w:cs="仿宋_GB2312"/>
                <w:b/>
                <w:spacing w:val="-20"/>
                <w:sz w:val="28"/>
                <w:szCs w:val="28"/>
              </w:rPr>
            </w:pPr>
            <w:r>
              <w:rPr>
                <w:rFonts w:hint="eastAsia" w:ascii="仿宋_GB2312" w:hAnsi="仿宋_GB2312" w:eastAsia="仿宋_GB2312" w:cs="仿宋_GB2312"/>
                <w:b/>
                <w:spacing w:val="-20"/>
                <w:sz w:val="28"/>
                <w:szCs w:val="28"/>
              </w:rPr>
              <w:t>单位</w:t>
            </w:r>
          </w:p>
          <w:p>
            <w:pPr>
              <w:spacing w:line="400" w:lineRule="exact"/>
              <w:jc w:val="center"/>
              <w:rPr>
                <w:b/>
                <w:sz w:val="28"/>
                <w:szCs w:val="28"/>
              </w:rPr>
            </w:pPr>
            <w:r>
              <w:rPr>
                <w:rFonts w:hint="eastAsia" w:ascii="仿宋_GB2312" w:hAnsi="仿宋_GB2312" w:eastAsia="仿宋_GB2312" w:cs="仿宋_GB2312"/>
                <w:b/>
                <w:spacing w:val="-20"/>
                <w:sz w:val="28"/>
                <w:szCs w:val="28"/>
              </w:rPr>
              <w:t>概况</w:t>
            </w:r>
          </w:p>
        </w:tc>
        <w:tc>
          <w:tcPr>
            <w:tcW w:w="7643" w:type="dxa"/>
            <w:gridSpan w:val="5"/>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pPr>
              <w:spacing w:line="400" w:lineRule="exact"/>
              <w:rPr>
                <w:rFonts w:hint="eastAsia" w:ascii="仿宋_GB2312" w:hAnsi="仿宋_GB2312" w:cs="仿宋_GB2312"/>
                <w:sz w:val="28"/>
                <w:szCs w:val="28"/>
              </w:rPr>
            </w:pPr>
          </w:p>
          <w:p>
            <w:pPr>
              <w:spacing w:line="400" w:lineRule="exact"/>
              <w:rPr>
                <w:rFonts w:hint="eastAsia" w:ascii="仿宋_GB2312" w:hAnsi="仿宋_GB2312" w:cs="仿宋_GB2312"/>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tc>
      </w:tr>
    </w:tbl>
    <w:p>
      <w:pPr>
        <w:rPr>
          <w:rFonts w:eastAsia="黑体"/>
          <w:sz w:val="28"/>
          <w:szCs w:val="28"/>
        </w:rPr>
      </w:pPr>
    </w:p>
    <w:p>
      <w:pPr>
        <w:rPr>
          <w:rFonts w:hint="eastAsia" w:ascii="黑体" w:hAnsi="黑体" w:eastAsia="黑体" w:cs="黑体"/>
          <w:sz w:val="30"/>
          <w:szCs w:val="30"/>
        </w:rPr>
      </w:pPr>
      <w:r>
        <w:rPr>
          <w:rFonts w:hint="eastAsia" w:ascii="黑体" w:hAnsi="黑体" w:eastAsia="黑体" w:cs="黑体"/>
          <w:sz w:val="30"/>
          <w:szCs w:val="30"/>
        </w:rPr>
        <w:t>二、项目工作方案</w:t>
      </w:r>
    </w:p>
    <w:tbl>
      <w:tblPr>
        <w:tblStyle w:val="6"/>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目标任务及</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工作内容</w:t>
            </w:r>
          </w:p>
        </w:tc>
        <w:tc>
          <w:tcPr>
            <w:tcW w:w="6832"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（介绍项目的背景意义、目标任务、工作内容，推进措施及实施方式等。3000字以内。）</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工作基础及</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保障措施</w:t>
            </w:r>
          </w:p>
        </w:tc>
        <w:tc>
          <w:tcPr>
            <w:tcW w:w="6832"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计划进度</w:t>
            </w:r>
          </w:p>
        </w:tc>
        <w:tc>
          <w:tcPr>
            <w:tcW w:w="6832"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rPr>
            </w:pPr>
            <w:r>
              <w:rPr>
                <w:rFonts w:hint="eastAsia" w:ascii="仿宋_GB2312" w:hAnsi="仿宋_GB2312" w:eastAsia="仿宋_GB2312" w:cs="仿宋_GB2312"/>
                <w:sz w:val="28"/>
              </w:rPr>
              <w:t>（工作总体进度时间安排、项目</w:t>
            </w:r>
            <w:r>
              <w:rPr>
                <w:rFonts w:hint="eastAsia" w:ascii="仿宋_GB2312" w:hAnsi="仿宋_GB2312" w:eastAsia="仿宋_GB2312" w:cs="仿宋_GB2312"/>
                <w:sz w:val="28"/>
                <w:szCs w:val="32"/>
              </w:rPr>
              <w:t>各阶段工作任务与阶段性目标，</w:t>
            </w:r>
            <w:r>
              <w:rPr>
                <w:rFonts w:hint="eastAsia" w:ascii="仿宋_GB2312" w:hAnsi="仿宋_GB2312" w:eastAsia="仿宋_GB2312" w:cs="仿宋_GB2312"/>
                <w:sz w:val="28"/>
              </w:rPr>
              <w:t>确保项目按时形成成果、提交项目总结报告；可另附页。）</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77" w:hRule="atLeast"/>
          <w:jc w:val="center"/>
        </w:trPr>
        <w:tc>
          <w:tcPr>
            <w:tcW w:w="214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预期成果及</w:t>
            </w:r>
          </w:p>
          <w:p>
            <w:pPr>
              <w:spacing w:line="5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考核指标</w:t>
            </w:r>
          </w:p>
        </w:tc>
        <w:tc>
          <w:tcPr>
            <w:tcW w:w="6832"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rPr>
              <w:t>（项目实施的预期成果形式</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可考核指标等，可另附页。）</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p>
        </w:tc>
      </w:tr>
    </w:tbl>
    <w:p>
      <w:pPr>
        <w:adjustRightInd/>
        <w:snapToGrid/>
        <w:spacing w:line="240" w:lineRule="auto"/>
        <w:rPr>
          <w:rFonts w:hint="default" w:ascii="Calibri" w:hAnsi="Calibri" w:eastAsia="黑体" w:cs="Times New Roman"/>
          <w:sz w:val="28"/>
          <w:szCs w:val="28"/>
          <w:lang w:val="en-US" w:eastAsia="zh-CN"/>
        </w:rPr>
      </w:pPr>
    </w:p>
    <w:p>
      <w:pPr>
        <w:adjustRightInd/>
        <w:snapToGrid/>
        <w:spacing w:line="240" w:lineRule="auto"/>
        <w:rPr>
          <w:rFonts w:hint="default" w:ascii="Calibri" w:hAnsi="Calibri" w:eastAsia="黑体" w:cs="Times New Roman"/>
          <w:sz w:val="30"/>
          <w:szCs w:val="30"/>
        </w:rPr>
      </w:pPr>
      <w:r>
        <w:rPr>
          <w:rFonts w:hint="default" w:ascii="Calibri" w:hAnsi="Calibri" w:eastAsia="黑体" w:cs="Times New Roman"/>
          <w:sz w:val="30"/>
          <w:szCs w:val="30"/>
          <w:lang w:val="en-US" w:eastAsia="zh-CN"/>
        </w:rPr>
        <w:t>三</w:t>
      </w:r>
      <w:r>
        <w:rPr>
          <w:rFonts w:hint="default" w:ascii="Calibri" w:hAnsi="Calibri" w:eastAsia="黑体" w:cs="Times New Roman"/>
          <w:sz w:val="30"/>
          <w:szCs w:val="30"/>
        </w:rPr>
        <w:t>、项目负责人及项目组成员（可加页）</w:t>
      </w:r>
    </w:p>
    <w:tbl>
      <w:tblPr>
        <w:tblStyle w:val="6"/>
        <w:tblpPr w:leftFromText="180" w:rightFromText="180" w:vertAnchor="text" w:horzAnchor="page" w:tblpX="1522" w:tblpY="10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637"/>
        <w:gridCol w:w="1140"/>
        <w:gridCol w:w="793"/>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出生</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职务/</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职称</w:t>
            </w: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所学专业</w:t>
            </w:r>
          </w:p>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及学历</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在项目中任务</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团队</w:t>
            </w:r>
          </w:p>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w:t>
            </w:r>
          </w:p>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sz w:val="28"/>
                <w:szCs w:val="28"/>
              </w:rPr>
            </w:pPr>
          </w:p>
        </w:tc>
      </w:tr>
    </w:tbl>
    <w:p>
      <w:pPr>
        <w:rPr>
          <w:rFonts w:hint="default"/>
        </w:rPr>
      </w:pPr>
    </w:p>
    <w:p>
      <w:pPr>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br w:type="page"/>
      </w:r>
    </w:p>
    <w:p>
      <w:pPr>
        <w:adjustRightInd w:val="0"/>
        <w:snapToGrid w:val="0"/>
        <w:spacing w:line="560" w:lineRule="exact"/>
        <w:rPr>
          <w:rFonts w:hint="default"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rPr>
        <w:t>、项目支出预算明细表</w:t>
      </w:r>
    </w:p>
    <w:p>
      <w:pPr>
        <w:adjustRightInd w:val="0"/>
        <w:snapToGrid w:val="0"/>
        <w:spacing w:line="560" w:lineRule="exact"/>
        <w:jc w:val="right"/>
        <w:rPr>
          <w:rFonts w:hint="default" w:ascii="Times New Roman" w:hAnsi="Times New Roman" w:cs="Times New Roman"/>
        </w:rPr>
      </w:pPr>
      <w:r>
        <w:rPr>
          <w:rFonts w:hint="eastAsia" w:ascii="仿宋_GB2312" w:hAnsi="仿宋_GB2312" w:eastAsia="仿宋_GB2312" w:cs="仿宋_GB2312"/>
        </w:rPr>
        <w:t>单位：万元</w:t>
      </w:r>
      <w:r>
        <w:rPr>
          <w:rFonts w:hint="default" w:ascii="Times New Roman" w:hAnsi="Times New Roman" w:cs="Times New Roman"/>
        </w:rPr>
        <w:t xml:space="preserve">  </w:t>
      </w:r>
    </w:p>
    <w:tbl>
      <w:tblPr>
        <w:tblStyle w:val="6"/>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6"/>
        <w:gridCol w:w="3981"/>
        <w:gridCol w:w="1434"/>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restart"/>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项</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目</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支</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出</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预</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算</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及</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测</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算</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依</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据</w:t>
            </w:r>
          </w:p>
        </w:tc>
        <w:tc>
          <w:tcPr>
            <w:tcW w:w="7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项</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资</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金</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来</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仿宋_GB2312" w:hAnsi="仿宋_GB2312" w:eastAsia="仿宋_GB2312" w:cs="仿宋_GB2312"/>
                <w:b/>
                <w:bCs/>
                <w:sz w:val="28"/>
              </w:rPr>
            </w:pPr>
            <w:r>
              <w:rPr>
                <w:rFonts w:hint="eastAsia" w:ascii="仿宋_GB2312" w:hAnsi="仿宋_GB2312" w:eastAsia="仿宋_GB2312" w:cs="仿宋_GB2312"/>
                <w:b/>
                <w:bCs/>
                <w:sz w:val="28"/>
              </w:rPr>
              <w:t>源</w:t>
            </w:r>
          </w:p>
        </w:tc>
        <w:tc>
          <w:tcPr>
            <w:tcW w:w="3981" w:type="dxa"/>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资金来源</w:t>
            </w:r>
          </w:p>
        </w:tc>
        <w:tc>
          <w:tcPr>
            <w:tcW w:w="1434" w:type="dxa"/>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金  额</w:t>
            </w:r>
          </w:p>
        </w:tc>
        <w:tc>
          <w:tcPr>
            <w:tcW w:w="2042" w:type="dxa"/>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736"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3981" w:type="dxa"/>
            <w:vAlign w:val="center"/>
          </w:tcPr>
          <w:p>
            <w:pPr>
              <w:adjustRightInd w:val="0"/>
              <w:snapToGrid w:val="0"/>
              <w:spacing w:line="56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合  计</w:t>
            </w:r>
          </w:p>
        </w:tc>
        <w:tc>
          <w:tcPr>
            <w:tcW w:w="1434" w:type="dxa"/>
            <w:vAlign w:val="center"/>
          </w:tcPr>
          <w:p>
            <w:pPr>
              <w:adjustRightInd w:val="0"/>
              <w:snapToGrid w:val="0"/>
              <w:spacing w:line="560" w:lineRule="exact"/>
              <w:jc w:val="center"/>
              <w:rPr>
                <w:rFonts w:hint="eastAsia" w:ascii="仿宋_GB2312" w:hAnsi="仿宋_GB2312" w:eastAsia="仿宋_GB2312" w:cs="仿宋_GB2312"/>
                <w:sz w:val="28"/>
              </w:rPr>
            </w:pPr>
          </w:p>
        </w:tc>
        <w:tc>
          <w:tcPr>
            <w:tcW w:w="2042" w:type="dxa"/>
            <w:vAlign w:val="center"/>
          </w:tcPr>
          <w:p>
            <w:pPr>
              <w:adjustRightInd w:val="0"/>
              <w:snapToGrid w:val="0"/>
              <w:spacing w:line="56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630"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736"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3981" w:type="dxa"/>
            <w:vAlign w:val="center"/>
          </w:tcPr>
          <w:p>
            <w:pPr>
              <w:adjustRightInd w:val="0"/>
              <w:snapToGrid w:val="0"/>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市</w:t>
            </w:r>
            <w:r>
              <w:rPr>
                <w:rFonts w:hint="eastAsia" w:ascii="仿宋_GB2312" w:hAnsi="仿宋_GB2312" w:eastAsia="仿宋_GB2312" w:cs="仿宋_GB2312"/>
                <w:sz w:val="28"/>
              </w:rPr>
              <w:t>局项目</w:t>
            </w:r>
            <w:r>
              <w:rPr>
                <w:rFonts w:hint="eastAsia" w:ascii="仿宋_GB2312" w:hAnsi="仿宋_GB2312" w:eastAsia="仿宋_GB2312" w:cs="仿宋_GB2312"/>
                <w:sz w:val="28"/>
                <w:lang w:eastAsia="zh-CN"/>
              </w:rPr>
              <w:t>经费</w:t>
            </w:r>
          </w:p>
        </w:tc>
        <w:tc>
          <w:tcPr>
            <w:tcW w:w="1434" w:type="dxa"/>
            <w:vAlign w:val="top"/>
          </w:tcPr>
          <w:p>
            <w:pPr>
              <w:adjustRightInd w:val="0"/>
              <w:snapToGrid w:val="0"/>
              <w:spacing w:line="560" w:lineRule="exact"/>
              <w:rPr>
                <w:rFonts w:hint="eastAsia" w:ascii="仿宋_GB2312" w:hAnsi="仿宋_GB2312" w:eastAsia="仿宋_GB2312" w:cs="仿宋_GB2312"/>
                <w:sz w:val="28"/>
              </w:rPr>
            </w:pPr>
          </w:p>
        </w:tc>
        <w:tc>
          <w:tcPr>
            <w:tcW w:w="2042" w:type="dxa"/>
            <w:vAlign w:val="top"/>
          </w:tcPr>
          <w:p>
            <w:pPr>
              <w:adjustRightInd w:val="0"/>
              <w:snapToGrid w:val="0"/>
              <w:spacing w:line="560" w:lineRule="exac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630"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736"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3981" w:type="dxa"/>
            <w:vAlign w:val="center"/>
          </w:tcPr>
          <w:p>
            <w:pPr>
              <w:adjustRightInd w:val="0"/>
              <w:snapToGrid w:val="0"/>
              <w:spacing w:line="56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434" w:type="dxa"/>
            <w:vAlign w:val="top"/>
          </w:tcPr>
          <w:p>
            <w:pPr>
              <w:adjustRightInd w:val="0"/>
              <w:snapToGrid w:val="0"/>
              <w:spacing w:line="560" w:lineRule="exact"/>
              <w:rPr>
                <w:rFonts w:hint="eastAsia" w:ascii="仿宋_GB2312" w:hAnsi="仿宋_GB2312" w:eastAsia="仿宋_GB2312" w:cs="仿宋_GB2312"/>
                <w:sz w:val="28"/>
              </w:rPr>
            </w:pPr>
          </w:p>
        </w:tc>
        <w:tc>
          <w:tcPr>
            <w:tcW w:w="2042" w:type="dxa"/>
            <w:vAlign w:val="top"/>
          </w:tcPr>
          <w:p>
            <w:pPr>
              <w:adjustRightInd w:val="0"/>
              <w:snapToGrid w:val="0"/>
              <w:spacing w:line="560" w:lineRule="exac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jc w:val="center"/>
              <w:rPr>
                <w:rFonts w:hint="eastAsia" w:ascii="仿宋_GB2312" w:hAnsi="仿宋_GB2312" w:eastAsia="仿宋_GB2312" w:cs="仿宋_GB2312"/>
                <w:b/>
                <w:bCs/>
                <w:sz w:val="28"/>
              </w:rPr>
            </w:pPr>
          </w:p>
        </w:tc>
        <w:tc>
          <w:tcPr>
            <w:tcW w:w="736" w:type="dxa"/>
            <w:vMerge w:val="restart"/>
            <w:vAlign w:val="center"/>
          </w:tcPr>
          <w:p>
            <w:pPr>
              <w:adjustRightInd w:val="0"/>
              <w:snapToGrid w:val="0"/>
              <w:spacing w:line="560" w:lineRule="exact"/>
              <w:jc w:val="center"/>
              <w:rPr>
                <w:rFonts w:hint="eastAsia" w:ascii="仿宋_GB2312" w:hAnsi="仿宋_GB2312" w:eastAsia="仿宋_GB2312" w:cs="仿宋_GB2312"/>
                <w:b/>
                <w:bCs/>
                <w:sz w:val="28"/>
                <w:lang w:eastAsia="zh-CN"/>
              </w:rPr>
            </w:pPr>
            <w:r>
              <w:rPr>
                <w:rFonts w:hint="eastAsia" w:ascii="仿宋_GB2312" w:hAnsi="仿宋_GB2312" w:eastAsia="仿宋_GB2312" w:cs="仿宋_GB2312"/>
                <w:b/>
                <w:bCs/>
                <w:sz w:val="28"/>
                <w:lang w:eastAsia="zh-CN"/>
              </w:rPr>
              <w:t>市</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局</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拨</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款</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项</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目</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支</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出</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明</w:t>
            </w:r>
          </w:p>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细</w:t>
            </w:r>
          </w:p>
        </w:tc>
        <w:tc>
          <w:tcPr>
            <w:tcW w:w="3981" w:type="dxa"/>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支出项目内容</w:t>
            </w:r>
          </w:p>
        </w:tc>
        <w:tc>
          <w:tcPr>
            <w:tcW w:w="1434" w:type="dxa"/>
            <w:vAlign w:val="center"/>
          </w:tcPr>
          <w:p>
            <w:pPr>
              <w:adjustRightInd w:val="0"/>
              <w:snapToGrid w:val="0"/>
              <w:spacing w:line="560" w:lineRule="exact"/>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金 额</w:t>
            </w:r>
          </w:p>
        </w:tc>
        <w:tc>
          <w:tcPr>
            <w:tcW w:w="2042" w:type="dxa"/>
            <w:vAlign w:val="center"/>
          </w:tcPr>
          <w:p>
            <w:pPr>
              <w:adjustRightInd w:val="0"/>
              <w:snapToGrid w:val="0"/>
              <w:spacing w:line="560" w:lineRule="exact"/>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eastAsia="黑体" w:cs="Times New Roman"/>
                <w:sz w:val="28"/>
              </w:rPr>
            </w:pPr>
          </w:p>
        </w:tc>
        <w:tc>
          <w:tcPr>
            <w:tcW w:w="1434" w:type="dxa"/>
            <w:vAlign w:val="top"/>
          </w:tcPr>
          <w:p>
            <w:pPr>
              <w:adjustRightInd w:val="0"/>
              <w:snapToGrid w:val="0"/>
              <w:spacing w:line="560" w:lineRule="exact"/>
              <w:jc w:val="center"/>
              <w:rPr>
                <w:rFonts w:hint="default" w:ascii="Times New Roman" w:hAnsi="Times New Roman" w:eastAsia="黑体" w:cs="Times New Roman"/>
                <w:sz w:val="28"/>
              </w:rPr>
            </w:pPr>
          </w:p>
        </w:tc>
        <w:tc>
          <w:tcPr>
            <w:tcW w:w="2042" w:type="dxa"/>
            <w:vAlign w:val="top"/>
          </w:tcPr>
          <w:p>
            <w:pPr>
              <w:adjustRightInd w:val="0"/>
              <w:snapToGrid w:val="0"/>
              <w:spacing w:line="560" w:lineRule="exact"/>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630" w:type="dxa"/>
            <w:vMerge w:val="continue"/>
            <w:vAlign w:val="top"/>
          </w:tcPr>
          <w:p>
            <w:pPr>
              <w:adjustRightInd w:val="0"/>
              <w:snapToGrid w:val="0"/>
              <w:spacing w:line="560" w:lineRule="exact"/>
              <w:rPr>
                <w:rFonts w:hint="default" w:ascii="Times New Roman" w:hAnsi="Times New Roman" w:cs="Times New Roman"/>
                <w:sz w:val="28"/>
              </w:rPr>
            </w:pPr>
          </w:p>
        </w:tc>
        <w:tc>
          <w:tcPr>
            <w:tcW w:w="736" w:type="dxa"/>
            <w:vMerge w:val="continue"/>
            <w:vAlign w:val="top"/>
          </w:tcPr>
          <w:p>
            <w:pPr>
              <w:adjustRightInd w:val="0"/>
              <w:snapToGrid w:val="0"/>
              <w:spacing w:line="560" w:lineRule="exact"/>
              <w:rPr>
                <w:rFonts w:hint="default" w:ascii="Times New Roman" w:hAnsi="Times New Roman" w:cs="Times New Roman"/>
                <w:sz w:val="28"/>
              </w:rPr>
            </w:pPr>
          </w:p>
        </w:tc>
        <w:tc>
          <w:tcPr>
            <w:tcW w:w="3981" w:type="dxa"/>
            <w:vAlign w:val="top"/>
          </w:tcPr>
          <w:p>
            <w:pPr>
              <w:adjustRightInd w:val="0"/>
              <w:snapToGrid w:val="0"/>
              <w:spacing w:line="560" w:lineRule="exact"/>
              <w:rPr>
                <w:rFonts w:hint="default" w:ascii="Times New Roman" w:hAnsi="Times New Roman" w:cs="Times New Roman"/>
                <w:sz w:val="28"/>
              </w:rPr>
            </w:pPr>
          </w:p>
        </w:tc>
        <w:tc>
          <w:tcPr>
            <w:tcW w:w="1434" w:type="dxa"/>
            <w:vAlign w:val="top"/>
          </w:tcPr>
          <w:p>
            <w:pPr>
              <w:adjustRightInd w:val="0"/>
              <w:snapToGrid w:val="0"/>
              <w:spacing w:line="560" w:lineRule="exact"/>
              <w:rPr>
                <w:rFonts w:hint="default" w:ascii="Times New Roman" w:hAnsi="Times New Roman" w:cs="Times New Roman"/>
                <w:sz w:val="28"/>
              </w:rPr>
            </w:pPr>
          </w:p>
        </w:tc>
        <w:tc>
          <w:tcPr>
            <w:tcW w:w="2042" w:type="dxa"/>
            <w:vAlign w:val="top"/>
          </w:tcPr>
          <w:p>
            <w:pPr>
              <w:adjustRightInd w:val="0"/>
              <w:snapToGrid w:val="0"/>
              <w:spacing w:line="560" w:lineRule="exact"/>
              <w:rPr>
                <w:rFonts w:hint="default" w:ascii="Times New Roman" w:hAnsi="Times New Roman" w:cs="Times New Roman"/>
                <w:sz w:val="28"/>
              </w:rPr>
            </w:pPr>
          </w:p>
        </w:tc>
      </w:tr>
    </w:tbl>
    <w:p>
      <w:pPr>
        <w:rPr>
          <w:rFonts w:eastAsia="黑体"/>
          <w:sz w:val="28"/>
          <w:szCs w:val="28"/>
        </w:rPr>
      </w:pPr>
    </w:p>
    <w:p>
      <w:pPr>
        <w:rPr>
          <w:rFonts w:eastAsia="黑体"/>
          <w:sz w:val="28"/>
          <w:szCs w:val="28"/>
        </w:rPr>
      </w:pPr>
      <w:r>
        <w:rPr>
          <w:rFonts w:eastAsia="黑体"/>
          <w:sz w:val="28"/>
          <w:szCs w:val="28"/>
        </w:rPr>
        <w:br w:type="page"/>
      </w:r>
    </w:p>
    <w:p>
      <w:pPr>
        <w:rPr>
          <w:rFonts w:hint="eastAsia" w:ascii="黑体" w:hAnsi="黑体" w:eastAsia="黑体" w:cs="黑体"/>
          <w:sz w:val="30"/>
          <w:szCs w:val="30"/>
        </w:rPr>
      </w:pPr>
      <w:r>
        <w:rPr>
          <w:rFonts w:hint="eastAsia" w:ascii="黑体" w:hAnsi="黑体" w:eastAsia="黑体" w:cs="黑体"/>
          <w:sz w:val="30"/>
          <w:szCs w:val="30"/>
        </w:rPr>
        <w:t>五、相关单位意见</w:t>
      </w:r>
    </w:p>
    <w:tbl>
      <w:tblPr>
        <w:tblStyle w:val="6"/>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77"/>
        <w:gridCol w:w="7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黑体" w:hAnsi="黑体" w:eastAsia="黑体" w:cs="黑体"/>
                <w:sz w:val="28"/>
                <w:szCs w:val="28"/>
              </w:rPr>
            </w:pPr>
            <w:r>
              <w:rPr>
                <w:rFonts w:hint="eastAsia" w:ascii="黑体" w:hAnsi="黑体" w:eastAsia="黑体" w:cs="黑体"/>
                <w:sz w:val="28"/>
                <w:szCs w:val="28"/>
              </w:rPr>
              <w:t>申报单位</w:t>
            </w:r>
          </w:p>
          <w:p>
            <w:pPr>
              <w:spacing w:line="500" w:lineRule="exact"/>
              <w:jc w:val="center"/>
              <w:rPr>
                <w:rFonts w:hint="eastAsia" w:ascii="黑体" w:hAnsi="黑体" w:eastAsia="黑体" w:cs="黑体"/>
                <w:sz w:val="28"/>
                <w:szCs w:val="28"/>
              </w:rPr>
            </w:pPr>
            <w:r>
              <w:rPr>
                <w:rFonts w:hint="eastAsia" w:ascii="黑体" w:hAnsi="黑体" w:eastAsia="黑体" w:cs="黑体"/>
                <w:sz w:val="28"/>
                <w:szCs w:val="28"/>
              </w:rPr>
              <w:t>意见</w:t>
            </w:r>
          </w:p>
        </w:tc>
        <w:tc>
          <w:tcPr>
            <w:tcW w:w="7044"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sz w:val="28"/>
                <w:szCs w:val="28"/>
              </w:rPr>
            </w:pPr>
          </w:p>
          <w:p>
            <w:pPr>
              <w:spacing w:line="500" w:lineRule="exact"/>
              <w:jc w:val="left"/>
              <w:rPr>
                <w:sz w:val="28"/>
                <w:szCs w:val="28"/>
              </w:rPr>
            </w:pPr>
          </w:p>
          <w:p>
            <w:pPr>
              <w:spacing w:line="500" w:lineRule="exact"/>
              <w:jc w:val="left"/>
              <w:rPr>
                <w:sz w:val="28"/>
                <w:szCs w:val="28"/>
              </w:rPr>
            </w:pPr>
          </w:p>
          <w:p>
            <w:pPr>
              <w:spacing w:line="500" w:lineRule="exact"/>
              <w:ind w:firstLine="4200" w:firstLineChars="1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500" w:lineRule="exact"/>
              <w:jc w:val="left"/>
              <w:rPr>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黑体" w:hAnsi="黑体" w:eastAsia="黑体" w:cs="黑体"/>
                <w:sz w:val="28"/>
                <w:szCs w:val="28"/>
              </w:rPr>
            </w:pPr>
            <w:r>
              <w:rPr>
                <w:rFonts w:hint="eastAsia" w:ascii="黑体" w:hAnsi="黑体" w:eastAsia="黑体" w:cs="黑体"/>
                <w:sz w:val="28"/>
                <w:szCs w:val="28"/>
              </w:rPr>
              <w:t>合作申报</w:t>
            </w:r>
          </w:p>
          <w:p>
            <w:pPr>
              <w:spacing w:line="500" w:lineRule="exact"/>
              <w:jc w:val="center"/>
              <w:rPr>
                <w:rFonts w:hint="eastAsia" w:ascii="黑体" w:hAnsi="黑体" w:eastAsia="黑体" w:cs="黑体"/>
                <w:sz w:val="28"/>
                <w:szCs w:val="28"/>
              </w:rPr>
            </w:pPr>
            <w:r>
              <w:rPr>
                <w:rFonts w:hint="eastAsia" w:ascii="黑体" w:hAnsi="黑体" w:eastAsia="黑体" w:cs="黑体"/>
                <w:sz w:val="28"/>
                <w:szCs w:val="28"/>
              </w:rPr>
              <w:t>单位意见</w:t>
            </w:r>
          </w:p>
        </w:tc>
        <w:tc>
          <w:tcPr>
            <w:tcW w:w="7044" w:type="dxa"/>
            <w:tcBorders>
              <w:top w:val="single" w:color="000000" w:sz="6" w:space="0"/>
              <w:left w:val="single" w:color="000000" w:sz="6" w:space="0"/>
              <w:bottom w:val="single" w:color="000000" w:sz="6" w:space="0"/>
              <w:right w:val="single" w:color="000000" w:sz="6" w:space="0"/>
            </w:tcBorders>
            <w:vAlign w:val="center"/>
          </w:tcPr>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2520" w:firstLineChars="900"/>
              <w:jc w:val="left"/>
              <w:rPr>
                <w:sz w:val="28"/>
                <w:szCs w:val="28"/>
              </w:rPr>
            </w:pPr>
          </w:p>
          <w:p>
            <w:pPr>
              <w:spacing w:line="500" w:lineRule="exact"/>
              <w:ind w:firstLine="4200" w:firstLineChars="1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单位盖章：</w:t>
            </w:r>
          </w:p>
          <w:p>
            <w:pPr>
              <w:spacing w:line="500" w:lineRule="exact"/>
              <w:jc w:val="left"/>
              <w:rPr>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黑体" w:hAnsi="黑体" w:eastAsia="黑体" w:cs="黑体"/>
                <w:sz w:val="28"/>
                <w:szCs w:val="28"/>
              </w:rPr>
            </w:pPr>
            <w:r>
              <w:rPr>
                <w:rFonts w:hint="eastAsia" w:ascii="黑体" w:hAnsi="黑体" w:eastAsia="黑体" w:cs="黑体"/>
                <w:sz w:val="28"/>
                <w:szCs w:val="28"/>
                <w:lang w:eastAsia="zh-CN"/>
              </w:rPr>
              <w:t>县</w:t>
            </w:r>
            <w:r>
              <w:rPr>
                <w:rFonts w:hint="eastAsia" w:ascii="黑体" w:hAnsi="黑体" w:eastAsia="黑体" w:cs="黑体"/>
                <w:sz w:val="28"/>
                <w:szCs w:val="28"/>
              </w:rPr>
              <w:t>区市场监督管理局审核</w:t>
            </w:r>
          </w:p>
          <w:p>
            <w:pPr>
              <w:spacing w:line="500" w:lineRule="exact"/>
              <w:jc w:val="center"/>
              <w:rPr>
                <w:rFonts w:hint="eastAsia" w:ascii="黑体" w:hAnsi="黑体" w:eastAsia="黑体" w:cs="黑体"/>
                <w:sz w:val="28"/>
                <w:szCs w:val="28"/>
              </w:rPr>
            </w:pPr>
            <w:r>
              <w:rPr>
                <w:rFonts w:hint="eastAsia" w:ascii="黑体" w:hAnsi="黑体" w:eastAsia="黑体" w:cs="黑体"/>
                <w:sz w:val="28"/>
                <w:szCs w:val="28"/>
              </w:rPr>
              <w:t>推荐意见</w:t>
            </w:r>
          </w:p>
        </w:tc>
        <w:tc>
          <w:tcPr>
            <w:tcW w:w="7044"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bCs/>
                <w:sz w:val="28"/>
                <w:szCs w:val="28"/>
              </w:rPr>
            </w:pPr>
          </w:p>
          <w:p>
            <w:pPr>
              <w:spacing w:line="500" w:lineRule="exact"/>
              <w:jc w:val="left"/>
              <w:rPr>
                <w:rFonts w:hint="eastAsia" w:ascii="仿宋_GB2312" w:hAnsi="仿宋_GB2312" w:eastAsia="仿宋_GB2312" w:cs="仿宋_GB2312"/>
                <w:bCs/>
                <w:sz w:val="28"/>
                <w:szCs w:val="28"/>
              </w:rPr>
            </w:pPr>
          </w:p>
          <w:p>
            <w:pPr>
              <w:spacing w:line="500" w:lineRule="exact"/>
              <w:ind w:firstLine="2520" w:firstLineChars="9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cs="仿宋_GB2312"/>
                <w:bCs/>
                <w:sz w:val="28"/>
                <w:szCs w:val="28"/>
                <w:lang w:val="en-US" w:eastAsia="zh-CN"/>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推荐单位盖章：</w:t>
            </w:r>
          </w:p>
          <w:p>
            <w:pPr>
              <w:spacing w:line="500" w:lineRule="exact"/>
              <w:jc w:val="left"/>
              <w:rPr>
                <w:sz w:val="28"/>
                <w:szCs w:val="28"/>
              </w:rPr>
            </w:pP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 w:hRule="atLeast"/>
          <w:jc w:val="center"/>
        </w:trPr>
        <w:tc>
          <w:tcPr>
            <w:tcW w:w="187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黑体" w:hAnsi="黑体" w:eastAsia="黑体" w:cs="黑体"/>
                <w:sz w:val="28"/>
                <w:szCs w:val="28"/>
              </w:rPr>
            </w:pPr>
            <w:r>
              <w:rPr>
                <w:rFonts w:hint="eastAsia" w:ascii="黑体" w:hAnsi="黑体" w:eastAsia="黑体" w:cs="黑体"/>
                <w:sz w:val="28"/>
                <w:szCs w:val="28"/>
                <w:lang w:eastAsia="zh-CN"/>
              </w:rPr>
              <w:t>市</w:t>
            </w:r>
            <w:r>
              <w:rPr>
                <w:rFonts w:hint="eastAsia" w:ascii="黑体" w:hAnsi="黑体" w:eastAsia="黑体" w:cs="黑体"/>
                <w:sz w:val="28"/>
                <w:szCs w:val="28"/>
              </w:rPr>
              <w:t>市场监督管理局审核意见</w:t>
            </w:r>
          </w:p>
        </w:tc>
        <w:tc>
          <w:tcPr>
            <w:tcW w:w="7044"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jc w:val="center"/>
              <w:rPr>
                <w:rFonts w:eastAsia="黑体"/>
                <w:sz w:val="28"/>
                <w:szCs w:val="28"/>
              </w:rPr>
            </w:pPr>
          </w:p>
          <w:p>
            <w:pPr>
              <w:spacing w:line="500" w:lineRule="exact"/>
              <w:ind w:firstLine="2520" w:firstLineChars="900"/>
              <w:jc w:val="left"/>
              <w:rPr>
                <w:rFonts w:hint="eastAsia" w:ascii="仿宋_GB2312" w:hAnsi="仿宋_GB2312" w:eastAsia="仿宋_GB2312" w:cs="仿宋_GB2312"/>
                <w:sz w:val="28"/>
                <w:szCs w:val="28"/>
              </w:rPr>
            </w:pPr>
            <w:r>
              <w:rPr>
                <w:rFonts w:eastAsia="黑体"/>
                <w:sz w:val="28"/>
                <w:szCs w:val="28"/>
              </w:rPr>
              <w:t xml:space="preserve">          </w:t>
            </w:r>
            <w:r>
              <w:rPr>
                <w:rFonts w:hint="eastAsia" w:ascii="仿宋_GB2312" w:hAnsi="仿宋_GB2312" w:eastAsia="仿宋_GB2312" w:cs="仿宋_GB2312"/>
                <w:sz w:val="28"/>
                <w:szCs w:val="28"/>
              </w:rPr>
              <w:t>单位（盖章）：</w:t>
            </w:r>
          </w:p>
          <w:p>
            <w:pPr>
              <w:spacing w:line="500" w:lineRule="exact"/>
              <w:ind w:firstLine="2520" w:firstLineChars="900"/>
              <w:jc w:val="left"/>
              <w:rPr>
                <w:rFonts w:eastAsia="黑体"/>
                <w:sz w:val="28"/>
                <w:szCs w:val="28"/>
              </w:rPr>
            </w:pPr>
            <w:r>
              <w:rPr>
                <w:rFonts w:hint="eastAsia" w:ascii="仿宋_GB2312" w:hAnsi="仿宋_GB2312" w:eastAsia="仿宋_GB2312" w:cs="仿宋_GB2312"/>
                <w:sz w:val="28"/>
                <w:szCs w:val="28"/>
              </w:rPr>
              <w:t xml:space="preserve">         年      月      日  </w:t>
            </w:r>
            <w:r>
              <w:rPr>
                <w:rFonts w:eastAsia="黑体"/>
                <w:sz w:val="28"/>
                <w:szCs w:val="28"/>
              </w:rPr>
              <w:t xml:space="preserve">             </w:t>
            </w:r>
          </w:p>
        </w:tc>
      </w:tr>
    </w:tbl>
    <w:p>
      <w:pPr>
        <w:pStyle w:val="2"/>
        <w:numPr>
          <w:ilvl w:val="0"/>
          <w:numId w:val="0"/>
        </w:numPr>
        <w:ind w:leftChars="0"/>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222222"/>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3A9C403F"/>
    <w:rsid w:val="02562C9A"/>
    <w:rsid w:val="0BE4789B"/>
    <w:rsid w:val="10FC0CB9"/>
    <w:rsid w:val="243863CF"/>
    <w:rsid w:val="30605DC1"/>
    <w:rsid w:val="38C844B2"/>
    <w:rsid w:val="3A9C403F"/>
    <w:rsid w:val="451425FC"/>
    <w:rsid w:val="4A5D20B7"/>
    <w:rsid w:val="4CEF0FE7"/>
    <w:rsid w:val="5FFB8CED"/>
    <w:rsid w:val="64A5010D"/>
    <w:rsid w:val="6C1434B6"/>
    <w:rsid w:val="6FA8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styleId="10">
    <w:name w:val="Hyperlink"/>
    <w:basedOn w:val="8"/>
    <w:qFormat/>
    <w:uiPriority w:val="0"/>
    <w:rPr>
      <w:color w:val="0000FF"/>
      <w:u w:val="single"/>
    </w:rPr>
  </w:style>
  <w:style w:type="paragraph" w:customStyle="1" w:styleId="11">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12">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1773</Words>
  <Characters>1952</Characters>
  <Lines>0</Lines>
  <Paragraphs>0</Paragraphs>
  <TotalTime>16</TotalTime>
  <ScaleCrop>false</ScaleCrop>
  <LinksUpToDate>false</LinksUpToDate>
  <CharactersWithSpaces>2013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2022-08-11T10:06:00Z</dcterms:created>
  <dc:creator>LM</dc:creator>
  <cp:lastModifiedBy>gu</cp:lastModifiedBy>
  <dcterms:modified xsi:type="dcterms:W3CDTF">2022-08-26T16:50:00Z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C8E2D8A96F7F4B6EA54B40BCD2A683F0</vt:lpwstr>
  </property>
</Properties>
</file>