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6EDBF">
      <w:pPr>
        <w:snapToGrid w:val="0"/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</w:p>
    <w:p w14:paraId="48FB8DA8">
      <w:pPr>
        <w:snapToGrid w:val="0"/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</w:p>
    <w:p w14:paraId="757634A1">
      <w:pPr>
        <w:snapToGrid w:val="0"/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</w:p>
    <w:p w14:paraId="52CDF315">
      <w:pPr>
        <w:snapToGrid w:val="0"/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河源市地方标准</w:t>
      </w:r>
    </w:p>
    <w:p w14:paraId="41F34A5D">
      <w:pPr>
        <w:snapToGrid w:val="0"/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《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五指毛桃</w:t>
      </w:r>
      <w:r>
        <w:rPr>
          <w:rFonts w:hint="eastAsia" w:ascii="宋体" w:hAnsi="宋体"/>
          <w:b/>
          <w:sz w:val="44"/>
          <w:szCs w:val="44"/>
        </w:rPr>
        <w:t>加工技术规程》</w:t>
      </w:r>
    </w:p>
    <w:p w14:paraId="2D78B48B">
      <w:pPr>
        <w:snapToGrid w:val="0"/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</w:p>
    <w:p w14:paraId="0AB2FB69">
      <w:pPr>
        <w:snapToGrid w:val="0"/>
        <w:spacing w:line="360" w:lineRule="auto"/>
        <w:jc w:val="center"/>
        <w:rPr>
          <w:rFonts w:hint="eastAsia" w:ascii="宋体" w:hAnsi="宋体"/>
          <w:b/>
          <w:sz w:val="52"/>
        </w:rPr>
      </w:pPr>
    </w:p>
    <w:p w14:paraId="0F63A67E"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44"/>
          <w:szCs w:val="32"/>
        </w:rPr>
      </w:pPr>
      <w:r>
        <w:rPr>
          <w:rFonts w:hint="eastAsia" w:ascii="宋体" w:hAnsi="宋体"/>
          <w:b/>
          <w:bCs/>
          <w:sz w:val="44"/>
          <w:szCs w:val="32"/>
        </w:rPr>
        <w:t>编制说明</w:t>
      </w:r>
    </w:p>
    <w:p w14:paraId="7CF6DDDA">
      <w:pPr>
        <w:snapToGrid w:val="0"/>
        <w:spacing w:line="360" w:lineRule="auto"/>
        <w:rPr>
          <w:rFonts w:hint="eastAsia" w:ascii="宋体" w:hAnsi="宋体"/>
          <w:sz w:val="36"/>
        </w:rPr>
      </w:pPr>
    </w:p>
    <w:p w14:paraId="25A9E93C">
      <w:pPr>
        <w:snapToGrid w:val="0"/>
        <w:spacing w:line="360" w:lineRule="auto"/>
        <w:rPr>
          <w:rFonts w:hint="eastAsia" w:ascii="宋体" w:hAnsi="宋体"/>
          <w:sz w:val="36"/>
        </w:rPr>
      </w:pPr>
    </w:p>
    <w:p w14:paraId="02657226">
      <w:pPr>
        <w:snapToGrid w:val="0"/>
        <w:spacing w:line="360" w:lineRule="auto"/>
        <w:rPr>
          <w:rFonts w:hint="eastAsia" w:ascii="宋体" w:hAnsi="宋体"/>
          <w:sz w:val="36"/>
        </w:rPr>
      </w:pPr>
    </w:p>
    <w:p w14:paraId="08D8DCFF">
      <w:pPr>
        <w:snapToGrid w:val="0"/>
        <w:spacing w:line="360" w:lineRule="auto"/>
        <w:rPr>
          <w:rFonts w:hint="eastAsia" w:ascii="宋体" w:hAnsi="宋体"/>
          <w:sz w:val="36"/>
        </w:rPr>
      </w:pPr>
    </w:p>
    <w:p w14:paraId="02A2D72B">
      <w:pPr>
        <w:snapToGrid w:val="0"/>
        <w:spacing w:line="360" w:lineRule="auto"/>
        <w:rPr>
          <w:rFonts w:hint="eastAsia" w:ascii="宋体" w:hAnsi="宋体"/>
          <w:sz w:val="36"/>
        </w:rPr>
      </w:pPr>
    </w:p>
    <w:p w14:paraId="3C253D64">
      <w:pPr>
        <w:snapToGrid w:val="0"/>
        <w:spacing w:line="360" w:lineRule="auto"/>
        <w:rPr>
          <w:rFonts w:hint="eastAsia" w:ascii="宋体" w:hAnsi="宋体"/>
          <w:sz w:val="36"/>
        </w:rPr>
      </w:pPr>
    </w:p>
    <w:p w14:paraId="7BB0F96D">
      <w:pPr>
        <w:snapToGrid w:val="0"/>
        <w:spacing w:line="360" w:lineRule="auto"/>
        <w:jc w:val="center"/>
        <w:rPr>
          <w:rFonts w:hint="eastAsia" w:ascii="宋体" w:hAnsi="宋体"/>
          <w:sz w:val="28"/>
          <w:szCs w:val="28"/>
          <w:lang w:eastAsia="zh-Hans"/>
        </w:rPr>
      </w:pPr>
    </w:p>
    <w:p w14:paraId="4F5DBB37">
      <w:pPr>
        <w:snapToGrid w:val="0"/>
        <w:spacing w:line="360" w:lineRule="auto"/>
        <w:jc w:val="center"/>
        <w:rPr>
          <w:rFonts w:hint="eastAsia" w:ascii="宋体" w:hAnsi="宋体"/>
          <w:sz w:val="28"/>
          <w:szCs w:val="28"/>
        </w:rPr>
      </w:pPr>
    </w:p>
    <w:p w14:paraId="59E4071E">
      <w:pPr>
        <w:snapToGrid w:val="0"/>
        <w:spacing w:line="360" w:lineRule="auto"/>
        <w:jc w:val="center"/>
        <w:rPr>
          <w:rFonts w:hint="eastAsia" w:hAnsi="宋体"/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202</w:t>
      </w:r>
      <w:r>
        <w:rPr>
          <w:rFonts w:hint="eastAsia" w:hAnsi="宋体"/>
          <w:b/>
          <w:bCs/>
          <w:sz w:val="28"/>
          <w:szCs w:val="28"/>
        </w:rPr>
        <w:t>4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11</w:t>
      </w:r>
      <w:r>
        <w:rPr>
          <w:rFonts w:hint="eastAsia" w:hAnsi="宋体"/>
          <w:b/>
          <w:bCs/>
          <w:sz w:val="28"/>
          <w:szCs w:val="28"/>
        </w:rPr>
        <w:t>月</w:t>
      </w:r>
    </w:p>
    <w:p w14:paraId="3797A38E">
      <w:pPr>
        <w:snapToGrid w:val="0"/>
        <w:spacing w:line="360" w:lineRule="auto"/>
        <w:rPr>
          <w:rFonts w:hint="eastAsia" w:hAnsi="宋体"/>
          <w:sz w:val="28"/>
          <w:szCs w:val="28"/>
        </w:rPr>
        <w:sectPr>
          <w:footerReference r:id="rId3" w:type="default"/>
          <w:pgSz w:w="11906" w:h="16838"/>
          <w:pgMar w:top="1440" w:right="1531" w:bottom="1440" w:left="1701" w:header="851" w:footer="992" w:gutter="0"/>
          <w:cols w:space="720" w:num="1"/>
          <w:docGrid w:type="linesAndChars" w:linePitch="312" w:charSpace="0"/>
        </w:sectPr>
      </w:pPr>
    </w:p>
    <w:p w14:paraId="2CAE9952">
      <w:pPr>
        <w:snapToGrid w:val="0"/>
        <w:spacing w:line="360" w:lineRule="auto"/>
        <w:jc w:val="center"/>
        <w:rPr>
          <w:rFonts w:hint="eastAsia" w:ascii="黑体" w:hAnsi="黑体" w:eastAsia="黑体" w:cs="Times New Roman"/>
          <w:b/>
          <w:sz w:val="44"/>
          <w:szCs w:val="44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编制说明</w:t>
      </w:r>
    </w:p>
    <w:p w14:paraId="413CAE83">
      <w:pPr>
        <w:snapToGrid w:val="0"/>
        <w:spacing w:line="360" w:lineRule="auto"/>
        <w:jc w:val="center"/>
        <w:outlineLvl w:val="0"/>
        <w:rPr>
          <w:rFonts w:hint="eastAsia" w:ascii="宋体" w:hAnsi="宋体" w:eastAsia="宋体" w:cs="Times New Roman"/>
          <w:b/>
          <w:sz w:val="28"/>
          <w:szCs w:val="28"/>
        </w:rPr>
      </w:pPr>
    </w:p>
    <w:p w14:paraId="4FFFBB9E">
      <w:pPr>
        <w:numPr>
          <w:ilvl w:val="0"/>
          <w:numId w:val="2"/>
        </w:numPr>
        <w:snapToGrid/>
        <w:spacing w:line="360" w:lineRule="auto"/>
        <w:ind w:left="0" w:right="0" w:firstLine="0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任务来源和起草单位</w:t>
      </w:r>
    </w:p>
    <w:p w14:paraId="20CD890C">
      <w:pPr>
        <w:snapToGrid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五指毛桃</w:t>
      </w:r>
      <w:r>
        <w:rPr>
          <w:rFonts w:hint="eastAsia" w:ascii="宋体" w:hAnsi="宋体" w:eastAsia="宋体" w:cs="宋体"/>
          <w:sz w:val="28"/>
          <w:szCs w:val="28"/>
        </w:rPr>
        <w:t>加工技术规程》地方标准于2024年5月在河源市市场监督管理局立项。本文件由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河源市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金源绿色生命有限公司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、河源市食品检验所、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河源市济圆中药产业研究院</w:t>
      </w:r>
      <w:r>
        <w:rPr>
          <w:rFonts w:hint="eastAsia" w:ascii="宋体" w:hAnsi="宋体" w:eastAsia="宋体" w:cs="宋体"/>
          <w:sz w:val="28"/>
          <w:szCs w:val="28"/>
        </w:rPr>
        <w:t>共同起草。</w:t>
      </w:r>
    </w:p>
    <w:p w14:paraId="69DF473B">
      <w:pPr>
        <w:numPr>
          <w:ilvl w:val="0"/>
          <w:numId w:val="2"/>
        </w:numPr>
        <w:snapToGrid/>
        <w:spacing w:line="360" w:lineRule="auto"/>
        <w:ind w:left="0" w:firstLine="0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制定标准的背景和必要性</w:t>
      </w:r>
    </w:p>
    <w:p w14:paraId="36AABD6B">
      <w:pPr>
        <w:widowControl w:val="0"/>
        <w:autoSpaceDE/>
        <w:autoSpaceDN/>
        <w:spacing w:line="360" w:lineRule="auto"/>
        <w:ind w:firstLine="560" w:firstLineChars="20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五指毛桃又称五爪龙、五指榕、五指香、土北芪、五指牛奶、土五加皮等，专家也称南芪、“广东人参”，历来是岭南人喜爱的养生药膳食材。2014年，国家卫生计生委办公厅关于五指毛桃有关问题的复函（国卫办食品函[2014]205号）公布将五指毛桃作为普通食品管理后，五指毛桃作为药食同源品种更是被大众广泛使用。此外，因其可健脾补肺、祛湿化痰，对提高肺部活力与免疫力有独到的功效，在新冠疫情爆发期间，被广泛应用于新冠肺炎的辅助防治，市场需求大增。目前五指毛桃的种植规模日益扩大，河源市五指毛桃种植面积已有约8000亩。随着五指毛桃产业化的发展，从事生产五指毛桃系列产品的企业越来越多，开发的品种也越来越丰富（如五指毛桃酒、五指毛桃鸡、五指毛桃汤料、五指毛桃饮料、五指毛桃代用茶、五指毛桃面条、五指毛桃糖果等），发展前景非常广阔。</w:t>
      </w:r>
    </w:p>
    <w:p w14:paraId="2D7B3FF7">
      <w:pPr>
        <w:widowControl w:val="0"/>
        <w:autoSpaceDE/>
        <w:autoSpaceDN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然而，目前五指毛桃种植加工人员缺乏规范加工知识，出现种植年限不足便采收、采收过程随意致根损伤严重、加工处理不当致变质发霉、加工技术参差不齐等诸多问题，严重影响五指毛桃的质量和效益。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当前，国内还没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制定五指毛桃加工技术规程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国家标准及地方标准，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市面上的五指毛桃加工产品质量良莠不齐。一些不合格的产品流入市场，不利于五指毛桃的推广、开发与利用，甚至会对消费者的安全造成威胁。因此，无论从五指毛桃产业从业者还是消费者对高品质食、药材的需求出发，都迫切需要制定五指毛桃加工技术规程，对五指毛桃的加工实施规范化控制，这对于充分发挥五指毛桃功效作用以及五指毛桃产业健康、可持续发展具有重要意义。</w:t>
      </w:r>
    </w:p>
    <w:p w14:paraId="3085C3F1">
      <w:pPr>
        <w:snapToGrid/>
        <w:spacing w:line="360" w:lineRule="auto"/>
        <w:ind w:firstLine="560" w:firstLineChars="200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综上所述</w:t>
      </w:r>
      <w:r>
        <w:rPr>
          <w:rFonts w:hint="eastAsia" w:ascii="宋体" w:hAnsi="宋体" w:eastAsia="宋体" w:cs="宋体"/>
          <w:sz w:val="28"/>
          <w:szCs w:val="28"/>
        </w:rPr>
        <w:t>，为指导生产以及市场发展提供技术支撑，有必要开展《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五指毛桃</w:t>
      </w:r>
      <w:r>
        <w:rPr>
          <w:rFonts w:hint="eastAsia" w:ascii="宋体" w:hAnsi="宋体" w:eastAsia="宋体" w:cs="宋体"/>
          <w:sz w:val="28"/>
          <w:szCs w:val="28"/>
        </w:rPr>
        <w:t>加工技术规程》标准的编制。</w:t>
      </w:r>
    </w:p>
    <w:p w14:paraId="16BAB524">
      <w:pPr>
        <w:numPr>
          <w:ilvl w:val="0"/>
          <w:numId w:val="2"/>
        </w:numPr>
        <w:snapToGrid/>
        <w:spacing w:line="360" w:lineRule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制订过程</w:t>
      </w:r>
    </w:p>
    <w:p w14:paraId="13C3EF96">
      <w:pPr>
        <w:numPr>
          <w:ilvl w:val="0"/>
          <w:numId w:val="3"/>
        </w:numPr>
        <w:snapToGrid/>
        <w:spacing w:line="360" w:lineRule="auto"/>
        <w:ind w:left="845" w:leftChars="0" w:hanging="425" w:firstLineChars="0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标准编制的主要内容及适用范围</w:t>
      </w:r>
    </w:p>
    <w:p w14:paraId="5ECB083C">
      <w:pPr>
        <w:snapToGrid/>
        <w:spacing w:line="360" w:lineRule="auto"/>
        <w:ind w:firstLine="560" w:firstLineChars="200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本文件规定了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五指毛桃</w:t>
      </w:r>
      <w:r>
        <w:rPr>
          <w:rFonts w:hint="eastAsia" w:ascii="宋体" w:hAnsi="宋体" w:eastAsia="宋体" w:cs="宋体"/>
          <w:sz w:val="28"/>
          <w:szCs w:val="28"/>
        </w:rPr>
        <w:t>的术语和定义、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原辅料要求、生产加工过程卫生要求、加工工艺要求、标签、标志和包装、运输和贮存的要求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E07CF39">
      <w:pPr>
        <w:snapToGrid/>
        <w:spacing w:line="360" w:lineRule="auto"/>
        <w:ind w:firstLine="560" w:firstLineChars="200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本文件适用于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五指毛桃</w:t>
      </w:r>
      <w:r>
        <w:rPr>
          <w:rFonts w:hint="eastAsia" w:ascii="宋体" w:hAnsi="宋体" w:eastAsia="宋体" w:cs="宋体"/>
          <w:sz w:val="28"/>
          <w:szCs w:val="28"/>
        </w:rPr>
        <w:t>的加工。</w:t>
      </w:r>
    </w:p>
    <w:p w14:paraId="7CA586FC">
      <w:pPr>
        <w:numPr>
          <w:ilvl w:val="0"/>
          <w:numId w:val="3"/>
        </w:numPr>
        <w:snapToGrid/>
        <w:spacing w:line="360" w:lineRule="auto"/>
        <w:ind w:left="845" w:leftChars="0" w:hanging="425" w:firstLineChars="0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标准编制的主要过程</w:t>
      </w:r>
    </w:p>
    <w:p w14:paraId="75386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本标准的编制工作开展基于原有的工作基础，大体情况如下：</w:t>
      </w:r>
    </w:p>
    <w:p w14:paraId="0F657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标准起草工作共分为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sz w:val="28"/>
          <w:szCs w:val="28"/>
        </w:rPr>
        <w:t>个阶段：</w:t>
      </w:r>
    </w:p>
    <w:p w14:paraId="106DB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阶段进行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五指毛桃</w:t>
      </w:r>
      <w:r>
        <w:rPr>
          <w:rFonts w:hint="eastAsia" w:ascii="宋体" w:hAnsi="宋体" w:eastAsia="宋体" w:cs="宋体"/>
          <w:sz w:val="28"/>
          <w:szCs w:val="28"/>
        </w:rPr>
        <w:t>加工技术参数等方面的调研及分析。</w:t>
      </w:r>
    </w:p>
    <w:p w14:paraId="5C670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阶段为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标准</w:t>
      </w:r>
      <w:r>
        <w:rPr>
          <w:rFonts w:hint="eastAsia" w:ascii="宋体" w:hAnsi="宋体" w:eastAsia="宋体" w:cs="宋体"/>
          <w:sz w:val="28"/>
          <w:szCs w:val="28"/>
        </w:rPr>
        <w:t>起草阶段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最终完成了标准的征求意见稿，并汇总意见，整理成该标准文本的最终送审稿。</w:t>
      </w:r>
    </w:p>
    <w:p w14:paraId="77DFDA5A">
      <w:pPr>
        <w:numPr>
          <w:ilvl w:val="0"/>
          <w:numId w:val="3"/>
        </w:numPr>
        <w:snapToGrid/>
        <w:spacing w:line="360" w:lineRule="auto"/>
        <w:ind w:left="845" w:leftChars="0" w:hanging="425" w:firstLineChars="0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本标准的规范性引用文件</w:t>
      </w:r>
    </w:p>
    <w:p w14:paraId="61C8A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GB/T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191包装储运图示标志</w:t>
      </w:r>
    </w:p>
    <w:p w14:paraId="6901D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GB/T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317 白砂糖</w:t>
      </w:r>
    </w:p>
    <w:p w14:paraId="06603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GB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5749 生活饮用水卫生标准</w:t>
      </w:r>
    </w:p>
    <w:p w14:paraId="34E77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GB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7718 食品安全国家标准 预包装食品标签通则</w:t>
      </w:r>
    </w:p>
    <w:p w14:paraId="2FC6E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GB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14881 食品安全国家标准 食品生产通用卫生规范</w:t>
      </w:r>
    </w:p>
    <w:p w14:paraId="24DE8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GB/T 20882.6 淀粉糖质量要求 第6部分：麦芽糊精</w:t>
      </w:r>
    </w:p>
    <w:p w14:paraId="78839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GB 28050 食品安全国家标准 预包装食品营养标签通则</w:t>
      </w:r>
    </w:p>
    <w:p w14:paraId="7DA33134">
      <w:pPr>
        <w:numPr>
          <w:ilvl w:val="0"/>
          <w:numId w:val="2"/>
        </w:numPr>
        <w:snapToGrid/>
        <w:spacing w:line="360" w:lineRule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制订原则</w:t>
      </w:r>
    </w:p>
    <w:p w14:paraId="43C04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标准的编制遵循规范性、适用性、协调性和可操作性原则，立足于《中华人民共和国标准化法》、《中华人民共和国标准化法实施条例》、《地方标准管理办法》和《广东省标准化条例》等法律法规及上级文件，以上述的政策文件为依据，结合我市五指毛桃加工现状，并按照GB/T 1.1-2020《标准化工作导则第1 部分：标准化文件的结构和起草规则》的规定而研制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290747F">
      <w:pPr>
        <w:numPr>
          <w:ilvl w:val="0"/>
          <w:numId w:val="2"/>
        </w:numPr>
        <w:snapToGrid/>
        <w:spacing w:line="360" w:lineRule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标准的主要技术要求及编写依据</w:t>
      </w:r>
    </w:p>
    <w:p w14:paraId="4D87E1A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标准结构</w:t>
      </w:r>
    </w:p>
    <w:p w14:paraId="70E94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五指毛桃</w:t>
      </w:r>
      <w:r>
        <w:rPr>
          <w:rFonts w:hint="eastAsia" w:ascii="宋体" w:hAnsi="宋体" w:eastAsia="宋体" w:cs="宋体"/>
          <w:sz w:val="28"/>
          <w:szCs w:val="28"/>
        </w:rPr>
        <w:t>加工技术规程主要由8个部分组成，包括范围、规范性引用文件、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术语和定义、原辅料要求、生产加工过程卫生要求、加工工艺要求、标签、标志和包装、运输和贮存的要求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15DE57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标准的主要内容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及框架</w:t>
      </w:r>
    </w:p>
    <w:p w14:paraId="03A55C75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</w:rPr>
        <w:t>范围</w:t>
      </w:r>
    </w:p>
    <w:p w14:paraId="0510781F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规范性引用文件</w:t>
      </w:r>
    </w:p>
    <w:p w14:paraId="2EC44C0E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术语与定义</w:t>
      </w:r>
    </w:p>
    <w:p w14:paraId="652ABC21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bookmarkStart w:id="0" w:name="_Toc30886"/>
      <w:bookmarkStart w:id="1" w:name="_Toc16750"/>
      <w:bookmarkStart w:id="2" w:name="_Toc11146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原辅料要求</w:t>
      </w:r>
      <w:bookmarkEnd w:id="0"/>
      <w:bookmarkEnd w:id="1"/>
      <w:bookmarkEnd w:id="2"/>
    </w:p>
    <w:p w14:paraId="37F45BCE">
      <w:pPr>
        <w:keepNext w:val="0"/>
        <w:keepLines w:val="0"/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15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原料要求</w:t>
      </w:r>
    </w:p>
    <w:p w14:paraId="42A7BF04">
      <w:pPr>
        <w:keepNext w:val="0"/>
        <w:keepLines w:val="0"/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15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辅料要求</w:t>
      </w:r>
    </w:p>
    <w:p w14:paraId="1D8FD410">
      <w:pPr>
        <w:pStyle w:val="14"/>
        <w:keepNext w:val="0"/>
        <w:keepLines w:val="0"/>
        <w:pageBreakBefore w:val="0"/>
        <w:numPr>
          <w:ilvl w:val="0"/>
          <w:numId w:val="5"/>
        </w:numPr>
        <w:tabs>
          <w:tab w:val="clear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0" w:leftChars="0" w:firstLine="0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bookmarkStart w:id="3" w:name="_Toc31345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生产加工过程卫生要求</w:t>
      </w:r>
      <w:bookmarkEnd w:id="3"/>
    </w:p>
    <w:p w14:paraId="18164937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加工工艺要求</w:t>
      </w:r>
    </w:p>
    <w:p w14:paraId="14F7AB7A">
      <w:pPr>
        <w:keepNext w:val="0"/>
        <w:keepLines w:val="0"/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15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农产品加工</w:t>
      </w:r>
    </w:p>
    <w:p w14:paraId="3E6B8349">
      <w:pPr>
        <w:keepNext w:val="0"/>
        <w:keepLines w:val="0"/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15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预包装食品加工</w:t>
      </w:r>
    </w:p>
    <w:p w14:paraId="16151A2D">
      <w:pPr>
        <w:pStyle w:val="14"/>
        <w:keepNext w:val="0"/>
        <w:keepLines w:val="0"/>
        <w:pageBreakBefore w:val="0"/>
        <w:numPr>
          <w:ilvl w:val="0"/>
          <w:numId w:val="5"/>
        </w:numPr>
        <w:tabs>
          <w:tab w:val="clear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0" w:leftChars="0" w:firstLine="0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bookmarkStart w:id="4" w:name="_Toc8438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标签、标志和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包装</w:t>
      </w:r>
      <w:bookmarkEnd w:id="4"/>
    </w:p>
    <w:p w14:paraId="6C9CC98E">
      <w:pPr>
        <w:keepNext w:val="0"/>
        <w:keepLines w:val="0"/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15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农产品标签、标志</w:t>
      </w:r>
    </w:p>
    <w:p w14:paraId="1CD91B3F">
      <w:pPr>
        <w:keepNext w:val="0"/>
        <w:keepLines w:val="0"/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15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预包装食品标签、标志</w:t>
      </w:r>
    </w:p>
    <w:p w14:paraId="637A590A">
      <w:pPr>
        <w:keepNext w:val="0"/>
        <w:keepLines w:val="0"/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15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包装</w:t>
      </w:r>
    </w:p>
    <w:p w14:paraId="7C5468F0">
      <w:pPr>
        <w:pStyle w:val="14"/>
        <w:keepNext w:val="0"/>
        <w:keepLines w:val="0"/>
        <w:pageBreakBefore w:val="0"/>
        <w:numPr>
          <w:ilvl w:val="0"/>
          <w:numId w:val="5"/>
        </w:numPr>
        <w:tabs>
          <w:tab w:val="clear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0" w:leftChars="0" w:firstLine="0"/>
        <w:textAlignment w:val="auto"/>
        <w:outlineLvl w:val="0"/>
        <w:rPr>
          <w:rFonts w:hint="eastAsia"/>
        </w:rPr>
      </w:pPr>
      <w:bookmarkStart w:id="5" w:name="_Toc1363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运输和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贮存</w:t>
      </w:r>
      <w:bookmarkEnd w:id="5"/>
    </w:p>
    <w:p w14:paraId="44AB1C54">
      <w:pPr>
        <w:numPr>
          <w:ilvl w:val="0"/>
          <w:numId w:val="2"/>
        </w:numPr>
        <w:snapToGrid/>
        <w:spacing w:line="360" w:lineRule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贯彻和实施建议</w:t>
      </w:r>
    </w:p>
    <w:p w14:paraId="736A8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本标准发布实施后，计划组织河源市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源城区五指毛桃协会</w:t>
      </w:r>
      <w:r>
        <w:rPr>
          <w:rFonts w:hint="eastAsia" w:ascii="宋体" w:hAnsi="宋体" w:eastAsia="宋体" w:cs="宋体"/>
          <w:sz w:val="28"/>
          <w:szCs w:val="28"/>
        </w:rPr>
        <w:t>及主要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五指毛桃</w:t>
      </w:r>
      <w:r>
        <w:rPr>
          <w:rFonts w:hint="eastAsia" w:ascii="宋体" w:hAnsi="宋体" w:eastAsia="宋体" w:cs="宋体"/>
          <w:sz w:val="28"/>
          <w:szCs w:val="28"/>
        </w:rPr>
        <w:t>生产企业，在河源市范围内开展标准实施宣贯和培训活动，确保标准能顺利实施。加强与媒体沟通，做好舆论宣传，由点及面，将标准的推行使用情况及时快捷地进行报道宣传。</w:t>
      </w:r>
    </w:p>
    <w:p w14:paraId="5A17569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组织宣贯</w:t>
      </w:r>
      <w:bookmarkStart w:id="6" w:name="_GoBack"/>
      <w:bookmarkEnd w:id="6"/>
    </w:p>
    <w:p w14:paraId="4C619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本标准发布实施后，计划组织河源市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五指毛桃</w:t>
      </w:r>
      <w:r>
        <w:rPr>
          <w:rFonts w:hint="eastAsia" w:ascii="宋体" w:hAnsi="宋体" w:eastAsia="宋体" w:cs="宋体"/>
          <w:sz w:val="28"/>
          <w:szCs w:val="28"/>
        </w:rPr>
        <w:t>相关企事业单位，在全省范围内开展各种形式的宣贯活动，如讲座、讨论会、培训等，提高文件宣贯的效率和质量，确保文件内容得到全面宣传和推广。</w:t>
      </w:r>
    </w:p>
    <w:p w14:paraId="570C4EF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成果转化</w:t>
      </w:r>
    </w:p>
    <w:p w14:paraId="0E3EC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搭建公共服务平台，为全省农科所、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五指毛桃</w:t>
      </w:r>
      <w:r>
        <w:rPr>
          <w:rFonts w:hint="eastAsia" w:ascii="宋体" w:hAnsi="宋体" w:eastAsia="宋体" w:cs="宋体"/>
          <w:sz w:val="28"/>
          <w:szCs w:val="28"/>
        </w:rPr>
        <w:t>等企事业单位提供信息查询、技术创新、法规标准、管理咨询、市场开拓、人员培训等服务，提高标准使用率，带动其他企业参与使用新标准，省、市、县纵向联动推行，将新标准推行到全省相关企事业单位。</w:t>
      </w:r>
    </w:p>
    <w:p w14:paraId="1A85AE45">
      <w:pPr>
        <w:snapToGrid/>
        <w:spacing w:line="360" w:lineRule="auto"/>
        <w:ind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（三）推广应用</w:t>
      </w:r>
    </w:p>
    <w:p w14:paraId="157B3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加强与媒体沟通，做好舆论宣传，通过‌印发宣传册（‌单）‌、‌利用电视、‌广播、‌报刊、‌网络、‌微信公众号等各种形式和途径开展宣贯培训，‌重点围绕标准制修订背景、‌术语定义、‌技术指标等方面进行培训，‌帮助企业人员更好地理解和掌握标准。‌</w:t>
      </w:r>
    </w:p>
    <w:p w14:paraId="337C30C6">
      <w:pPr>
        <w:snapToGrid/>
        <w:spacing w:line="360" w:lineRule="auto"/>
        <w:ind w:left="0" w:leftChars="0" w:right="0" w:rightChars="0" w:firstLine="0" w:firstLineChars="0"/>
        <w:rPr>
          <w:rFonts w:hint="eastAsia" w:ascii="宋体" w:hAnsi="宋体" w:eastAsia="宋体" w:cs="宋体"/>
          <w:sz w:val="28"/>
          <w:szCs w:val="28"/>
        </w:rPr>
      </w:pPr>
    </w:p>
    <w:p w14:paraId="3E67EDFA">
      <w:pPr>
        <w:snapToGrid w:val="0"/>
        <w:spacing w:line="360" w:lineRule="auto"/>
        <w:rPr>
          <w:rFonts w:hint="eastAsia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35A23">
    <w:pPr>
      <w:pStyle w:val="3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06454">
    <w:pPr>
      <w:pStyle w:val="3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A45B823">
    <w:pPr>
      <w:pStyle w:val="3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B6D0E"/>
    <w:multiLevelType w:val="singleLevel"/>
    <w:tmpl w:val="8CFB6D0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Times New Roman" w:hAnsi="Times New Roman" w:cs="Times New Roman"/>
        <w:sz w:val="28"/>
        <w:szCs w:val="28"/>
      </w:rPr>
    </w:lvl>
  </w:abstractNum>
  <w:abstractNum w:abstractNumId="1">
    <w:nsid w:val="9D5560FC"/>
    <w:multiLevelType w:val="multilevel"/>
    <w:tmpl w:val="9D5560F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4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>
    <w:nsid w:val="B1FF2D95"/>
    <w:multiLevelType w:val="multilevel"/>
    <w:tmpl w:val="B1FF2D9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 w:ascii="Times New Roman" w:hAnsi="Times New Roman" w:eastAsia="宋体" w:cs="Times New Roman"/>
        <w:sz w:val="28"/>
        <w:szCs w:val="28"/>
      </w:rPr>
    </w:lvl>
    <w:lvl w:ilvl="1" w:tentative="0">
      <w:start w:val="1"/>
      <w:numFmt w:val="decimal"/>
      <w:lvlText w:val="%1.%2."/>
      <w:lvlJc w:val="left"/>
      <w:pPr>
        <w:tabs>
          <w:tab w:val="left" w:pos="420"/>
        </w:tabs>
        <w:ind w:left="987" w:hanging="567"/>
      </w:pPr>
      <w:rPr>
        <w:rFonts w:hint="default"/>
        <w:sz w:val="28"/>
        <w:szCs w:val="28"/>
      </w:rPr>
    </w:lvl>
    <w:lvl w:ilvl="2" w:tentative="0">
      <w:start w:val="1"/>
      <w:numFmt w:val="decimal"/>
      <w:lvlText w:val="%1.%2.%3."/>
      <w:lvlJc w:val="left"/>
      <w:pPr>
        <w:tabs>
          <w:tab w:val="left" w:pos="420"/>
        </w:tabs>
        <w:ind w:left="112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420"/>
        </w:tabs>
        <w:ind w:left="127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420"/>
        </w:tabs>
        <w:ind w:left="141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420"/>
        </w:tabs>
        <w:ind w:left="155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20"/>
        </w:tabs>
        <w:ind w:left="169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20"/>
        </w:tabs>
        <w:ind w:left="183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20"/>
        </w:tabs>
        <w:ind w:left="1978" w:hanging="1558"/>
      </w:pPr>
      <w:rPr>
        <w:rFonts w:hint="default"/>
      </w:rPr>
    </w:lvl>
  </w:abstractNum>
  <w:abstractNum w:abstractNumId="3">
    <w:nsid w:val="E84BDD20"/>
    <w:multiLevelType w:val="singleLevel"/>
    <w:tmpl w:val="E84BDD2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Times New Roman" w:hAnsi="Times New Roman" w:cs="Times New Roman"/>
        <w:sz w:val="28"/>
        <w:szCs w:val="28"/>
      </w:rPr>
    </w:lvl>
  </w:abstractNum>
  <w:abstractNum w:abstractNumId="4">
    <w:nsid w:val="FB117279"/>
    <w:multiLevelType w:val="singleLevel"/>
    <w:tmpl w:val="FB117279"/>
    <w:lvl w:ilvl="0" w:tentative="0">
      <w:start w:val="1"/>
      <w:numFmt w:val="chineseCounting"/>
      <w:suff w:val="nothing"/>
      <w:lvlText w:val="%1、"/>
      <w:lvlJc w:val="left"/>
      <w:pPr>
        <w:ind w:left="0" w:leftChars="0" w:firstLine="0" w:firstLineChars="0"/>
      </w:pPr>
      <w:rPr>
        <w:rFonts w:hint="eastAsia" w:ascii="Times New Roman" w:hAnsi="Times New Roman" w:eastAsia="宋体" w:cs="Times New Roman"/>
        <w:color w:val="000000" w:themeColor="text1"/>
        <w:sz w:val="28"/>
        <w:szCs w:val="28"/>
        <w14:textFill>
          <w14:solidFill>
            <w14:schemeClr w14:val="tx1"/>
          </w14:solidFill>
        </w14:textFill>
      </w:rPr>
    </w:lvl>
  </w:abstractNum>
  <w:abstractNum w:abstractNumId="5">
    <w:nsid w:val="01DAE7ED"/>
    <w:multiLevelType w:val="singleLevel"/>
    <w:tmpl w:val="01DAE7E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 w:ascii="Times New Roman" w:hAnsi="Times New Roman" w:eastAsia="宋体" w:cs="Times New Roman"/>
        <w:sz w:val="28"/>
        <w:szCs w:val="28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1ODE1MGE0NjQ4OTI1MGQ2NDU1ZWZjOWM3ZjU3MTcifQ=="/>
    <w:docVar w:name="KSO_WPS_MARK_KEY" w:val="0e379f68-95e7-4e00-804c-b0a67559d432"/>
  </w:docVars>
  <w:rsids>
    <w:rsidRoot w:val="007E08A6"/>
    <w:rsid w:val="000156DE"/>
    <w:rsid w:val="0005246E"/>
    <w:rsid w:val="00071320"/>
    <w:rsid w:val="000D40FB"/>
    <w:rsid w:val="0016016D"/>
    <w:rsid w:val="002724D0"/>
    <w:rsid w:val="002A030A"/>
    <w:rsid w:val="002E04B5"/>
    <w:rsid w:val="003135A9"/>
    <w:rsid w:val="003842D6"/>
    <w:rsid w:val="00392C48"/>
    <w:rsid w:val="00393916"/>
    <w:rsid w:val="003D34B1"/>
    <w:rsid w:val="003F136C"/>
    <w:rsid w:val="003F671E"/>
    <w:rsid w:val="004105B8"/>
    <w:rsid w:val="00423474"/>
    <w:rsid w:val="005B1028"/>
    <w:rsid w:val="005D50D2"/>
    <w:rsid w:val="005F3A3C"/>
    <w:rsid w:val="006C62FB"/>
    <w:rsid w:val="006F2C9E"/>
    <w:rsid w:val="00700039"/>
    <w:rsid w:val="007D7CEA"/>
    <w:rsid w:val="007E08A6"/>
    <w:rsid w:val="008411DA"/>
    <w:rsid w:val="00872BE2"/>
    <w:rsid w:val="00880103"/>
    <w:rsid w:val="00934C77"/>
    <w:rsid w:val="00993C06"/>
    <w:rsid w:val="00A16BA3"/>
    <w:rsid w:val="00A17EB3"/>
    <w:rsid w:val="00A350AC"/>
    <w:rsid w:val="00AD5B04"/>
    <w:rsid w:val="00AE1524"/>
    <w:rsid w:val="00B237DB"/>
    <w:rsid w:val="00B40041"/>
    <w:rsid w:val="00B94E62"/>
    <w:rsid w:val="00BA0D79"/>
    <w:rsid w:val="00BA6875"/>
    <w:rsid w:val="00BF044E"/>
    <w:rsid w:val="00CF18D1"/>
    <w:rsid w:val="00D06ABC"/>
    <w:rsid w:val="00F00A6C"/>
    <w:rsid w:val="00F255D8"/>
    <w:rsid w:val="00FD1D3F"/>
    <w:rsid w:val="0E4F0F9D"/>
    <w:rsid w:val="129B7767"/>
    <w:rsid w:val="191471A3"/>
    <w:rsid w:val="1D854584"/>
    <w:rsid w:val="28DD0F14"/>
    <w:rsid w:val="2AA637B0"/>
    <w:rsid w:val="2EFE6E2D"/>
    <w:rsid w:val="3C9705E1"/>
    <w:rsid w:val="3FEC357B"/>
    <w:rsid w:val="438B29DB"/>
    <w:rsid w:val="44CC0184"/>
    <w:rsid w:val="464C4C3C"/>
    <w:rsid w:val="49A32653"/>
    <w:rsid w:val="586E02D0"/>
    <w:rsid w:val="5D762E5B"/>
    <w:rsid w:val="608549EA"/>
    <w:rsid w:val="679553B5"/>
    <w:rsid w:val="6E5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rPr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仿宋_GB2312" w:cs="Times New Roman"/>
      <w:sz w:val="32"/>
      <w:szCs w:val="20"/>
    </w:rPr>
  </w:style>
  <w:style w:type="character" w:customStyle="1" w:styleId="11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1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章标题"/>
    <w:next w:val="12"/>
    <w:uiPriority w:val="0"/>
    <w:pPr>
      <w:numPr>
        <w:ilvl w:val="1"/>
        <w:numId w:val="1"/>
      </w:numPr>
      <w:spacing w:before="65466" w:beforeLines="50" w:after="65466" w:afterLines="50"/>
      <w:jc w:val="both"/>
      <w:outlineLvl w:val="1"/>
    </w:pPr>
    <w:rPr>
      <w:rFonts w:ascii="黑体" w:hAnsi="黑体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1931</Words>
  <Characters>1999</Characters>
  <Lines>27</Lines>
  <Paragraphs>7</Paragraphs>
  <TotalTime>59</TotalTime>
  <ScaleCrop>false</ScaleCrop>
  <LinksUpToDate>false</LinksUpToDate>
  <CharactersWithSpaces>2018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2024-06-19T02:28:00Z</dcterms:created>
  <dc:creator>Chow QY</dc:creator>
  <cp:lastModifiedBy>shao大妮儿</cp:lastModifiedBy>
  <dcterms:modified xsi:type="dcterms:W3CDTF">2024-11-16T06:50:15Z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9E8720DDE2934D8B9C7F485EEC8584C7_13</vt:lpwstr>
  </property>
</Properties>
</file>