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framePr w:wrap="around"/>
        <w:ind w:firstLine="630"/>
        <w:rPr>
          <w:rFonts w:ascii="Times New Roman"/>
        </w:rPr>
      </w:pPr>
      <w:bookmarkStart w:id="0" w:name="BKML"/>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26"/>
              <w:framePr w:wrap="around"/>
              <w:ind w:firstLine="630"/>
              <w:rPr>
                <w:rFonts w:ascii="Times New Roman"/>
              </w:rPr>
            </w:pPr>
            <w:r>
              <w:pict>
                <v:rect id="BAH" o:spid="_x0000_s2051" o:spt="1" style="position:absolute;left:0pt;margin-left:-5.25pt;margin-top:0pt;height:15.6pt;width:68.25pt;z-index:-251657216;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B/eoSc8wEAANIDAAAOAAAAAAAAAAEAIAAAACQBAABkcnMvZTJvRG9jLnhtbFBLBQYA&#10;AAAABgAGAFkBAACJBQAAAAA=&#10;">
                  <v:path/>
                  <v:fill focussize="0,0"/>
                  <v:stroke on="f"/>
                  <v:imagedata o:title=""/>
                  <o:lock v:ext="edit"/>
                </v:rect>
              </w:pict>
            </w:r>
          </w:p>
        </w:tc>
      </w:tr>
      <w:bookmarkEnd w:id="0"/>
    </w:tbl>
    <w:p>
      <w:pPr>
        <w:pStyle w:val="21"/>
      </w:pPr>
      <w:r>
        <w:t>DB</w:t>
      </w:r>
      <w:r>
        <w:rPr>
          <w:rFonts w:hint="eastAsia"/>
          <w:lang w:val="en-US" w:eastAsia="zh-CN"/>
        </w:rPr>
        <w:t>44</w:t>
      </w:r>
      <w:r>
        <w:t>16</w:t>
      </w:r>
    </w:p>
    <w:p>
      <w:pPr>
        <w:pStyle w:val="23"/>
        <w:rPr>
          <w:rFonts w:ascii="Times New Roman" w:hAnsi="Times New Roman"/>
        </w:rPr>
      </w:pPr>
      <w:r>
        <w:rPr>
          <w:rFonts w:hint="eastAsia" w:ascii="Times New Roman" w:hAnsi="Times New Roman"/>
        </w:rPr>
        <w:t>河源市地方标准</w:t>
      </w:r>
    </w:p>
    <w:p>
      <w:pPr>
        <w:pStyle w:val="13"/>
        <w:rPr>
          <w:rFonts w:ascii="Times New Roman"/>
        </w:rPr>
      </w:pPr>
      <w:r>
        <w:rPr>
          <w:rFonts w:ascii="Times New Roman"/>
        </w:rPr>
        <w:t>DB 4416/T 0000—0000</w:t>
      </w:r>
    </w:p>
    <w:p>
      <w:pPr>
        <w:pStyle w:val="13"/>
        <w:rPr>
          <w:rFonts w:ascii="Times New Roman"/>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5"/>
              <w:rPr>
                <w:rFonts w:ascii="Times New Roman"/>
              </w:rPr>
            </w:pPr>
            <w:bookmarkStart w:id="1" w:name="DT"/>
            <w:r>
              <w:rPr>
                <w:rFonts w:ascii="Times New Roman"/>
              </w:rPr>
              <w:pict>
                <v:rect id="DT" o:spid="_x0000_s2052"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v:path/>
                  <v:fill on="t" focussize="0,0"/>
                  <v:stroke on="f"/>
                  <v:imagedata o:title=""/>
                  <o:lock v:ext="edit" aspectratio="f"/>
                </v:rect>
              </w:pic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1"/>
          </w:p>
        </w:tc>
      </w:tr>
    </w:tbl>
    <w:p>
      <w:pPr>
        <w:pStyle w:val="13"/>
        <w:rPr>
          <w:rFonts w:ascii="Times New Roman"/>
        </w:rPr>
      </w:pPr>
    </w:p>
    <w:p>
      <w:pPr>
        <w:pStyle w:val="13"/>
        <w:rPr>
          <w:rFonts w:ascii="Times New Roman"/>
        </w:rPr>
      </w:pPr>
    </w:p>
    <w:p>
      <w:pPr>
        <w:pStyle w:val="16"/>
        <w:rPr>
          <w:rFonts w:hint="default" w:ascii="Times New Roman" w:eastAsia="黑体"/>
          <w:lang w:val="en-US" w:eastAsia="zh-CN"/>
        </w:rPr>
      </w:pPr>
      <w:r>
        <w:rPr>
          <w:rFonts w:hint="eastAsia" w:ascii="宋体" w:hAnsi="宋体" w:cs="宋体"/>
          <w:szCs w:val="21"/>
          <w:lang w:val="en-US" w:eastAsia="zh-CN"/>
        </w:rPr>
        <w:t>百香果主要病虫害综合防控技术规程</w:t>
      </w:r>
    </w:p>
    <w:p>
      <w:pPr>
        <w:pStyle w:val="17"/>
        <w:rPr>
          <w:rFonts w:ascii="Times New Roman"/>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9"/>
              <w:rPr>
                <w:rFonts w:hint="default" w:ascii="Times New Roman" w:eastAsia="宋体"/>
                <w:lang w:val="en-US" w:eastAsia="zh-CN"/>
              </w:rPr>
            </w:pPr>
            <w:r>
              <w:rPr>
                <w:rFonts w:hint="eastAsia" w:ascii="Times New Roman"/>
                <w:lang w:val="en-US" w:eastAsia="zh-CN"/>
              </w:rPr>
              <w:t>（征求意见稿</w:t>
            </w:r>
            <w:bookmarkStart w:id="23" w:name="_GoBack"/>
            <w:bookmarkEnd w:id="23"/>
            <w:r>
              <w:rPr>
                <w:rFonts w:hint="eastAsia" w:ascii="Times New Roman"/>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20"/>
              <w:rPr>
                <w:rFonts w:ascii="Times New Roman"/>
              </w:rPr>
            </w:pPr>
          </w:p>
        </w:tc>
      </w:tr>
    </w:tbl>
    <w:p>
      <w:pPr>
        <w:pStyle w:val="27"/>
        <w:framePr w:vAnchor="page" w:hAnchor="page" w:y="14140"/>
      </w:pPr>
      <w:r>
        <w:rPr>
          <w:rFonts w:hint="eastAsia"/>
          <w:lang w:val="en-US" w:eastAsia="zh-CN"/>
        </w:rPr>
        <w:t>XXXX-XX-XX</w:t>
      </w:r>
      <w:r>
        <w:rPr>
          <w:rFonts w:hint="eastAsia"/>
        </w:rPr>
        <w:t>发布</w:t>
      </w:r>
      <w:r>
        <w:pict>
          <v:line id="Line 10" o:spid="_x0000_s2055"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YdrPNYA&#10;AAALAQAADwAAAAAAAAABACAAAAAiAAAAZHJzL2Rvd25yZXYueG1sUEsBAhQAFAAAAAgAh07iQCCZ&#10;hmyvAQAAUgMAAA4AAAAAAAAAAQAgAAAAJQEAAGRycy9lMm9Eb2MueG1sUEsFBgAAAAAGAAYAWQEA&#10;AEYFAAAAAA==&#10;">
            <v:path arrowok="t"/>
            <v:fill on="f" focussize="0,0"/>
            <v:stroke/>
            <v:imagedata o:title=""/>
            <o:lock v:ext="edit" aspectratio="f"/>
            <w10:anchorlock/>
          </v:line>
        </w:pict>
      </w:r>
    </w:p>
    <w:p>
      <w:pPr>
        <w:pStyle w:val="29"/>
        <w:framePr w:vAnchor="page" w:hAnchor="page" w:y="14140"/>
      </w:pPr>
      <w:r>
        <w:rPr>
          <w:rFonts w:hint="eastAsia"/>
          <w:lang w:val="en-US" w:eastAsia="zh-CN"/>
        </w:rPr>
        <w:t>XXXX-XX-XX</w:t>
      </w:r>
      <w:r>
        <w:rPr>
          <w:rFonts w:hint="eastAsia"/>
        </w:rPr>
        <w:t>实施</w:t>
      </w:r>
    </w:p>
    <w:p>
      <w:pPr>
        <w:pStyle w:val="24"/>
        <w:rPr>
          <w:rFonts w:ascii="Times New Roman"/>
        </w:rPr>
      </w:pPr>
      <w:r>
        <w:rPr>
          <w:rFonts w:ascii="Times New Roman"/>
        </w:rPr>
        <w:t xml:space="preserve">    </w:t>
      </w:r>
      <w:r>
        <w:rPr>
          <w:rFonts w:hint="eastAsia" w:ascii="Times New Roman"/>
        </w:rPr>
        <w:t xml:space="preserve"> 河源市市场监督管理局 发布</w:t>
      </w:r>
    </w:p>
    <w:p>
      <w:pPr>
        <w:pStyle w:val="9"/>
        <w:sectPr>
          <w:footerReference r:id="rId3" w:type="default"/>
          <w:pgSz w:w="11906" w:h="16838"/>
          <w:pgMar w:top="1928" w:right="1134" w:bottom="1134" w:left="1134" w:header="1418" w:footer="1134" w:gutter="284"/>
          <w:pgNumType w:fmt="upperRoman" w:start="1"/>
          <w:cols w:space="720" w:num="1"/>
          <w:formProt w:val="0"/>
          <w:docGrid w:linePitch="312" w:charSpace="0"/>
        </w:sectPr>
      </w:pPr>
      <w:r>
        <w:rPr>
          <w:rFonts w:ascii="Times New Roman"/>
        </w:rPr>
        <w:pict>
          <v:line id="Line 11" o:spid="_x0000_s205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QeJf1wAA&#10;AAkBAAAPAAAAAAAAAAEAIAAAACIAAABkcnMvZG93bnJldi54bWxQSwECFAAUAAAACACHTuJAfoMW&#10;Iq0BAABSAwAADgAAAAAAAAABACAAAAAmAQAAZHJzL2Uyb0RvYy54bWxQSwUGAAAAAAYABgBZAQAA&#10;RQUAAAAA&#10;">
            <v:path arrowok="t"/>
            <v:fill on="f" focussize="0,0"/>
            <v:stroke/>
            <v:imagedata o:title=""/>
            <o:lock v:ext="edit" aspectratio="f"/>
          </v:line>
        </w:pict>
      </w:r>
      <w:bookmarkStart w:id="2" w:name="BookMark2"/>
    </w:p>
    <w:p>
      <w:pPr>
        <w:pStyle w:val="31"/>
        <w:numPr>
          <w:ilvl w:val="0"/>
          <w:numId w:val="0"/>
        </w:numPr>
        <w:spacing w:after="468"/>
        <w:ind w:leftChars="0"/>
        <w:jc w:val="center"/>
        <w:rPr>
          <w:rFonts w:hint="eastAsia"/>
        </w:rPr>
      </w:pPr>
      <w:r>
        <w:t>前</w:t>
      </w:r>
      <w:r>
        <w:rPr>
          <w:rFonts w:hint="eastAsia"/>
        </w:rPr>
        <w:t xml:space="preserve"> </w:t>
      </w:r>
      <w:r>
        <w:t xml:space="preserve">  言</w:t>
      </w:r>
    </w:p>
    <w:p>
      <w:pPr>
        <w:pStyle w:val="32"/>
        <w:ind w:firstLine="420"/>
      </w:pPr>
      <w:r>
        <w:rPr>
          <w:rFonts w:hint="eastAsia"/>
        </w:rPr>
        <w:t>本文件按照GB/T 1.1—2020《标准化工作导则  第1部分：标准化文件的结构和起草规则》的规定起草。</w:t>
      </w:r>
    </w:p>
    <w:p>
      <w:pPr>
        <w:pStyle w:val="32"/>
        <w:ind w:firstLine="420"/>
      </w:pPr>
      <w:r>
        <w:rPr>
          <w:rFonts w:hint="eastAsia"/>
        </w:rPr>
        <w:t>本文件由河源市农业农村局提出并归口。</w:t>
      </w:r>
    </w:p>
    <w:p>
      <w:pPr>
        <w:pStyle w:val="32"/>
        <w:ind w:firstLine="420"/>
      </w:pPr>
      <w:r>
        <w:rPr>
          <w:rFonts w:hint="eastAsia"/>
        </w:rPr>
        <w:t>本文件起草单位:广东省农业科学院植物保护研究所、</w:t>
      </w:r>
      <w:r>
        <w:rPr>
          <w:rFonts w:hint="eastAsia"/>
          <w:lang w:val="en-US" w:eastAsia="zh-CN"/>
        </w:rPr>
        <w:t>河源市农业科学研究所、河源市源城区农业产业事务中心</w:t>
      </w:r>
      <w:r>
        <w:rPr>
          <w:rFonts w:hint="eastAsia"/>
        </w:rPr>
        <w:t>。</w:t>
      </w:r>
    </w:p>
    <w:p>
      <w:pPr>
        <w:pStyle w:val="32"/>
        <w:ind w:firstLine="420"/>
        <w:rPr>
          <w:rFonts w:hint="default" w:eastAsia="宋体"/>
          <w:lang w:val="en-US" w:eastAsia="zh-CN"/>
        </w:rPr>
        <w:sectPr>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本文件起草人: 程保平</w:t>
      </w:r>
      <w:r>
        <w:rPr>
          <w:rFonts w:hint="eastAsia"/>
          <w:lang w:eastAsia="zh-CN"/>
        </w:rPr>
        <w:t>、</w:t>
      </w:r>
      <w:r>
        <w:rPr>
          <w:rFonts w:hint="eastAsia"/>
        </w:rPr>
        <w:t>覃婷、朱振中、周而勋、</w:t>
      </w:r>
      <w:r>
        <w:rPr>
          <w:rFonts w:hint="eastAsia"/>
          <w:lang w:val="en-US" w:eastAsia="zh-CN"/>
        </w:rPr>
        <w:t>周杨蕾、孔广辉</w:t>
      </w:r>
      <w:r>
        <w:rPr>
          <w:rFonts w:hint="eastAsia"/>
        </w:rPr>
        <w:t>、张梦玲、钟亦正、武瑞龙、</w:t>
      </w:r>
      <w:r>
        <w:rPr>
          <w:rFonts w:hint="eastAsia"/>
          <w:lang w:val="en-US" w:eastAsia="zh-CN"/>
        </w:rPr>
        <w:t>李景新、曹志立</w:t>
      </w:r>
      <w:r>
        <w:rPr>
          <w:rFonts w:hint="eastAsia"/>
        </w:rPr>
        <w:t>、</w:t>
      </w:r>
      <w:r>
        <w:rPr>
          <w:rFonts w:hint="eastAsia"/>
          <w:lang w:val="en-US" w:eastAsia="zh-CN"/>
        </w:rPr>
        <w:t>冯瑞棠、宋晓兵、黄少华、周陈平、伍莉婷、欧阳健、叶华姬、李杭珊等。</w:t>
      </w:r>
    </w:p>
    <w:bookmarkEnd w:id="2"/>
    <w:p>
      <w:pPr>
        <w:pStyle w:val="9"/>
        <w:ind w:left="0" w:leftChars="0" w:firstLine="0" w:firstLineChars="0"/>
        <w:rPr>
          <w:rFonts w:ascii="Times New Roman"/>
          <w:szCs w:val="24"/>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pPr>
        <w:pStyle w:val="14"/>
        <w:rPr>
          <w:rFonts w:ascii="Times New Roman"/>
        </w:rPr>
      </w:pPr>
      <w:r>
        <w:rPr>
          <w:rFonts w:hint="eastAsia" w:ascii="Times New Roman"/>
        </w:rPr>
        <w:t>百香果主要病虫害综合防控技术规程</w:t>
      </w:r>
    </w:p>
    <w:p>
      <w:pPr>
        <w:pStyle w:val="12"/>
        <w:spacing w:line="276" w:lineRule="auto"/>
        <w:ind w:left="-2" w:leftChars="-1"/>
        <w:rPr>
          <w:rFonts w:ascii="Times New Roman"/>
          <w:szCs w:val="21"/>
        </w:rPr>
      </w:pPr>
      <w:bookmarkStart w:id="3" w:name="_Toc497127512"/>
      <w:bookmarkStart w:id="4" w:name="_Toc497209209"/>
      <w:bookmarkStart w:id="5" w:name="_Toc497127463"/>
      <w:bookmarkStart w:id="6" w:name="_Toc497207306"/>
      <w:bookmarkStart w:id="7" w:name="_Toc497125073"/>
      <w:bookmarkStart w:id="8" w:name="_Toc497127489"/>
      <w:bookmarkStart w:id="9" w:name="_Toc497127447"/>
      <w:r>
        <w:rPr>
          <w:rFonts w:ascii="Times New Roman"/>
          <w:szCs w:val="21"/>
        </w:rPr>
        <w:t>范围</w:t>
      </w:r>
      <w:bookmarkEnd w:id="3"/>
      <w:bookmarkEnd w:id="4"/>
      <w:bookmarkEnd w:id="5"/>
      <w:bookmarkEnd w:id="6"/>
      <w:bookmarkEnd w:id="7"/>
      <w:bookmarkEnd w:id="8"/>
      <w:bookmarkEnd w:id="9"/>
    </w:p>
    <w:p>
      <w:pPr>
        <w:pStyle w:val="9"/>
        <w:spacing w:line="276" w:lineRule="auto"/>
        <w:rPr>
          <w:rFonts w:hAnsi="宋体" w:eastAsia="宋体"/>
          <w:szCs w:val="21"/>
        </w:rPr>
      </w:pPr>
      <w:r>
        <w:rPr>
          <w:rFonts w:hint="eastAsia" w:hAnsi="宋体" w:eastAsia="宋体"/>
        </w:rPr>
        <w:t>本文件规定了百香果主要病虫害</w:t>
      </w:r>
      <w:r>
        <w:rPr>
          <w:rFonts w:hint="eastAsia" w:hAnsi="宋体" w:eastAsia="宋体"/>
          <w:szCs w:val="21"/>
        </w:rPr>
        <w:t>综合防控技术的防治原则和综合防控技术措施。</w:t>
      </w:r>
    </w:p>
    <w:p>
      <w:pPr>
        <w:pStyle w:val="9"/>
        <w:spacing w:line="276" w:lineRule="auto"/>
        <w:rPr>
          <w:rFonts w:hAnsi="宋体" w:eastAsia="宋体"/>
          <w:szCs w:val="21"/>
        </w:rPr>
      </w:pPr>
      <w:r>
        <w:rPr>
          <w:rFonts w:hint="eastAsia" w:hAnsi="宋体" w:eastAsia="宋体"/>
        </w:rPr>
        <w:t>本文件适用于</w:t>
      </w:r>
      <w:r>
        <w:rPr>
          <w:rFonts w:hint="eastAsia" w:hAnsi="宋体" w:eastAsia="宋体"/>
          <w:szCs w:val="21"/>
        </w:rPr>
        <w:t xml:space="preserve">广东省百香果主要病虫害的综合防控。   </w:t>
      </w:r>
    </w:p>
    <w:p>
      <w:pPr>
        <w:pStyle w:val="12"/>
        <w:spacing w:line="276" w:lineRule="auto"/>
        <w:ind w:left="-6" w:leftChars="-3" w:firstLine="2" w:firstLineChars="1"/>
        <w:rPr>
          <w:rFonts w:ascii="Times New Roman"/>
          <w:szCs w:val="21"/>
        </w:rPr>
      </w:pPr>
      <w:bookmarkStart w:id="10" w:name="_Toc497127490"/>
      <w:bookmarkStart w:id="11" w:name="_Toc497207307"/>
      <w:bookmarkStart w:id="12" w:name="_Toc497209210"/>
      <w:bookmarkStart w:id="13" w:name="_Toc497127513"/>
      <w:bookmarkStart w:id="14" w:name="_Toc497125074"/>
      <w:bookmarkStart w:id="15" w:name="_Toc497127448"/>
      <w:bookmarkStart w:id="16" w:name="_Toc497127464"/>
      <w:r>
        <w:rPr>
          <w:rFonts w:ascii="Times New Roman"/>
          <w:szCs w:val="21"/>
        </w:rPr>
        <w:t>规范性引用文件</w:t>
      </w:r>
      <w:bookmarkEnd w:id="10"/>
      <w:bookmarkEnd w:id="11"/>
      <w:bookmarkEnd w:id="12"/>
      <w:bookmarkEnd w:id="13"/>
      <w:bookmarkEnd w:id="14"/>
      <w:bookmarkEnd w:id="15"/>
      <w:bookmarkEnd w:id="16"/>
    </w:p>
    <w:p>
      <w:pPr>
        <w:pStyle w:val="12"/>
        <w:numPr>
          <w:ilvl w:val="0"/>
          <w:numId w:val="0"/>
        </w:numPr>
        <w:ind w:firstLine="420" w:firstLineChars="200"/>
        <w:rPr>
          <w:rFonts w:ascii="Times New Roman"/>
          <w:szCs w:val="21"/>
        </w:rPr>
      </w:pPr>
      <w:r>
        <w:rPr>
          <w:rFonts w:hint="eastAsia" w:ascii="宋体" w:eastAsia="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widowControl/>
        <w:spacing w:line="276" w:lineRule="auto"/>
        <w:ind w:firstLine="424" w:firstLineChars="202"/>
        <w:jc w:val="left"/>
        <w:rPr>
          <w:kern w:val="0"/>
          <w:szCs w:val="21"/>
        </w:rPr>
      </w:pPr>
      <w:r>
        <w:rPr>
          <w:rFonts w:hint="eastAsia"/>
          <w:kern w:val="0"/>
          <w:szCs w:val="21"/>
        </w:rPr>
        <w:t>GB</w:t>
      </w:r>
      <w:r>
        <w:rPr>
          <w:kern w:val="0"/>
          <w:szCs w:val="21"/>
        </w:rPr>
        <w:t xml:space="preserve"> </w:t>
      </w:r>
      <w:r>
        <w:rPr>
          <w:rFonts w:hint="eastAsia"/>
          <w:kern w:val="0"/>
          <w:szCs w:val="21"/>
        </w:rPr>
        <w:t>3095 环境空气质量标准</w:t>
      </w:r>
    </w:p>
    <w:p>
      <w:pPr>
        <w:widowControl/>
        <w:spacing w:line="276" w:lineRule="auto"/>
        <w:ind w:firstLine="424" w:firstLineChars="202"/>
        <w:jc w:val="left"/>
        <w:rPr>
          <w:kern w:val="0"/>
          <w:szCs w:val="21"/>
        </w:rPr>
      </w:pPr>
      <w:r>
        <w:rPr>
          <w:rFonts w:hint="eastAsia"/>
          <w:kern w:val="0"/>
          <w:szCs w:val="21"/>
        </w:rPr>
        <w:t>NY/T 394</w:t>
      </w:r>
      <w:r>
        <w:rPr>
          <w:kern w:val="0"/>
          <w:szCs w:val="21"/>
        </w:rPr>
        <w:t xml:space="preserve"> </w:t>
      </w:r>
      <w:r>
        <w:rPr>
          <w:rFonts w:hint="eastAsia"/>
          <w:kern w:val="0"/>
          <w:szCs w:val="21"/>
        </w:rPr>
        <w:t>绿色食品 肥料使用准则</w:t>
      </w:r>
    </w:p>
    <w:p>
      <w:pPr>
        <w:widowControl/>
        <w:spacing w:line="276" w:lineRule="auto"/>
        <w:ind w:firstLine="424" w:firstLineChars="202"/>
        <w:jc w:val="left"/>
        <w:rPr>
          <w:kern w:val="0"/>
          <w:szCs w:val="21"/>
        </w:rPr>
      </w:pPr>
      <w:r>
        <w:rPr>
          <w:rFonts w:hint="eastAsia"/>
          <w:kern w:val="0"/>
          <w:szCs w:val="21"/>
        </w:rPr>
        <w:t>NY/T 496</w:t>
      </w:r>
      <w:r>
        <w:rPr>
          <w:kern w:val="0"/>
          <w:szCs w:val="21"/>
        </w:rPr>
        <w:t xml:space="preserve"> </w:t>
      </w:r>
      <w:r>
        <w:rPr>
          <w:rFonts w:hint="eastAsia"/>
          <w:kern w:val="0"/>
          <w:szCs w:val="21"/>
        </w:rPr>
        <w:t>肥料合理使用准则 通则</w:t>
      </w:r>
    </w:p>
    <w:p>
      <w:pPr>
        <w:widowControl/>
        <w:spacing w:line="276" w:lineRule="auto"/>
        <w:ind w:firstLine="424" w:firstLineChars="202"/>
        <w:jc w:val="left"/>
        <w:rPr>
          <w:kern w:val="0"/>
          <w:szCs w:val="21"/>
        </w:rPr>
      </w:pPr>
      <w:r>
        <w:rPr>
          <w:rFonts w:hint="eastAsia"/>
          <w:kern w:val="0"/>
          <w:szCs w:val="21"/>
        </w:rPr>
        <w:t>NY/T</w:t>
      </w:r>
      <w:r>
        <w:rPr>
          <w:kern w:val="0"/>
          <w:szCs w:val="21"/>
        </w:rPr>
        <w:t xml:space="preserve"> 1276 </w:t>
      </w:r>
      <w:r>
        <w:rPr>
          <w:rFonts w:hint="eastAsia"/>
          <w:kern w:val="0"/>
          <w:szCs w:val="21"/>
        </w:rPr>
        <w:t>农药安全使用规范总则</w:t>
      </w:r>
    </w:p>
    <w:p>
      <w:pPr>
        <w:widowControl/>
        <w:spacing w:line="276" w:lineRule="auto"/>
        <w:ind w:firstLine="424" w:firstLineChars="202"/>
        <w:jc w:val="left"/>
      </w:pPr>
      <w:r>
        <w:rPr>
          <w:rFonts w:hint="eastAsia"/>
        </w:rPr>
        <w:t>NY/T 5010 无公害农产品 种植业产地环境条件</w:t>
      </w:r>
    </w:p>
    <w:p>
      <w:pPr>
        <w:pStyle w:val="12"/>
        <w:spacing w:line="276" w:lineRule="auto"/>
        <w:ind w:left="-6" w:leftChars="-3" w:firstLine="2" w:firstLineChars="1"/>
        <w:rPr>
          <w:rFonts w:ascii="Times New Roman"/>
          <w:szCs w:val="21"/>
        </w:rPr>
      </w:pPr>
      <w:r>
        <w:rPr>
          <w:rFonts w:hint="eastAsia" w:ascii="Times New Roman"/>
          <w:szCs w:val="21"/>
        </w:rPr>
        <w:t>术语和定义</w:t>
      </w:r>
    </w:p>
    <w:p>
      <w:pPr>
        <w:pStyle w:val="9"/>
        <w:rPr>
          <w:rFonts w:hAnsi="宋体" w:eastAsia="宋体"/>
          <w:highlight w:val="cyan"/>
        </w:rPr>
      </w:pPr>
      <w:r>
        <w:rPr>
          <w:rFonts w:hint="eastAsia" w:hAnsi="宋体" w:eastAsia="宋体"/>
          <w:color w:val="000000"/>
        </w:rPr>
        <w:t>本文件没有需要界定的术语和定义。</w:t>
      </w:r>
    </w:p>
    <w:p>
      <w:pPr>
        <w:pStyle w:val="12"/>
        <w:spacing w:line="276" w:lineRule="auto"/>
        <w:ind w:left="-6" w:leftChars="-3" w:firstLine="2" w:firstLineChars="1"/>
        <w:rPr>
          <w:rFonts w:ascii="Times New Roman"/>
          <w:szCs w:val="21"/>
        </w:rPr>
      </w:pPr>
      <w:r>
        <w:rPr>
          <w:rFonts w:hint="eastAsia" w:ascii="Times New Roman"/>
          <w:szCs w:val="21"/>
        </w:rPr>
        <w:t>防治原则</w:t>
      </w:r>
    </w:p>
    <w:p>
      <w:pPr>
        <w:pStyle w:val="9"/>
        <w:spacing w:line="276" w:lineRule="auto"/>
        <w:rPr>
          <w:rFonts w:hAnsi="宋体" w:eastAsia="宋体"/>
          <w:szCs w:val="21"/>
        </w:rPr>
      </w:pPr>
      <w:r>
        <w:rPr>
          <w:rFonts w:hint="eastAsia" w:hAnsi="宋体" w:eastAsia="宋体"/>
          <w:szCs w:val="21"/>
        </w:rPr>
        <w:t xml:space="preserve">坚持“预防为主，综合防治”的植保工作方针，践行“公共植保、绿色植保”理念，以百香果主要病虫害为主要防控对象，遵循有害生物综合治理基本原则，首先做好病害监测、优先采用生态、农业、物理和生物防治措施，辅以安全合理的化学农药防治措施，达到安全控制百香果病虫害的目的。 </w:t>
      </w:r>
    </w:p>
    <w:p>
      <w:pPr>
        <w:pStyle w:val="9"/>
        <w:spacing w:line="276" w:lineRule="auto"/>
        <w:rPr>
          <w:rFonts w:ascii="Times New Roman"/>
          <w:szCs w:val="21"/>
        </w:rPr>
      </w:pP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.1百香果病虫害的检测与</w:t>
      </w:r>
      <w:r>
        <w:rPr>
          <w:rFonts w:ascii="黑体" w:hAnsi="黑体" w:eastAsia="黑体"/>
          <w:kern w:val="0"/>
          <w:szCs w:val="21"/>
        </w:rPr>
        <w:t>监测</w:t>
      </w: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1.</w:t>
      </w:r>
      <w:r>
        <w:rPr>
          <w:rFonts w:ascii="黑体" w:hAnsi="黑体" w:eastAsia="黑体"/>
          <w:kern w:val="0"/>
          <w:szCs w:val="21"/>
        </w:rPr>
        <w:t>1</w:t>
      </w:r>
      <w:r>
        <w:rPr>
          <w:rFonts w:hint="eastAsia" w:ascii="黑体" w:hAnsi="黑体" w:eastAsia="黑体"/>
          <w:kern w:val="0"/>
          <w:szCs w:val="21"/>
        </w:rPr>
        <w:t>百香果出圃</w:t>
      </w:r>
      <w:r>
        <w:rPr>
          <w:rFonts w:ascii="黑体" w:hAnsi="黑体" w:eastAsia="黑体"/>
          <w:kern w:val="0"/>
          <w:szCs w:val="21"/>
        </w:rPr>
        <w:t>苗木</w:t>
      </w:r>
      <w:r>
        <w:rPr>
          <w:rFonts w:hint="eastAsia" w:ascii="黑体" w:hAnsi="黑体" w:eastAsia="黑体"/>
          <w:kern w:val="0"/>
          <w:szCs w:val="21"/>
        </w:rPr>
        <w:t>检测</w:t>
      </w:r>
    </w:p>
    <w:p>
      <w:pPr>
        <w:widowControl/>
        <w:spacing w:line="276" w:lineRule="auto"/>
        <w:ind w:firstLine="420" w:firstLineChars="200"/>
        <w:jc w:val="left"/>
        <w:rPr>
          <w:kern w:val="0"/>
          <w:szCs w:val="21"/>
        </w:rPr>
      </w:pPr>
      <w:r>
        <w:rPr>
          <w:rFonts w:hint="eastAsia"/>
          <w:kern w:val="0"/>
          <w:szCs w:val="21"/>
        </w:rPr>
        <w:t>百香果</w:t>
      </w:r>
      <w:r>
        <w:rPr>
          <w:kern w:val="0"/>
          <w:szCs w:val="21"/>
        </w:rPr>
        <w:t>苗木出圃时加强对</w:t>
      </w:r>
      <w:r>
        <w:rPr>
          <w:rFonts w:hint="eastAsia"/>
          <w:kern w:val="0"/>
          <w:szCs w:val="21"/>
        </w:rPr>
        <w:t>病毒病、</w:t>
      </w:r>
      <w:r>
        <w:rPr>
          <w:rFonts w:hint="eastAsia"/>
        </w:rPr>
        <w:t>茎基腐病等</w:t>
      </w:r>
      <w:r>
        <w:rPr>
          <w:rFonts w:hint="eastAsia"/>
          <w:kern w:val="0"/>
          <w:szCs w:val="21"/>
        </w:rPr>
        <w:t>病虫</w:t>
      </w:r>
      <w:r>
        <w:rPr>
          <w:kern w:val="0"/>
          <w:szCs w:val="21"/>
        </w:rPr>
        <w:t>的检测，从源头上减少</w:t>
      </w:r>
      <w:r>
        <w:rPr>
          <w:rFonts w:hint="eastAsia"/>
          <w:kern w:val="0"/>
          <w:szCs w:val="21"/>
        </w:rPr>
        <w:t>百香果果园病虫害的</w:t>
      </w:r>
      <w:r>
        <w:rPr>
          <w:kern w:val="0"/>
          <w:szCs w:val="21"/>
        </w:rPr>
        <w:t>发生，减少农药施用。</w:t>
      </w:r>
      <w:r>
        <w:rPr>
          <w:rFonts w:hint="eastAsia"/>
          <w:kern w:val="0"/>
          <w:szCs w:val="21"/>
        </w:rPr>
        <w:t xml:space="preserve"> </w:t>
      </w: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1.</w:t>
      </w:r>
      <w:r>
        <w:rPr>
          <w:rFonts w:ascii="黑体" w:hAnsi="黑体" w:eastAsia="黑体"/>
          <w:kern w:val="0"/>
          <w:szCs w:val="21"/>
        </w:rPr>
        <w:t>2</w:t>
      </w:r>
      <w:r>
        <w:rPr>
          <w:rFonts w:hint="eastAsia" w:ascii="黑体" w:hAnsi="黑体" w:eastAsia="黑体"/>
          <w:kern w:val="0"/>
          <w:szCs w:val="21"/>
        </w:rPr>
        <w:t>百香果病虫害的发生</w:t>
      </w:r>
      <w:r>
        <w:rPr>
          <w:rFonts w:ascii="黑体" w:hAnsi="黑体" w:eastAsia="黑体"/>
          <w:kern w:val="0"/>
          <w:szCs w:val="21"/>
        </w:rPr>
        <w:t>监</w:t>
      </w:r>
      <w:r>
        <w:rPr>
          <w:rFonts w:hint="eastAsia" w:ascii="黑体" w:hAnsi="黑体" w:eastAsia="黑体"/>
          <w:kern w:val="0"/>
          <w:szCs w:val="21"/>
        </w:rPr>
        <w:t>测</w:t>
      </w:r>
    </w:p>
    <w:p>
      <w:pPr>
        <w:pStyle w:val="9"/>
        <w:spacing w:line="276" w:lineRule="auto"/>
        <w:rPr>
          <w:rFonts w:hAnsi="宋体" w:eastAsia="宋体"/>
          <w:szCs w:val="21"/>
        </w:rPr>
      </w:pPr>
      <w:r>
        <w:rPr>
          <w:rFonts w:hAnsi="宋体" w:eastAsia="宋体"/>
          <w:szCs w:val="21"/>
        </w:rPr>
        <w:t>通过植</w:t>
      </w:r>
      <w:r>
        <w:rPr>
          <w:rFonts w:hint="eastAsia" w:hAnsi="宋体" w:eastAsia="宋体"/>
          <w:szCs w:val="21"/>
        </w:rPr>
        <w:t>保</w:t>
      </w:r>
      <w:r>
        <w:rPr>
          <w:rFonts w:hAnsi="宋体" w:eastAsia="宋体"/>
          <w:szCs w:val="21"/>
        </w:rPr>
        <w:t>无人机监测</w:t>
      </w:r>
      <w:r>
        <w:rPr>
          <w:rFonts w:hint="eastAsia" w:hAnsi="宋体" w:eastAsia="宋体"/>
          <w:szCs w:val="21"/>
        </w:rPr>
        <w:t>、</w:t>
      </w:r>
      <w:r>
        <w:rPr>
          <w:rFonts w:hAnsi="宋体" w:eastAsia="宋体"/>
          <w:szCs w:val="21"/>
        </w:rPr>
        <w:t>放置</w:t>
      </w:r>
      <w:r>
        <w:rPr>
          <w:rFonts w:hint="eastAsia" w:hAnsi="宋体" w:eastAsia="宋体"/>
          <w:szCs w:val="21"/>
        </w:rPr>
        <w:t>害虫</w:t>
      </w:r>
      <w:r>
        <w:rPr>
          <w:rFonts w:hAnsi="宋体" w:eastAsia="宋体"/>
          <w:szCs w:val="21"/>
        </w:rPr>
        <w:t>诱捕器</w:t>
      </w:r>
      <w:r>
        <w:rPr>
          <w:rFonts w:hint="eastAsia" w:hAnsi="宋体" w:eastAsia="宋体"/>
          <w:szCs w:val="21"/>
        </w:rPr>
        <w:t>、农技人员定期巡园</w:t>
      </w:r>
      <w:r>
        <w:rPr>
          <w:rFonts w:hAnsi="宋体" w:eastAsia="宋体"/>
          <w:szCs w:val="21"/>
        </w:rPr>
        <w:t>等手段，及时掌握</w:t>
      </w:r>
      <w:r>
        <w:rPr>
          <w:rFonts w:hint="eastAsia" w:hAnsi="宋体" w:eastAsia="宋体"/>
          <w:szCs w:val="21"/>
        </w:rPr>
        <w:t>百香果病虫害</w:t>
      </w:r>
      <w:r>
        <w:rPr>
          <w:rFonts w:hAnsi="宋体" w:eastAsia="宋体"/>
          <w:szCs w:val="21"/>
        </w:rPr>
        <w:t>发生流行的时间、种类、规模等情况，制定有针对性的防治方案，提早预防，有效减少农药施用。</w:t>
      </w:r>
      <w:r>
        <w:rPr>
          <w:rFonts w:hint="eastAsia" w:hAnsi="宋体" w:eastAsia="宋体"/>
          <w:szCs w:val="21"/>
        </w:rPr>
        <w:t xml:space="preserve">百香果主要病虫害的发生特性见附录A。   </w:t>
      </w:r>
    </w:p>
    <w:p>
      <w:pPr>
        <w:widowControl/>
        <w:spacing w:line="276" w:lineRule="auto"/>
        <w:jc w:val="left"/>
        <w:rPr>
          <w:rFonts w:ascii="黑体" w:hAnsi="黑体"/>
          <w:szCs w:val="21"/>
        </w:rPr>
      </w:pPr>
      <w:r>
        <w:rPr>
          <w:rFonts w:hint="eastAsia" w:ascii="黑体" w:hAnsi="黑体"/>
          <w:szCs w:val="21"/>
        </w:rPr>
        <w:t>5</w:t>
      </w:r>
      <w:r>
        <w:rPr>
          <w:rFonts w:hint="eastAsia" w:ascii="黑体" w:hAnsi="黑体" w:eastAsia="黑体"/>
          <w:kern w:val="0"/>
          <w:szCs w:val="21"/>
        </w:rPr>
        <w:t>.2 综合防控技术措施</w:t>
      </w: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.2.1农业防治措施</w:t>
      </w:r>
    </w:p>
    <w:p>
      <w:pPr>
        <w:pStyle w:val="11"/>
        <w:numPr>
          <w:ilvl w:val="0"/>
          <w:numId w:val="0"/>
        </w:numPr>
        <w:spacing w:before="0" w:beforeLines="0" w:after="0" w:afterLines="0" w:line="276" w:lineRule="auto"/>
        <w:rPr>
          <w:rFonts w:hAnsi="黑体"/>
        </w:rPr>
      </w:pPr>
      <w:r>
        <w:rPr>
          <w:rFonts w:hAnsi="黑体"/>
        </w:rPr>
        <w:t>5</w:t>
      </w:r>
      <w:r>
        <w:rPr>
          <w:rFonts w:hint="eastAsia" w:hAnsi="黑体"/>
        </w:rPr>
        <w:t>.2.1.1加强水肥管理</w:t>
      </w:r>
    </w:p>
    <w:p>
      <w:pPr>
        <w:pStyle w:val="11"/>
        <w:numPr>
          <w:ilvl w:val="0"/>
          <w:numId w:val="0"/>
        </w:numPr>
        <w:spacing w:before="0" w:beforeLines="0" w:after="0" w:afterLines="0" w:line="276" w:lineRule="auto"/>
        <w:rPr>
          <w:rFonts w:hAnsi="黑体"/>
        </w:rPr>
      </w:pPr>
      <w:r>
        <w:rPr>
          <w:rFonts w:hAnsi="黑体"/>
        </w:rPr>
        <w:t>5</w:t>
      </w:r>
      <w:r>
        <w:rPr>
          <w:rFonts w:hint="eastAsia" w:hAnsi="黑体"/>
        </w:rPr>
        <w:t>.2.1.1.1施肥原则</w:t>
      </w:r>
    </w:p>
    <w:p>
      <w:pPr>
        <w:pStyle w:val="9"/>
        <w:rPr>
          <w:rFonts w:hAnsi="宋体" w:eastAsia="宋体"/>
        </w:rPr>
      </w:pPr>
      <w:r>
        <w:rPr>
          <w:rFonts w:hint="eastAsia" w:hAnsi="宋体" w:eastAsia="宋体"/>
          <w:szCs w:val="21"/>
        </w:rPr>
        <w:t>符合NY/T 496及NY/T 394等的规定。以营养均衡的有机肥和复合肥合理配施，平衡施肥。提倡测土配方施肥，不使用含氯、含硝酸盐的化肥。可选用</w:t>
      </w:r>
      <w:r>
        <w:rPr>
          <w:rFonts w:hint="eastAsia" w:hAnsi="宋体" w:eastAsia="宋体"/>
        </w:rPr>
        <w:t>草炭土、秸秆、腐熟的牛羊粪、花生麸等，不宜使用盐分较高的有机肥</w:t>
      </w:r>
      <w:r>
        <w:rPr>
          <w:rFonts w:hint="eastAsia" w:hAnsi="宋体" w:eastAsia="宋体"/>
          <w:szCs w:val="21"/>
        </w:rPr>
        <w:t>。</w:t>
      </w:r>
    </w:p>
    <w:p>
      <w:pPr>
        <w:pStyle w:val="11"/>
        <w:numPr>
          <w:ilvl w:val="0"/>
          <w:numId w:val="0"/>
        </w:numPr>
        <w:spacing w:before="0" w:beforeLines="0" w:after="0" w:afterLines="0" w:line="276" w:lineRule="auto"/>
        <w:rPr>
          <w:rFonts w:hAnsi="黑体"/>
        </w:rPr>
      </w:pPr>
      <w:r>
        <w:rPr>
          <w:rFonts w:hAnsi="黑体"/>
        </w:rPr>
        <w:t>5</w:t>
      </w:r>
      <w:r>
        <w:rPr>
          <w:rFonts w:hint="eastAsia" w:hAnsi="黑体"/>
        </w:rPr>
        <w:t>.2.1.1.2基肥施用方法</w:t>
      </w:r>
    </w:p>
    <w:p>
      <w:pPr>
        <w:pStyle w:val="9"/>
        <w:rPr>
          <w:rFonts w:hAnsi="宋体" w:eastAsia="宋体"/>
          <w:szCs w:val="21"/>
        </w:rPr>
      </w:pPr>
      <w:r>
        <w:rPr>
          <w:rFonts w:hint="eastAsia" w:hAnsi="宋体" w:eastAsia="宋体"/>
          <w:szCs w:val="21"/>
        </w:rPr>
        <w:t>基肥以优质有机肥为主，适量施用复合肥，基肥在冬季施用，采用沟施或穴施，在树冠滴水线外开挖环状施肥沟，施肥沟深度一般为10 cm～20 cm。施入有机肥1200 kg/667 m</w:t>
      </w:r>
      <w:r>
        <w:rPr>
          <w:rFonts w:hint="eastAsia" w:hAnsi="宋体" w:eastAsia="宋体"/>
          <w:szCs w:val="21"/>
          <w:vertAlign w:val="superscript"/>
        </w:rPr>
        <w:t>2</w:t>
      </w:r>
      <w:r>
        <w:rPr>
          <w:rFonts w:hint="eastAsia" w:hAnsi="宋体" w:eastAsia="宋体"/>
          <w:szCs w:val="21"/>
        </w:rPr>
        <w:t>～1500 kg/667 m</w:t>
      </w:r>
      <w:r>
        <w:rPr>
          <w:rFonts w:hint="eastAsia" w:hAnsi="宋体" w:eastAsia="宋体"/>
          <w:szCs w:val="21"/>
          <w:vertAlign w:val="superscript"/>
        </w:rPr>
        <w:t>2</w:t>
      </w:r>
      <w:r>
        <w:rPr>
          <w:rFonts w:hint="eastAsia" w:hAnsi="宋体" w:eastAsia="宋体"/>
          <w:szCs w:val="21"/>
        </w:rPr>
        <w:t>，同时施入钙镁磷肥15 kg/667 m</w:t>
      </w:r>
      <w:r>
        <w:rPr>
          <w:rFonts w:hint="eastAsia" w:hAnsi="宋体" w:eastAsia="宋体"/>
          <w:szCs w:val="21"/>
          <w:vertAlign w:val="superscript"/>
        </w:rPr>
        <w:t>2</w:t>
      </w:r>
      <w:r>
        <w:rPr>
          <w:rFonts w:hint="eastAsia" w:hAnsi="宋体" w:eastAsia="宋体"/>
          <w:szCs w:val="21"/>
        </w:rPr>
        <w:t>～20 kg/667 m</w:t>
      </w:r>
      <w:r>
        <w:rPr>
          <w:rFonts w:hint="eastAsia" w:hAnsi="宋体" w:eastAsia="宋体"/>
          <w:szCs w:val="21"/>
          <w:vertAlign w:val="superscript"/>
        </w:rPr>
        <w:t>2</w:t>
      </w:r>
      <w:r>
        <w:rPr>
          <w:rFonts w:hint="eastAsia" w:hAnsi="宋体" w:eastAsia="宋体"/>
          <w:szCs w:val="21"/>
        </w:rPr>
        <w:t>、复合肥15 kg/667 m</w:t>
      </w:r>
      <w:r>
        <w:rPr>
          <w:rFonts w:hint="eastAsia" w:hAnsi="宋体" w:eastAsia="宋体"/>
          <w:szCs w:val="21"/>
          <w:vertAlign w:val="superscript"/>
        </w:rPr>
        <w:t>2</w:t>
      </w:r>
      <w:r>
        <w:rPr>
          <w:rFonts w:hint="eastAsia" w:hAnsi="宋体" w:eastAsia="宋体"/>
          <w:szCs w:val="21"/>
        </w:rPr>
        <w:t>～20 kg/667 m</w:t>
      </w:r>
      <w:r>
        <w:rPr>
          <w:rFonts w:hint="eastAsia" w:hAnsi="宋体" w:eastAsia="宋体"/>
          <w:szCs w:val="21"/>
          <w:vertAlign w:val="superscript"/>
        </w:rPr>
        <w:t>2</w:t>
      </w:r>
      <w:r>
        <w:rPr>
          <w:rFonts w:hint="eastAsia" w:hAnsi="宋体" w:eastAsia="宋体"/>
          <w:szCs w:val="21"/>
        </w:rPr>
        <w:t>、生石灰50 kg/667 m</w:t>
      </w:r>
      <w:r>
        <w:rPr>
          <w:rFonts w:hint="eastAsia" w:hAnsi="宋体" w:eastAsia="宋体"/>
          <w:szCs w:val="21"/>
          <w:vertAlign w:val="superscript"/>
        </w:rPr>
        <w:t>2</w:t>
      </w:r>
      <w:r>
        <w:rPr>
          <w:rFonts w:hint="eastAsia" w:hAnsi="宋体" w:eastAsia="宋体"/>
          <w:szCs w:val="21"/>
        </w:rPr>
        <w:t>～75 kg/667 m</w:t>
      </w:r>
      <w:r>
        <w:rPr>
          <w:rFonts w:hint="eastAsia" w:hAnsi="宋体" w:eastAsia="宋体"/>
          <w:szCs w:val="21"/>
          <w:vertAlign w:val="superscript"/>
        </w:rPr>
        <w:t>2</w:t>
      </w:r>
      <w:r>
        <w:rPr>
          <w:rFonts w:hint="eastAsia" w:hAnsi="宋体" w:eastAsia="宋体"/>
          <w:szCs w:val="21"/>
        </w:rPr>
        <w:t>，与园土混匀施入。施肥后浇透水。</w:t>
      </w:r>
    </w:p>
    <w:p>
      <w:pPr>
        <w:pStyle w:val="11"/>
        <w:numPr>
          <w:ilvl w:val="0"/>
          <w:numId w:val="0"/>
        </w:numPr>
        <w:spacing w:before="0" w:beforeLines="0" w:after="0" w:afterLines="0" w:line="276" w:lineRule="auto"/>
        <w:rPr>
          <w:rFonts w:hAnsi="黑体"/>
        </w:rPr>
      </w:pPr>
      <w:r>
        <w:rPr>
          <w:rFonts w:hAnsi="黑体"/>
        </w:rPr>
        <w:t>5</w:t>
      </w:r>
      <w:r>
        <w:rPr>
          <w:rFonts w:hint="eastAsia" w:hAnsi="黑体"/>
        </w:rPr>
        <w:t>.2.1.1.3追肥方法</w:t>
      </w:r>
    </w:p>
    <w:p>
      <w:pPr>
        <w:pStyle w:val="9"/>
        <w:rPr>
          <w:rFonts w:hAnsi="宋体" w:eastAsia="宋体"/>
        </w:rPr>
      </w:pPr>
      <w:r>
        <w:rPr>
          <w:rFonts w:hint="eastAsia" w:hAnsi="宋体" w:eastAsia="宋体"/>
          <w:szCs w:val="21"/>
        </w:rPr>
        <w:t>百香果结果期，每月追肥1次，每次施复合肥15 kg/667 m</w:t>
      </w:r>
      <w:r>
        <w:rPr>
          <w:rFonts w:hint="eastAsia" w:hAnsi="宋体" w:eastAsia="宋体"/>
          <w:szCs w:val="21"/>
          <w:vertAlign w:val="superscript"/>
        </w:rPr>
        <w:t>2</w:t>
      </w:r>
      <w:r>
        <w:rPr>
          <w:rFonts w:hint="eastAsia" w:hAnsi="宋体" w:eastAsia="宋体"/>
          <w:szCs w:val="21"/>
        </w:rPr>
        <w:t>～20 kg/667 m</w:t>
      </w:r>
      <w:r>
        <w:rPr>
          <w:rFonts w:hint="eastAsia" w:hAnsi="宋体" w:eastAsia="宋体"/>
          <w:szCs w:val="21"/>
          <w:vertAlign w:val="superscript"/>
        </w:rPr>
        <w:t>2</w:t>
      </w:r>
      <w:r>
        <w:rPr>
          <w:rFonts w:hint="eastAsia" w:hAnsi="宋体" w:eastAsia="宋体"/>
          <w:szCs w:val="21"/>
        </w:rPr>
        <w:t>。</w:t>
      </w:r>
    </w:p>
    <w:p>
      <w:pPr>
        <w:pStyle w:val="11"/>
        <w:numPr>
          <w:ilvl w:val="0"/>
          <w:numId w:val="0"/>
        </w:numPr>
        <w:spacing w:before="0" w:beforeLines="0" w:after="0" w:afterLines="0" w:line="276" w:lineRule="auto"/>
        <w:rPr>
          <w:rFonts w:hAnsi="黑体"/>
        </w:rPr>
      </w:pPr>
      <w:r>
        <w:rPr>
          <w:rFonts w:hAnsi="黑体"/>
        </w:rPr>
        <w:t>5</w:t>
      </w:r>
      <w:r>
        <w:rPr>
          <w:rFonts w:hint="eastAsia" w:hAnsi="黑体"/>
        </w:rPr>
        <w:t>.2.1.1.4叶面施肥</w:t>
      </w:r>
    </w:p>
    <w:p>
      <w:pPr>
        <w:pStyle w:val="9"/>
        <w:rPr>
          <w:rFonts w:hAnsi="宋体" w:eastAsia="宋体"/>
        </w:rPr>
      </w:pPr>
      <w:r>
        <w:rPr>
          <w:rFonts w:hint="eastAsia" w:hAnsi="宋体" w:eastAsia="宋体"/>
          <w:szCs w:val="21"/>
        </w:rPr>
        <w:t>百香果结果期或当植株出现缺素症状时，应喷施叶面微量元素肥，每隔7 d～10 d喷1次，连续喷2次～3次。</w:t>
      </w:r>
    </w:p>
    <w:p>
      <w:pPr>
        <w:pStyle w:val="11"/>
        <w:numPr>
          <w:ilvl w:val="0"/>
          <w:numId w:val="0"/>
        </w:numPr>
        <w:spacing w:before="0" w:beforeLines="0" w:after="0" w:afterLines="0" w:line="276" w:lineRule="auto"/>
        <w:rPr>
          <w:rFonts w:hAnsi="黑体"/>
        </w:rPr>
      </w:pPr>
      <w:r>
        <w:rPr>
          <w:rFonts w:hAnsi="黑体"/>
        </w:rPr>
        <w:t>5</w:t>
      </w:r>
      <w:r>
        <w:rPr>
          <w:rFonts w:hint="eastAsia" w:hAnsi="黑体"/>
        </w:rPr>
        <w:t>.2.1.1.5水分管理</w:t>
      </w:r>
    </w:p>
    <w:p>
      <w:pPr>
        <w:pStyle w:val="9"/>
      </w:pPr>
      <w:r>
        <w:rPr>
          <w:rFonts w:hint="eastAsia" w:hAnsi="宋体" w:eastAsia="宋体"/>
        </w:rPr>
        <w:t>水分管理应满足</w:t>
      </w:r>
      <w:r>
        <w:rPr>
          <w:rFonts w:hAnsi="宋体" w:eastAsia="宋体"/>
        </w:rPr>
        <w:t>GB/T 5084</w:t>
      </w:r>
      <w:r>
        <w:rPr>
          <w:rFonts w:hint="eastAsia" w:hAnsi="宋体" w:eastAsia="宋体"/>
        </w:rPr>
        <w:t>标准。百香果营养生长期、果实膨大期需良好的水分供应。花芽分化期和果实成熟期应适当控水。雨季及时排水，防止沤根烂根及发生根部病害。</w:t>
      </w:r>
    </w:p>
    <w:p>
      <w:pPr>
        <w:pStyle w:val="11"/>
        <w:numPr>
          <w:ilvl w:val="0"/>
          <w:numId w:val="0"/>
        </w:numPr>
        <w:spacing w:before="0" w:beforeLines="0" w:after="0" w:afterLines="0" w:line="276" w:lineRule="auto"/>
        <w:rPr>
          <w:rFonts w:hAnsi="黑体"/>
        </w:rPr>
      </w:pPr>
      <w:r>
        <w:rPr>
          <w:rFonts w:hAnsi="黑体"/>
        </w:rPr>
        <w:t>5</w:t>
      </w:r>
      <w:r>
        <w:rPr>
          <w:rFonts w:hint="eastAsia" w:hAnsi="黑体"/>
        </w:rPr>
        <w:t>.2.1.2修剪</w:t>
      </w:r>
    </w:p>
    <w:p>
      <w:pPr>
        <w:pStyle w:val="9"/>
        <w:rPr>
          <w:rFonts w:hAnsi="宋体" w:eastAsia="宋体"/>
        </w:rPr>
      </w:pPr>
      <w:r>
        <w:rPr>
          <w:rFonts w:hint="eastAsia" w:hAnsi="宋体" w:eastAsia="宋体"/>
        </w:rPr>
        <w:t>及时修剪多余的枝蔓，剪除病残枝与茂密枝，保持果园通风透光、减少果园湿度。修剪操作前应消毒修剪工具。主蔓上架后留2个侧芽,分向两侧生长,长至1.5 m～2.0 m时让侧枝下垂生长或剪除顶端，一级蔓上每10 cm～15 cm留2枝二级蔓，下垂的二级蔓每10 cm～15 cm留1枝三级蔓，培养下垂二级蔓、三级蔓作结果母枝。及时疏剪过密枝条，在离地面30 cm处剪除过长下垂枝条。</w:t>
      </w:r>
    </w:p>
    <w:p>
      <w:pPr>
        <w:pStyle w:val="11"/>
        <w:numPr>
          <w:ilvl w:val="0"/>
          <w:numId w:val="0"/>
        </w:numPr>
        <w:spacing w:before="0" w:beforeLines="0" w:after="0" w:afterLines="0" w:line="276" w:lineRule="auto"/>
        <w:rPr>
          <w:rFonts w:hAnsi="黑体"/>
        </w:rPr>
      </w:pPr>
      <w:r>
        <w:rPr>
          <w:rFonts w:hAnsi="黑体"/>
        </w:rPr>
        <w:t>5</w:t>
      </w:r>
      <w:r>
        <w:rPr>
          <w:rFonts w:hint="eastAsia" w:hAnsi="黑体"/>
        </w:rPr>
        <w:t>.2.1.3定期清园</w:t>
      </w:r>
    </w:p>
    <w:p>
      <w:pPr>
        <w:pStyle w:val="9"/>
        <w:rPr>
          <w:rFonts w:hAnsi="宋体" w:eastAsia="宋体"/>
        </w:rPr>
      </w:pPr>
      <w:r>
        <w:rPr>
          <w:rFonts w:hint="eastAsia" w:hAnsi="宋体" w:eastAsia="宋体"/>
        </w:rPr>
        <w:t>及时清理并烧毁病枝病叶，减少病虫基数；及时拔除发病严重的病株，并用生石灰消毒；清理落果，采用水浸、深埋、焚烧等方法处理落果。清除果园内和附近种植的茄科、瓜类、豆类等百香果病毒的寄主作物。减少果园内的病虫来源，降低病虫基数。</w:t>
      </w:r>
    </w:p>
    <w:p>
      <w:pPr>
        <w:pStyle w:val="9"/>
      </w:pPr>
    </w:p>
    <w:p>
      <w:pPr>
        <w:pStyle w:val="9"/>
        <w:ind w:firstLine="0" w:firstLineChars="0"/>
        <w:rPr>
          <w:rFonts w:ascii="黑体" w:hAnsi="黑体" w:eastAsia="黑体"/>
          <w:szCs w:val="21"/>
        </w:rPr>
      </w:pPr>
      <w:bookmarkStart w:id="17" w:name="_Toc497127517"/>
      <w:bookmarkStart w:id="18" w:name="_Toc497127494"/>
      <w:bookmarkStart w:id="19" w:name="_Toc497209212"/>
      <w:bookmarkStart w:id="20" w:name="_Toc497127468"/>
      <w:bookmarkStart w:id="21" w:name="_Toc497207309"/>
      <w:bookmarkStart w:id="22" w:name="_Toc497127450"/>
      <w:r>
        <w:rPr>
          <w:rFonts w:ascii="黑体" w:hAnsi="黑体" w:eastAsia="黑体"/>
          <w:kern w:val="0"/>
          <w:szCs w:val="21"/>
        </w:rPr>
        <w:t>5</w:t>
      </w:r>
      <w:r>
        <w:rPr>
          <w:rFonts w:hint="eastAsia" w:ascii="黑体" w:hAnsi="黑体" w:eastAsia="黑体"/>
          <w:kern w:val="0"/>
          <w:szCs w:val="21"/>
        </w:rPr>
        <w:t>.2.2</w:t>
      </w:r>
      <w:r>
        <w:rPr>
          <w:rFonts w:hint="eastAsia" w:ascii="黑体" w:hAnsi="黑体" w:eastAsia="黑体"/>
          <w:szCs w:val="21"/>
        </w:rPr>
        <w:t>物理防治措施</w:t>
      </w:r>
    </w:p>
    <w:p>
      <w:pPr>
        <w:pStyle w:val="9"/>
        <w:ind w:firstLine="0" w:firstLineChars="0"/>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.2.2.1黏板诱杀</w:t>
      </w:r>
    </w:p>
    <w:p>
      <w:pPr>
        <w:pStyle w:val="9"/>
        <w:spacing w:line="276" w:lineRule="auto"/>
        <w:ind w:firstLine="424" w:firstLineChars="202"/>
        <w:rPr>
          <w:rFonts w:hAnsi="宋体" w:eastAsia="宋体"/>
          <w:szCs w:val="21"/>
        </w:rPr>
      </w:pPr>
      <w:r>
        <w:rPr>
          <w:rFonts w:hint="eastAsia" w:hAnsi="宋体" w:eastAsia="宋体"/>
          <w:szCs w:val="21"/>
        </w:rPr>
        <w:t>可在果园放置粘虫板，诱杀有翅蚜虫、粉虱、实蝇、蓟马等害虫，每667 m</w:t>
      </w:r>
      <w:r>
        <w:rPr>
          <w:rFonts w:hint="eastAsia" w:hAnsi="宋体" w:eastAsia="宋体"/>
          <w:szCs w:val="21"/>
          <w:vertAlign w:val="superscript"/>
        </w:rPr>
        <w:t>2</w:t>
      </w:r>
      <w:r>
        <w:rPr>
          <w:rFonts w:hAnsi="宋体" w:eastAsia="宋体"/>
          <w:szCs w:val="21"/>
          <w:vertAlign w:val="superscript"/>
        </w:rPr>
        <w:t xml:space="preserve"> </w:t>
      </w:r>
      <w:r>
        <w:rPr>
          <w:rFonts w:hint="eastAsia" w:hAnsi="宋体" w:eastAsia="宋体"/>
          <w:szCs w:val="21"/>
        </w:rPr>
        <w:t>放置30片左右，高度离地面</w:t>
      </w:r>
      <w:r>
        <w:rPr>
          <w:rFonts w:hAnsi="宋体" w:eastAsia="宋体"/>
          <w:szCs w:val="21"/>
        </w:rPr>
        <w:t>2</w:t>
      </w:r>
      <w:r>
        <w:rPr>
          <w:rFonts w:hint="eastAsia" w:hAnsi="宋体" w:eastAsia="宋体"/>
          <w:szCs w:val="21"/>
        </w:rPr>
        <w:t xml:space="preserve"> m左右，每隔30 d左右更换一次。</w:t>
      </w:r>
    </w:p>
    <w:p>
      <w:pPr>
        <w:pStyle w:val="11"/>
        <w:numPr>
          <w:ilvl w:val="0"/>
          <w:numId w:val="0"/>
        </w:numPr>
        <w:spacing w:before="0" w:beforeLines="0" w:after="0" w:afterLines="0" w:line="276" w:lineRule="auto"/>
        <w:rPr>
          <w:rFonts w:hAnsi="黑体" w:cstheme="minorBidi"/>
          <w14:ligatures w14:val="standardContextual"/>
        </w:rPr>
      </w:pPr>
      <w:r>
        <w:rPr>
          <w:rFonts w:hAnsi="黑体" w:cstheme="minorBidi"/>
          <w14:ligatures w14:val="standardContextual"/>
        </w:rPr>
        <w:t>5</w:t>
      </w:r>
      <w:r>
        <w:rPr>
          <w:rFonts w:hint="eastAsia" w:hAnsi="黑体" w:cstheme="minorBidi"/>
          <w14:ligatures w14:val="standardContextual"/>
        </w:rPr>
        <w:t>.2.2.2杀虫灯诱杀</w:t>
      </w:r>
    </w:p>
    <w:p>
      <w:pPr>
        <w:pStyle w:val="9"/>
        <w:spacing w:line="276" w:lineRule="auto"/>
        <w:ind w:firstLine="371" w:firstLineChars="177"/>
        <w:rPr>
          <w:rFonts w:hAnsi="宋体" w:eastAsia="宋体"/>
          <w:szCs w:val="21"/>
        </w:rPr>
      </w:pPr>
      <w:r>
        <w:rPr>
          <w:rFonts w:hint="eastAsia" w:hAnsi="宋体" w:eastAsia="宋体"/>
          <w:szCs w:val="21"/>
        </w:rPr>
        <w:t>可在果园周边安装频振式太阳能杀虫灯，诱杀金龟子、夜蛾科蛾类等害虫的成虫，灯高</w:t>
      </w:r>
      <w:r>
        <w:rPr>
          <w:rFonts w:hAnsi="宋体" w:eastAsia="宋体"/>
          <w:szCs w:val="21"/>
        </w:rPr>
        <w:t>2</w:t>
      </w:r>
      <w:r>
        <w:rPr>
          <w:rFonts w:hint="eastAsia" w:hAnsi="宋体" w:eastAsia="宋体"/>
          <w:szCs w:val="21"/>
        </w:rPr>
        <w:t xml:space="preserve"> m左右，一般每盏灯控制面积</w:t>
      </w:r>
      <w:r>
        <w:rPr>
          <w:rFonts w:hAnsi="宋体" w:eastAsia="宋体"/>
          <w:szCs w:val="21"/>
        </w:rPr>
        <w:t>1</w:t>
      </w:r>
      <w:r>
        <w:rPr>
          <w:rFonts w:hint="eastAsia" w:hAnsi="宋体" w:eastAsia="宋体"/>
          <w:szCs w:val="21"/>
        </w:rPr>
        <w:t xml:space="preserve"> hm</w:t>
      </w:r>
      <w:r>
        <w:rPr>
          <w:rFonts w:hint="eastAsia" w:hAnsi="宋体" w:eastAsia="宋体"/>
          <w:szCs w:val="21"/>
          <w:vertAlign w:val="superscript"/>
        </w:rPr>
        <w:t>2</w:t>
      </w:r>
      <w:r>
        <w:rPr>
          <w:rFonts w:hint="eastAsia" w:hAnsi="宋体" w:eastAsia="宋体"/>
          <w:szCs w:val="21"/>
        </w:rPr>
        <w:t>左右。</w:t>
      </w:r>
      <w:r>
        <w:rPr>
          <w:rFonts w:hint="eastAsia" w:hAnsi="宋体" w:eastAsia="宋体"/>
          <w:color w:val="FF0000"/>
          <w:szCs w:val="21"/>
        </w:rPr>
        <w:t xml:space="preserve"> </w:t>
      </w:r>
    </w:p>
    <w:p>
      <w:pPr>
        <w:pStyle w:val="11"/>
        <w:numPr>
          <w:ilvl w:val="0"/>
          <w:numId w:val="0"/>
        </w:numPr>
        <w:spacing w:before="0" w:beforeLines="0" w:after="0" w:afterLines="0" w:line="276" w:lineRule="auto"/>
        <w:rPr>
          <w:rFonts w:hAnsi="黑体" w:cstheme="minorBidi"/>
          <w14:ligatures w14:val="standardContextual"/>
        </w:rPr>
      </w:pPr>
      <w:r>
        <w:rPr>
          <w:rFonts w:hAnsi="黑体" w:cstheme="minorBidi"/>
          <w14:ligatures w14:val="standardContextual"/>
        </w:rPr>
        <w:t>5</w:t>
      </w:r>
      <w:r>
        <w:rPr>
          <w:rFonts w:hint="eastAsia" w:hAnsi="黑体" w:cstheme="minorBidi"/>
          <w14:ligatures w14:val="standardContextual"/>
        </w:rPr>
        <w:t>.2.2.3防虫网阻隔技术</w:t>
      </w:r>
    </w:p>
    <w:p>
      <w:pPr>
        <w:pStyle w:val="9"/>
        <w:spacing w:line="276" w:lineRule="auto"/>
        <w:ind w:firstLine="371" w:firstLineChars="177"/>
        <w:rPr>
          <w:rFonts w:hAnsi="宋体" w:eastAsia="宋体"/>
          <w:szCs w:val="21"/>
        </w:rPr>
      </w:pPr>
      <w:r>
        <w:rPr>
          <w:rFonts w:hint="eastAsia" w:hAnsi="宋体" w:eastAsia="宋体"/>
          <w:szCs w:val="21"/>
        </w:rPr>
        <w:t>在果园四周架设6 m～8 m高的40目～</w:t>
      </w:r>
      <w:r>
        <w:rPr>
          <w:rFonts w:hAnsi="宋体" w:eastAsia="宋体"/>
          <w:szCs w:val="21"/>
        </w:rPr>
        <w:t>60</w:t>
      </w:r>
      <w:r>
        <w:rPr>
          <w:rFonts w:hint="eastAsia" w:hAnsi="宋体" w:eastAsia="宋体"/>
          <w:szCs w:val="21"/>
        </w:rPr>
        <w:t>目的防虫网阻隔墙，阻隔</w:t>
      </w:r>
      <w:r>
        <w:rPr>
          <w:rFonts w:hint="eastAsia" w:hAnsi="宋体" w:eastAsia="宋体"/>
        </w:rPr>
        <w:t>蓟马、蛾类、金龟子</w:t>
      </w:r>
      <w:r>
        <w:rPr>
          <w:rFonts w:hint="eastAsia" w:hAnsi="宋体" w:eastAsia="宋体"/>
          <w:szCs w:val="21"/>
        </w:rPr>
        <w:t>等害虫，减少虫媒病害。</w:t>
      </w:r>
    </w:p>
    <w:p>
      <w:pPr>
        <w:pStyle w:val="11"/>
        <w:numPr>
          <w:ilvl w:val="0"/>
          <w:numId w:val="0"/>
        </w:numPr>
        <w:spacing w:before="0" w:beforeLines="0" w:after="0" w:afterLines="0" w:line="276" w:lineRule="auto"/>
        <w:rPr>
          <w:rFonts w:ascii="Times New Roman"/>
        </w:rPr>
      </w:pPr>
      <w:r>
        <w:rPr>
          <w:rFonts w:hAnsi="黑体"/>
        </w:rPr>
        <w:t>5</w:t>
      </w:r>
      <w:r>
        <w:rPr>
          <w:rFonts w:hint="eastAsia" w:hAnsi="黑体"/>
        </w:rPr>
        <w:t>.2.2.4</w:t>
      </w:r>
      <w:r>
        <w:rPr>
          <w:rFonts w:hAnsi="黑体"/>
        </w:rPr>
        <w:t>性诱剂</w:t>
      </w:r>
      <w:r>
        <w:rPr>
          <w:rFonts w:hint="eastAsia" w:hAnsi="黑体"/>
        </w:rPr>
        <w:t>诱</w:t>
      </w:r>
      <w:r>
        <w:rPr>
          <w:rFonts w:hAnsi="黑体"/>
        </w:rPr>
        <w:t>虫</w:t>
      </w:r>
    </w:p>
    <w:p>
      <w:pPr>
        <w:pStyle w:val="9"/>
        <w:spacing w:line="276" w:lineRule="auto"/>
        <w:ind w:firstLine="371" w:firstLineChars="177"/>
        <w:rPr>
          <w:rFonts w:hAnsi="宋体" w:eastAsia="宋体"/>
          <w:szCs w:val="21"/>
        </w:rPr>
      </w:pPr>
      <w:r>
        <w:rPr>
          <w:rFonts w:hint="eastAsia" w:hAnsi="宋体" w:eastAsia="宋体"/>
          <w:szCs w:val="21"/>
        </w:rPr>
        <w:t>使用诱蝇醚、甲基丁香酚及实蝇性引诱剂等，设置</w:t>
      </w:r>
      <w:r>
        <w:rPr>
          <w:rFonts w:hAnsi="宋体" w:eastAsia="宋体"/>
          <w:szCs w:val="21"/>
        </w:rPr>
        <w:t>性诱剂诱捕器，诱杀</w:t>
      </w:r>
      <w:r>
        <w:rPr>
          <w:rFonts w:hint="eastAsia" w:hAnsi="宋体" w:eastAsia="宋体"/>
          <w:szCs w:val="21"/>
        </w:rPr>
        <w:t>果</w:t>
      </w:r>
      <w:r>
        <w:rPr>
          <w:rFonts w:hAnsi="宋体" w:eastAsia="宋体"/>
          <w:szCs w:val="21"/>
        </w:rPr>
        <w:t>实蝇</w:t>
      </w:r>
      <w:r>
        <w:rPr>
          <w:rFonts w:hint="eastAsia" w:hAnsi="宋体" w:eastAsia="宋体"/>
          <w:szCs w:val="21"/>
        </w:rPr>
        <w:t>、蛾类</w:t>
      </w:r>
      <w:r>
        <w:rPr>
          <w:rFonts w:hAnsi="宋体" w:eastAsia="宋体"/>
          <w:szCs w:val="21"/>
        </w:rPr>
        <w:t>等害虫，诱捕器高度离地面</w:t>
      </w:r>
      <w:r>
        <w:rPr>
          <w:rFonts w:hint="eastAsia" w:hAnsi="宋体" w:eastAsia="宋体"/>
          <w:szCs w:val="21"/>
        </w:rPr>
        <w:t xml:space="preserve">1.5 </w:t>
      </w:r>
      <w:r>
        <w:rPr>
          <w:rFonts w:hAnsi="宋体" w:eastAsia="宋体"/>
          <w:szCs w:val="21"/>
        </w:rPr>
        <w:t>m左右，每667 m</w:t>
      </w:r>
      <w:r>
        <w:rPr>
          <w:rFonts w:hAnsi="宋体" w:eastAsia="宋体"/>
          <w:szCs w:val="21"/>
          <w:vertAlign w:val="superscript"/>
        </w:rPr>
        <w:t>2</w:t>
      </w:r>
      <w:r>
        <w:rPr>
          <w:rFonts w:hAnsi="宋体" w:eastAsia="宋体"/>
          <w:szCs w:val="21"/>
        </w:rPr>
        <w:t>放置</w:t>
      </w:r>
      <w:r>
        <w:rPr>
          <w:rFonts w:hint="eastAsia" w:hAnsi="宋体" w:eastAsia="宋体"/>
          <w:szCs w:val="21"/>
        </w:rPr>
        <w:t>2个</w:t>
      </w:r>
      <w:r>
        <w:rPr>
          <w:rFonts w:hAnsi="宋体" w:eastAsia="宋体"/>
          <w:szCs w:val="21"/>
        </w:rPr>
        <w:t>～</w:t>
      </w:r>
      <w:r>
        <w:rPr>
          <w:rFonts w:hint="eastAsia" w:hAnsi="宋体" w:eastAsia="宋体"/>
          <w:szCs w:val="21"/>
        </w:rPr>
        <w:t>4</w:t>
      </w:r>
      <w:r>
        <w:rPr>
          <w:rFonts w:hAnsi="宋体" w:eastAsia="宋体"/>
          <w:szCs w:val="21"/>
        </w:rPr>
        <w:t>个诱捕器。</w:t>
      </w:r>
      <w:r>
        <w:rPr>
          <w:rFonts w:hint="eastAsia" w:hAnsi="宋体" w:eastAsia="宋体"/>
          <w:szCs w:val="21"/>
        </w:rPr>
        <w:t xml:space="preserve">  </w:t>
      </w:r>
    </w:p>
    <w:p>
      <w:pPr>
        <w:pStyle w:val="9"/>
        <w:spacing w:line="276" w:lineRule="auto"/>
        <w:ind w:firstLine="0" w:firstLineChars="0"/>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 xml:space="preserve">.2.2.5 </w:t>
      </w:r>
      <w:r>
        <w:rPr>
          <w:rFonts w:hint="eastAsia" w:hAnsi="宋体"/>
          <w:szCs w:val="21"/>
        </w:rPr>
        <w:t>糖醋液诱杀</w:t>
      </w:r>
    </w:p>
    <w:p>
      <w:pPr>
        <w:pStyle w:val="9"/>
        <w:spacing w:line="276" w:lineRule="auto"/>
        <w:ind w:firstLine="371" w:firstLineChars="177"/>
        <w:rPr>
          <w:rFonts w:hAnsi="宋体" w:eastAsia="宋体"/>
          <w:szCs w:val="21"/>
        </w:rPr>
      </w:pPr>
      <w:r>
        <w:rPr>
          <w:rFonts w:hint="eastAsia" w:hAnsi="宋体" w:eastAsia="宋体"/>
          <w:szCs w:val="21"/>
        </w:rPr>
        <w:t>百香果开花期，按红糖:醋:水:酒=1:3:10:1 的比例自制糖醋液。在诱盆内加入 1/3 的糖醋液，3-5 个/667 m</w:t>
      </w:r>
      <w:r>
        <w:rPr>
          <w:rFonts w:hint="eastAsia" w:hAnsi="宋体" w:eastAsia="宋体"/>
          <w:szCs w:val="21"/>
          <w:vertAlign w:val="superscript"/>
        </w:rPr>
        <w:t>2</w:t>
      </w:r>
      <w:r>
        <w:rPr>
          <w:rFonts w:hint="eastAsia" w:hAnsi="宋体" w:eastAsia="宋体"/>
          <w:szCs w:val="21"/>
        </w:rPr>
        <w:t xml:space="preserve"> ，五点布局，悬挂于距离地面 1.5 m-2.0 m 高度的树叉上，诱杀金龟子等趋化性害虫。定期捞取诱盆中的虫体集中深埋。</w:t>
      </w:r>
    </w:p>
    <w:p>
      <w:pPr>
        <w:pStyle w:val="9"/>
        <w:spacing w:line="276" w:lineRule="auto"/>
        <w:ind w:firstLine="371" w:firstLineChars="177"/>
        <w:rPr>
          <w:rFonts w:hAnsi="宋体"/>
          <w:szCs w:val="21"/>
        </w:rPr>
      </w:pPr>
    </w:p>
    <w:p>
      <w:pPr>
        <w:pStyle w:val="11"/>
        <w:numPr>
          <w:ilvl w:val="0"/>
          <w:numId w:val="0"/>
        </w:numPr>
        <w:spacing w:before="0" w:beforeLines="0" w:after="0" w:afterLines="0" w:line="276" w:lineRule="auto"/>
        <w:rPr>
          <w:rFonts w:hAnsi="黑体"/>
        </w:rPr>
      </w:pPr>
      <w:r>
        <w:rPr>
          <w:rFonts w:hAnsi="黑体"/>
        </w:rPr>
        <w:t>5</w:t>
      </w:r>
      <w:r>
        <w:rPr>
          <w:rFonts w:hint="eastAsia" w:hAnsi="黑体"/>
        </w:rPr>
        <w:t>.2.3</w:t>
      </w:r>
      <w:r>
        <w:rPr>
          <w:rFonts w:hAnsi="黑体"/>
        </w:rPr>
        <w:t>生物防治</w:t>
      </w:r>
      <w:r>
        <w:rPr>
          <w:rFonts w:hint="eastAsia" w:hAnsi="黑体"/>
        </w:rPr>
        <w:t>措施</w:t>
      </w:r>
    </w:p>
    <w:p>
      <w:pPr>
        <w:pStyle w:val="9"/>
        <w:spacing w:line="276" w:lineRule="auto"/>
        <w:ind w:firstLine="0" w:firstLineChars="0"/>
        <w:rPr>
          <w:rFonts w:ascii="黑体" w:hAnsi="黑体" w:eastAsia="黑体" w:cs="Times New Roman"/>
          <w:kern w:val="0"/>
          <w:szCs w:val="21"/>
          <w14:ligatures w14:val="none"/>
        </w:rPr>
      </w:pPr>
      <w:r>
        <w:rPr>
          <w:rFonts w:ascii="黑体" w:hAnsi="黑体" w:eastAsia="黑体" w:cs="Times New Roman"/>
          <w:kern w:val="0"/>
          <w:szCs w:val="21"/>
          <w14:ligatures w14:val="none"/>
        </w:rPr>
        <w:t>5</w:t>
      </w:r>
      <w:r>
        <w:rPr>
          <w:rFonts w:hint="eastAsia" w:ascii="黑体" w:hAnsi="黑体" w:eastAsia="黑体" w:cs="Times New Roman"/>
          <w:kern w:val="0"/>
          <w:szCs w:val="21"/>
          <w14:ligatures w14:val="none"/>
        </w:rPr>
        <w:t>.2.3.1生防菌剂喷施</w:t>
      </w:r>
    </w:p>
    <w:p>
      <w:pPr>
        <w:ind w:firstLine="430"/>
        <w:rPr>
          <w:rFonts w:hAnsi="黑体"/>
        </w:rPr>
      </w:pPr>
      <w:r>
        <w:rPr>
          <w:rFonts w:hint="eastAsia" w:hAnsi="宋体"/>
          <w:szCs w:val="21"/>
        </w:rPr>
        <w:t>在病虫害发生较轻，基数较低时，可根据其种类，对症选用生防菌剂。例如，</w:t>
      </w:r>
      <w:r>
        <w:rPr>
          <w:rFonts w:hAnsi="宋体"/>
          <w:szCs w:val="21"/>
        </w:rPr>
        <w:t>炭疽病可选用解淀粉芽孢杆菌、地衣芽孢杆菌菌剂</w:t>
      </w:r>
      <w:r>
        <w:rPr>
          <w:rFonts w:hint="eastAsia" w:hAnsi="宋体"/>
          <w:szCs w:val="21"/>
        </w:rPr>
        <w:t>；</w:t>
      </w:r>
      <w:r>
        <w:rPr>
          <w:rFonts w:hAnsi="宋体"/>
          <w:szCs w:val="21"/>
        </w:rPr>
        <w:t>蚜虫可选用球孢白僵菌生物杀虫剂</w:t>
      </w:r>
      <w:r>
        <w:rPr>
          <w:rFonts w:hint="eastAsia" w:hAnsi="宋体"/>
          <w:szCs w:val="21"/>
        </w:rPr>
        <w:t>；金龟子</w:t>
      </w:r>
      <w:r>
        <w:rPr>
          <w:rFonts w:hAnsi="宋体"/>
          <w:szCs w:val="21"/>
        </w:rPr>
        <w:t>可施用淡紫拟青霉菌、金龟子绿僵菌生物杀虫剂等生防菌剂</w:t>
      </w:r>
      <w:r>
        <w:rPr>
          <w:rFonts w:hint="eastAsia" w:hAnsi="宋体"/>
          <w:szCs w:val="21"/>
        </w:rPr>
        <w:t>。</w:t>
      </w:r>
    </w:p>
    <w:p>
      <w:pPr>
        <w:pStyle w:val="11"/>
        <w:numPr>
          <w:ilvl w:val="0"/>
          <w:numId w:val="0"/>
        </w:numPr>
        <w:spacing w:before="0" w:beforeLines="0" w:after="0" w:afterLines="0" w:line="276" w:lineRule="auto"/>
        <w:rPr>
          <w:rFonts w:hAnsi="黑体"/>
        </w:rPr>
      </w:pPr>
      <w:r>
        <w:rPr>
          <w:rFonts w:hAnsi="黑体"/>
        </w:rPr>
        <w:t>5</w:t>
      </w:r>
      <w:r>
        <w:rPr>
          <w:rFonts w:hint="eastAsia" w:hAnsi="黑体"/>
        </w:rPr>
        <w:t>.2.3.2天敌的保护与释放</w:t>
      </w:r>
    </w:p>
    <w:p>
      <w:pPr>
        <w:widowControl/>
        <w:spacing w:line="276" w:lineRule="auto"/>
        <w:ind w:firstLine="371" w:firstLineChars="177"/>
        <w:jc w:val="left"/>
        <w:rPr>
          <w:rFonts w:ascii="宋体" w:hAnsi="宋体"/>
          <w:szCs w:val="21"/>
        </w:rPr>
      </w:pPr>
      <w:r>
        <w:rPr>
          <w:rFonts w:ascii="宋体" w:hAnsi="宋体"/>
          <w:szCs w:val="21"/>
        </w:rPr>
        <w:t>保护利用</w:t>
      </w:r>
      <w:r>
        <w:rPr>
          <w:rFonts w:hint="eastAsia" w:ascii="宋体" w:hAnsi="宋体"/>
          <w:szCs w:val="21"/>
        </w:rPr>
        <w:t>捕食螨、</w:t>
      </w:r>
      <w:r>
        <w:rPr>
          <w:rFonts w:ascii="宋体" w:hAnsi="宋体"/>
          <w:szCs w:val="21"/>
        </w:rPr>
        <w:t>瓢虫、草蛉等天敌</w:t>
      </w:r>
      <w:r>
        <w:rPr>
          <w:rFonts w:hint="eastAsia" w:ascii="宋体" w:hAnsi="宋体"/>
          <w:szCs w:val="21"/>
        </w:rPr>
        <w:t>，</w:t>
      </w:r>
      <w:r>
        <w:rPr>
          <w:rFonts w:ascii="宋体" w:hAnsi="宋体"/>
          <w:szCs w:val="21"/>
        </w:rPr>
        <w:t>投放</w:t>
      </w:r>
      <w:r>
        <w:rPr>
          <w:rFonts w:hint="eastAsia" w:ascii="宋体" w:hAnsi="宋体"/>
          <w:szCs w:val="21"/>
        </w:rPr>
        <w:t>寄生蜂控制叶蝉</w:t>
      </w:r>
      <w:r>
        <w:rPr>
          <w:rFonts w:ascii="宋体" w:hAnsi="宋体"/>
          <w:szCs w:val="21"/>
        </w:rPr>
        <w:t>和</w:t>
      </w:r>
      <w:r>
        <w:rPr>
          <w:rFonts w:hint="eastAsia" w:ascii="宋体" w:hAnsi="宋体"/>
          <w:szCs w:val="21"/>
        </w:rPr>
        <w:t>蚜虫等</w:t>
      </w:r>
      <w:r>
        <w:rPr>
          <w:rFonts w:ascii="宋体" w:hAnsi="宋体"/>
          <w:szCs w:val="21"/>
        </w:rPr>
        <w:t>，</w:t>
      </w:r>
      <w:r>
        <w:rPr>
          <w:rFonts w:hint="eastAsia" w:hAnsi="宋体"/>
          <w:szCs w:val="21"/>
        </w:rPr>
        <w:t>减少害虫。天敌</w:t>
      </w:r>
      <w:r>
        <w:rPr>
          <w:rFonts w:hint="eastAsia" w:ascii="宋体" w:hAnsi="宋体"/>
          <w:szCs w:val="21"/>
        </w:rPr>
        <w:t>释放时应避开下雨天等不良天气条件。</w:t>
      </w:r>
    </w:p>
    <w:p>
      <w:pPr>
        <w:pStyle w:val="9"/>
        <w:spacing w:line="276" w:lineRule="auto"/>
        <w:ind w:firstLine="0" w:firstLineChars="0"/>
        <w:rPr>
          <w:rFonts w:ascii="黑体" w:hAnsi="黑体" w:eastAsia="黑体" w:cs="Times New Roman"/>
          <w:kern w:val="0"/>
          <w:szCs w:val="21"/>
          <w14:ligatures w14:val="none"/>
        </w:rPr>
      </w:pPr>
      <w:r>
        <w:rPr>
          <w:rFonts w:ascii="黑体" w:hAnsi="黑体" w:eastAsia="黑体" w:cs="Times New Roman"/>
          <w:kern w:val="0"/>
          <w:szCs w:val="21"/>
          <w14:ligatures w14:val="none"/>
        </w:rPr>
        <w:t>5</w:t>
      </w:r>
      <w:r>
        <w:rPr>
          <w:rFonts w:hint="eastAsia" w:ascii="黑体" w:hAnsi="黑体" w:eastAsia="黑体" w:cs="Times New Roman"/>
          <w:kern w:val="0"/>
          <w:szCs w:val="21"/>
          <w14:ligatures w14:val="none"/>
        </w:rPr>
        <w:t>.2.3.3生物药剂</w:t>
      </w:r>
    </w:p>
    <w:p>
      <w:pPr>
        <w:widowControl/>
        <w:spacing w:line="276" w:lineRule="auto"/>
        <w:ind w:firstLine="371" w:firstLineChars="177"/>
        <w:jc w:val="left"/>
        <w:rPr>
          <w:rFonts w:ascii="宋体" w:hAnsi="宋体"/>
          <w:kern w:val="0"/>
          <w:szCs w:val="21"/>
        </w:rPr>
      </w:pPr>
      <w:r>
        <w:rPr>
          <w:rFonts w:hint="eastAsia" w:ascii="宋体" w:hAnsi="宋体"/>
          <w:kern w:val="0"/>
          <w:szCs w:val="21"/>
        </w:rPr>
        <w:t>根据不同生物农药针对的目标病虫害，选择适宜的生物农药进行生物防治和植物免疫调控。推广使用符合安全生产标准的生物源农药、微生物源农药，如用香菇多糖、宁南霉素、氨基寡糖素增强植物免疫能力预防病毒病；用中生菌素、井冈霉素等防治百香果病害；用乙基多杀菌素、BT 系列、阿维菌素系列、苦参碱等防治虫害。</w:t>
      </w:r>
    </w:p>
    <w:p>
      <w:pPr>
        <w:widowControl/>
        <w:spacing w:line="276" w:lineRule="auto"/>
        <w:ind w:firstLine="371" w:firstLineChars="177"/>
        <w:jc w:val="left"/>
        <w:rPr>
          <w:rFonts w:ascii="宋体" w:hAnsi="宋体"/>
          <w:kern w:val="0"/>
          <w:szCs w:val="21"/>
        </w:rPr>
      </w:pP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.2.4化学药剂防治措施</w:t>
      </w: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.2.4.1科学选药用药</w:t>
      </w:r>
    </w:p>
    <w:p>
      <w:pPr>
        <w:widowControl/>
        <w:spacing w:line="276" w:lineRule="auto"/>
        <w:ind w:firstLine="525" w:firstLineChars="250"/>
        <w:jc w:val="left"/>
        <w:rPr>
          <w:rFonts w:ascii="宋体" w:hAnsi="宋体"/>
          <w:szCs w:val="21"/>
        </w:rPr>
      </w:pPr>
      <w:r>
        <w:rPr>
          <w:rFonts w:hint="eastAsia" w:ascii="宋体" w:hAnsi="宋体"/>
          <w:szCs w:val="21"/>
        </w:rPr>
        <w:t>根据不同有害生物的发生与流行特性选择合适的杀虫、杀菌及植物免疫诱抗剂，进行防控。</w:t>
      </w:r>
      <w:r>
        <w:rPr>
          <w:rFonts w:hint="eastAsia"/>
        </w:rPr>
        <w:t>收获期前应查明农药的</w:t>
      </w:r>
      <w:r>
        <w:t>安全间隔期</w:t>
      </w:r>
      <w:r>
        <w:rPr>
          <w:rFonts w:hint="eastAsia"/>
        </w:rPr>
        <w:t>，</w:t>
      </w:r>
      <w:r>
        <w:t>安全间隔期</w:t>
      </w:r>
      <w:r>
        <w:rPr>
          <w:rFonts w:hint="eastAsia"/>
        </w:rPr>
        <w:t>禁用农药。</w:t>
      </w:r>
      <w:r>
        <w:rPr>
          <w:rFonts w:hint="eastAsia" w:ascii="宋体" w:hAnsi="宋体"/>
          <w:szCs w:val="21"/>
        </w:rPr>
        <w:t>农药的安全、合理使用应按照NY/T 1276等标准执行。</w:t>
      </w:r>
    </w:p>
    <w:p>
      <w:pPr>
        <w:widowControl/>
        <w:spacing w:line="276" w:lineRule="auto"/>
        <w:jc w:val="left"/>
        <w:rPr>
          <w:rFonts w:ascii="黑体" w:hAnsi="黑体" w:eastAsia="黑体"/>
          <w:kern w:val="0"/>
          <w:szCs w:val="21"/>
        </w:rPr>
      </w:pPr>
      <w:r>
        <w:rPr>
          <w:rFonts w:ascii="黑体" w:hAnsi="黑体" w:eastAsia="黑体"/>
          <w:kern w:val="0"/>
          <w:szCs w:val="21"/>
        </w:rPr>
        <w:t>5</w:t>
      </w:r>
      <w:r>
        <w:rPr>
          <w:rFonts w:hint="eastAsia" w:ascii="黑体" w:hAnsi="黑体" w:eastAsia="黑体"/>
          <w:kern w:val="0"/>
          <w:szCs w:val="21"/>
        </w:rPr>
        <w:t>.2.4.2选用高效施药器械及剂型</w:t>
      </w:r>
    </w:p>
    <w:p>
      <w:pPr>
        <w:widowControl/>
        <w:spacing w:line="276" w:lineRule="auto"/>
        <w:ind w:firstLine="495" w:firstLineChars="236"/>
        <w:jc w:val="left"/>
        <w:rPr>
          <w:rFonts w:ascii="宋体" w:hAnsi="宋体"/>
          <w:szCs w:val="21"/>
        </w:rPr>
      </w:pPr>
      <w:r>
        <w:rPr>
          <w:rFonts w:hint="eastAsia" w:ascii="宋体" w:hAnsi="宋体"/>
          <w:szCs w:val="21"/>
        </w:rPr>
        <w:t>使用经过改良的，适用于丘陵山地的新型超低容量喷雾、静电喷雾等高效喷雾器械及其配套剂型，提高农药利用率。</w:t>
      </w: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widowControl/>
        <w:spacing w:line="276" w:lineRule="auto"/>
        <w:ind w:firstLine="495" w:firstLineChars="236"/>
        <w:jc w:val="left"/>
        <w:rPr>
          <w:rFonts w:ascii="宋体" w:hAnsi="宋体"/>
          <w:szCs w:val="21"/>
        </w:rPr>
      </w:pPr>
    </w:p>
    <w:p>
      <w:pPr>
        <w:pStyle w:val="9"/>
        <w:spacing w:line="276" w:lineRule="auto"/>
        <w:jc w:val="center"/>
        <w:rPr>
          <w:rFonts w:ascii="黑体" w:hAnsi="黑体" w:eastAsia="黑体" w:cs="黑体"/>
          <w:color w:val="000000"/>
          <w:szCs w:val="21"/>
        </w:rPr>
      </w:pPr>
      <w:r>
        <w:rPr>
          <w:rFonts w:hint="eastAsia" w:ascii="黑体" w:hAnsi="黑体" w:eastAsia="黑体" w:cs="黑体"/>
          <w:color w:val="000000"/>
          <w:szCs w:val="21"/>
        </w:rPr>
        <w:t>附</w:t>
      </w:r>
      <w:r>
        <w:rPr>
          <w:rFonts w:ascii="黑体" w:hAnsi="黑体" w:eastAsia="黑体" w:cs="黑体"/>
          <w:color w:val="000000"/>
          <w:szCs w:val="21"/>
        </w:rPr>
        <w:t xml:space="preserve"> </w:t>
      </w:r>
      <w:r>
        <w:rPr>
          <w:rFonts w:hint="eastAsia" w:ascii="黑体" w:hAnsi="黑体" w:eastAsia="黑体" w:cs="黑体"/>
          <w:color w:val="000000"/>
          <w:szCs w:val="21"/>
        </w:rPr>
        <w:t>录</w:t>
      </w:r>
      <w:r>
        <w:rPr>
          <w:rFonts w:ascii="黑体" w:hAnsi="黑体" w:eastAsia="黑体" w:cs="黑体"/>
          <w:color w:val="000000"/>
          <w:szCs w:val="21"/>
        </w:rPr>
        <w:t xml:space="preserve"> A</w:t>
      </w:r>
    </w:p>
    <w:p>
      <w:pPr>
        <w:widowControl/>
        <w:spacing w:line="276" w:lineRule="auto"/>
        <w:ind w:firstLine="495" w:firstLineChars="236"/>
        <w:jc w:val="center"/>
        <w:rPr>
          <w:rFonts w:ascii="宋体" w:hAnsi="宋体"/>
          <w:szCs w:val="21"/>
        </w:rPr>
      </w:pPr>
      <w:r>
        <w:rPr>
          <w:rFonts w:hint="eastAsia" w:hAnsi="黑体"/>
          <w:szCs w:val="21"/>
        </w:rPr>
        <w:t>（资料性附录）</w:t>
      </w:r>
    </w:p>
    <w:p>
      <w:pPr>
        <w:widowControl/>
        <w:spacing w:line="276" w:lineRule="auto"/>
        <w:ind w:firstLine="495" w:firstLineChars="236"/>
        <w:jc w:val="center"/>
        <w:rPr>
          <w:rFonts w:ascii="宋体" w:hAnsi="宋体"/>
          <w:szCs w:val="21"/>
        </w:rPr>
      </w:pPr>
      <w:r>
        <w:rPr>
          <w:rFonts w:hint="eastAsia" w:hAnsi="黑体"/>
          <w:szCs w:val="21"/>
        </w:rPr>
        <w:t>百香果病虫害的发生特性</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A1 疫病</w:t>
      </w:r>
    </w:p>
    <w:p>
      <w:pPr>
        <w:widowControl/>
        <w:spacing w:line="276" w:lineRule="auto"/>
        <w:ind w:firstLine="495" w:firstLineChars="236"/>
        <w:jc w:val="left"/>
        <w:rPr>
          <w:rFonts w:ascii="宋体" w:hAnsi="宋体"/>
          <w:szCs w:val="21"/>
        </w:rPr>
      </w:pPr>
      <w:r>
        <w:rPr>
          <w:rFonts w:hint="eastAsia" w:ascii="宋体" w:hAnsi="宋体"/>
          <w:szCs w:val="21"/>
        </w:rPr>
        <w:t>茎叶部和果实出现水渍状病斑，迅速扩大致叶片萎凋、果实萎缩变形，后期常见枝叶、茎蔓坏死产生白色霉变，严重时整株凋萎。</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A2 花叶病毒病</w:t>
      </w:r>
    </w:p>
    <w:p>
      <w:pPr>
        <w:widowControl/>
        <w:spacing w:line="276" w:lineRule="auto"/>
        <w:ind w:firstLine="495" w:firstLineChars="236"/>
        <w:jc w:val="left"/>
        <w:rPr>
          <w:rFonts w:ascii="宋体" w:hAnsi="宋体"/>
          <w:szCs w:val="21"/>
        </w:rPr>
      </w:pPr>
      <w:r>
        <w:rPr>
          <w:rFonts w:hint="eastAsia" w:ascii="宋体" w:hAnsi="宋体"/>
          <w:szCs w:val="21"/>
        </w:rPr>
        <w:t>由粉虱、蚜虫、蓟马等传播的病毒病，病株整体生长不良，叶片皱缩反卷带黄色斑驳，果实小实心硬化，果肉少品质差。</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A3 茎基腐病</w:t>
      </w:r>
    </w:p>
    <w:p>
      <w:pPr>
        <w:widowControl/>
        <w:spacing w:line="276" w:lineRule="auto"/>
        <w:ind w:firstLine="495" w:firstLineChars="236"/>
        <w:jc w:val="left"/>
        <w:rPr>
          <w:rFonts w:ascii="宋体" w:hAnsi="宋体"/>
          <w:szCs w:val="21"/>
        </w:rPr>
      </w:pPr>
      <w:r>
        <w:rPr>
          <w:rFonts w:hint="eastAsia" w:ascii="宋体" w:hAnsi="宋体"/>
          <w:szCs w:val="21"/>
        </w:rPr>
        <w:t>初期植株萎蔫，叶片出现缺水黄化，后茎基部和枝蔓病部出现水渍状，继而转为褐色逐渐向上、向下扩展蔓延，后期茎叶枯死，根系腐烂。</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A4 褐斑病</w:t>
      </w:r>
    </w:p>
    <w:p>
      <w:pPr>
        <w:widowControl/>
        <w:spacing w:line="276" w:lineRule="auto"/>
        <w:ind w:firstLine="495" w:firstLineChars="236"/>
        <w:jc w:val="left"/>
        <w:rPr>
          <w:rFonts w:ascii="宋体" w:hAnsi="宋体"/>
          <w:szCs w:val="21"/>
        </w:rPr>
      </w:pPr>
      <w:r>
        <w:rPr>
          <w:rFonts w:hint="eastAsia" w:ascii="宋体" w:hAnsi="宋体"/>
          <w:szCs w:val="21"/>
        </w:rPr>
        <w:t>初期叶片出现淡黄色小点，后扩展成圆形至不规则形大斑，灰白色，边缘黄褐色，稍隆起，后期叶斑正面长出小黑点。</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A5 蚜虫</w:t>
      </w:r>
    </w:p>
    <w:p>
      <w:pPr>
        <w:widowControl/>
        <w:spacing w:line="276" w:lineRule="auto"/>
        <w:ind w:firstLine="495" w:firstLineChars="236"/>
        <w:jc w:val="left"/>
        <w:rPr>
          <w:rFonts w:ascii="宋体" w:hAnsi="宋体"/>
          <w:szCs w:val="21"/>
        </w:rPr>
      </w:pPr>
      <w:r>
        <w:rPr>
          <w:rFonts w:hint="eastAsia" w:ascii="宋体" w:hAnsi="宋体"/>
          <w:szCs w:val="21"/>
        </w:rPr>
        <w:t>成虫或若虫群集在百香果叶片背部、嫩茎或芽上刺吸及汁液，被害叶片表现为向叶背面作不规则卷缩。严重时，群集于嫩梢、叶片上刺吸及汁液，致使嫩梢叶片扭曲成团，阻碍新梢生长，影响果实产量及花芽形成，削弱树势。</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A6 红蜘蛛</w:t>
      </w:r>
    </w:p>
    <w:p>
      <w:pPr>
        <w:widowControl/>
        <w:spacing w:line="276" w:lineRule="auto"/>
        <w:ind w:firstLine="495" w:firstLineChars="236"/>
        <w:jc w:val="left"/>
        <w:rPr>
          <w:rFonts w:ascii="宋体" w:hAnsi="宋体"/>
          <w:szCs w:val="21"/>
        </w:rPr>
      </w:pPr>
      <w:r>
        <w:rPr>
          <w:rFonts w:hint="eastAsia" w:ascii="宋体" w:hAnsi="宋体"/>
          <w:szCs w:val="21"/>
        </w:rPr>
        <w:t>为害百香果的叶片，通过吸食汁液，导致百香果叶片出现小白斑点，严重时导致叶片黄化，从而影响光合作用。</w:t>
      </w:r>
    </w:p>
    <w:p>
      <w:pPr>
        <w:widowControl/>
        <w:spacing w:line="276" w:lineRule="auto"/>
        <w:ind w:firstLine="495" w:firstLineChars="236"/>
        <w:jc w:val="left"/>
        <w:rPr>
          <w:rFonts w:ascii="宋体" w:hAnsi="宋体"/>
          <w:szCs w:val="21"/>
        </w:rPr>
      </w:pPr>
    </w:p>
    <w:p>
      <w:pPr>
        <w:widowControl/>
        <w:spacing w:line="276" w:lineRule="auto"/>
        <w:jc w:val="left"/>
        <w:rPr>
          <w:rFonts w:ascii="宋体" w:hAnsi="宋体"/>
          <w:szCs w:val="21"/>
        </w:rPr>
      </w:pPr>
      <w:r>
        <w:rPr>
          <w:rFonts w:hint="eastAsia" w:ascii="宋体" w:hAnsi="宋体"/>
          <w:szCs w:val="21"/>
        </w:rPr>
        <w:t>A7 金龟子</w:t>
      </w:r>
    </w:p>
    <w:bookmarkEnd w:id="17"/>
    <w:bookmarkEnd w:id="18"/>
    <w:bookmarkEnd w:id="19"/>
    <w:bookmarkEnd w:id="20"/>
    <w:bookmarkEnd w:id="21"/>
    <w:bookmarkEnd w:id="22"/>
    <w:p>
      <w:pPr>
        <w:pStyle w:val="9"/>
        <w:spacing w:line="276" w:lineRule="auto"/>
        <w:jc w:val="left"/>
        <w:rPr>
          <w:rFonts w:hAnsi="宋体" w:eastAsia="宋体" w:cs="Times New Roman"/>
          <w:szCs w:val="21"/>
          <w14:ligatures w14:val="none"/>
        </w:rPr>
      </w:pPr>
      <w:r>
        <w:rPr>
          <w:rFonts w:hint="eastAsia" w:hAnsi="宋体" w:eastAsia="宋体" w:cs="Times New Roman"/>
          <w:szCs w:val="21"/>
          <w14:ligatures w14:val="none"/>
        </w:rPr>
        <w:t>常把百香果叶片咬成缺口或仅留叶脉，甚至全吃光。一般 3 月底成虫出土，4 月至 5 月是为害高峰期。</w:t>
      </w:r>
    </w:p>
    <w:p>
      <w:pPr>
        <w:pStyle w:val="9"/>
        <w:spacing w:line="276" w:lineRule="auto"/>
        <w:jc w:val="center"/>
        <w:rPr>
          <w:rFonts w:hAnsi="宋体" w:eastAsia="宋体" w:cs="Times New Roman"/>
          <w:szCs w:val="21"/>
          <w14:ligatures w14:val="none"/>
        </w:rPr>
      </w:pPr>
    </w:p>
    <w:p>
      <w:pPr>
        <w:pStyle w:val="9"/>
        <w:spacing w:line="276" w:lineRule="auto"/>
        <w:ind w:firstLine="0" w:firstLineChars="0"/>
        <w:jc w:val="left"/>
        <w:rPr>
          <w:rFonts w:hAnsi="宋体" w:eastAsia="宋体" w:cs="Times New Roman"/>
          <w:szCs w:val="21"/>
          <w14:ligatures w14:val="none"/>
        </w:rPr>
      </w:pPr>
      <w:r>
        <w:rPr>
          <w:rFonts w:hint="eastAsia" w:hAnsi="宋体"/>
          <w:szCs w:val="21"/>
        </w:rPr>
        <w:t xml:space="preserve">A8 </w:t>
      </w:r>
      <w:r>
        <w:rPr>
          <w:rFonts w:hint="eastAsia" w:hAnsi="宋体" w:eastAsia="宋体" w:cs="Times New Roman"/>
          <w:szCs w:val="21"/>
          <w14:ligatures w14:val="none"/>
        </w:rPr>
        <w:t>实蝇</w:t>
      </w:r>
    </w:p>
    <w:p>
      <w:pPr>
        <w:pStyle w:val="9"/>
        <w:spacing w:line="276" w:lineRule="auto"/>
        <w:jc w:val="left"/>
        <w:rPr>
          <w:rFonts w:hAnsi="宋体" w:eastAsia="宋体" w:cs="Times New Roman"/>
          <w:szCs w:val="21"/>
          <w14:ligatures w14:val="none"/>
        </w:rPr>
      </w:pPr>
      <w:r>
        <w:rPr>
          <w:rFonts w:hint="eastAsia" w:hAnsi="宋体" w:eastAsia="宋体" w:cs="Times New Roman"/>
          <w:szCs w:val="21"/>
          <w14:ligatures w14:val="none"/>
        </w:rPr>
        <w:t>为害百香果的有橘小实蝇和瓜实蝇。其成虫产卵于果实的表皮，使果实表面隆起，卵孵化后，幼虫在果实内蛀食，影响果实的外观和品质。一般果园四周种植蔬菜瓜果容易导致百香果瓜实蝇和橘小实蝇发生严重。</w:t>
      </w:r>
    </w:p>
    <w:p>
      <w:pPr>
        <w:pStyle w:val="9"/>
        <w:spacing w:line="276" w:lineRule="auto"/>
        <w:jc w:val="center"/>
        <w:rPr>
          <w:rFonts w:hAnsi="宋体" w:eastAsia="宋体" w:cs="Times New Roman"/>
          <w:szCs w:val="21"/>
          <w14:ligatures w14:val="none"/>
        </w:rPr>
      </w:pPr>
    </w:p>
    <w:p>
      <w:pPr>
        <w:pStyle w:val="9"/>
        <w:spacing w:line="276" w:lineRule="auto"/>
        <w:jc w:val="center"/>
        <w:rPr>
          <w:rFonts w:hAnsi="宋体" w:eastAsia="宋体" w:cs="Times New Roman"/>
          <w:szCs w:val="21"/>
          <w14:ligatures w14:val="none"/>
        </w:rPr>
      </w:pPr>
    </w:p>
    <w:p>
      <w:pPr>
        <w:pStyle w:val="9"/>
        <w:spacing w:line="276" w:lineRule="auto"/>
        <w:ind w:firstLine="0" w:firstLineChars="0"/>
        <w:jc w:val="left"/>
        <w:rPr>
          <w:rFonts w:hAnsi="宋体" w:eastAsia="宋体" w:cs="Times New Roman"/>
          <w:szCs w:val="21"/>
          <w14:ligatures w14:val="none"/>
        </w:rPr>
      </w:pPr>
      <w:r>
        <w:rPr>
          <w:rFonts w:hint="eastAsia" w:hAnsi="宋体"/>
          <w:szCs w:val="21"/>
        </w:rPr>
        <w:t xml:space="preserve">A9 </w:t>
      </w:r>
      <w:r>
        <w:rPr>
          <w:rFonts w:hint="eastAsia" w:hAnsi="宋体" w:eastAsia="宋体" w:cs="Times New Roman"/>
          <w:szCs w:val="21"/>
          <w14:ligatures w14:val="none"/>
        </w:rPr>
        <w:t>蓟马</w:t>
      </w:r>
    </w:p>
    <w:p>
      <w:pPr>
        <w:pStyle w:val="9"/>
        <w:spacing w:line="276" w:lineRule="auto"/>
        <w:jc w:val="left"/>
        <w:rPr>
          <w:rFonts w:hAnsi="宋体" w:eastAsia="宋体" w:cs="Times New Roman"/>
          <w:szCs w:val="21"/>
          <w14:ligatures w14:val="none"/>
        </w:rPr>
      </w:pPr>
      <w:r>
        <w:rPr>
          <w:rFonts w:hint="eastAsia" w:hAnsi="宋体" w:eastAsia="宋体" w:cs="Times New Roman"/>
          <w:szCs w:val="21"/>
          <w14:ligatures w14:val="none"/>
        </w:rPr>
        <w:t>连续干旱天气利于蓟马的发生与繁殖，喜欢刺吸花芽、幼果和叶芽等幼嫩部位，叶片出现变形、皱缩卷曲，症状和病毒病相似，花器受害后导致落花、落果；果实受害后会留下创痕。</w:t>
      </w:r>
    </w:p>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I</w: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3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C91163"/>
    <w:multiLevelType w:val="multilevel"/>
    <w:tmpl w:val="1FC91163"/>
    <w:lvl w:ilvl="0" w:tentative="0">
      <w:start w:val="1"/>
      <w:numFmt w:val="decimal"/>
      <w:pStyle w:val="12"/>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1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2Q1NTJkMGVlYTgyNTlmOWRlNWZjYWVhNjJlZjQwNzMifQ=="/>
  </w:docVars>
  <w:rsids>
    <w:rsidRoot w:val="00FE6E77"/>
    <w:rsid w:val="0000145D"/>
    <w:rsid w:val="00015744"/>
    <w:rsid w:val="00045052"/>
    <w:rsid w:val="001B5E74"/>
    <w:rsid w:val="002B1ECE"/>
    <w:rsid w:val="00350972"/>
    <w:rsid w:val="003800FD"/>
    <w:rsid w:val="003961AE"/>
    <w:rsid w:val="00397BA0"/>
    <w:rsid w:val="004233BD"/>
    <w:rsid w:val="00491693"/>
    <w:rsid w:val="005D0BF0"/>
    <w:rsid w:val="005E2501"/>
    <w:rsid w:val="006069DC"/>
    <w:rsid w:val="00612F86"/>
    <w:rsid w:val="00690F49"/>
    <w:rsid w:val="006A7237"/>
    <w:rsid w:val="006B5A55"/>
    <w:rsid w:val="007136AC"/>
    <w:rsid w:val="00826054"/>
    <w:rsid w:val="00835F6C"/>
    <w:rsid w:val="00860636"/>
    <w:rsid w:val="008E3774"/>
    <w:rsid w:val="00917E68"/>
    <w:rsid w:val="009402E2"/>
    <w:rsid w:val="00A00013"/>
    <w:rsid w:val="00A13012"/>
    <w:rsid w:val="00A33B52"/>
    <w:rsid w:val="00A72EF5"/>
    <w:rsid w:val="00AC54C6"/>
    <w:rsid w:val="00B30BE7"/>
    <w:rsid w:val="00B42521"/>
    <w:rsid w:val="00B600B2"/>
    <w:rsid w:val="00B851CA"/>
    <w:rsid w:val="00B904D2"/>
    <w:rsid w:val="00BA147E"/>
    <w:rsid w:val="00BF175C"/>
    <w:rsid w:val="00BF2760"/>
    <w:rsid w:val="00CC55FB"/>
    <w:rsid w:val="00CD129F"/>
    <w:rsid w:val="00D76288"/>
    <w:rsid w:val="00DB51EC"/>
    <w:rsid w:val="00F20429"/>
    <w:rsid w:val="00FE6E77"/>
    <w:rsid w:val="417C0799"/>
    <w:rsid w:val="76AD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段 Char"/>
    <w:link w:val="9"/>
    <w:qFormat/>
    <w:uiPriority w:val="0"/>
    <w:rPr>
      <w:rFonts w:ascii="宋体"/>
    </w:rPr>
  </w:style>
  <w:style w:type="paragraph" w:customStyle="1" w:styleId="9">
    <w:name w:val="段"/>
    <w:link w:val="8"/>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14:ligatures w14:val="standardContextual"/>
    </w:rPr>
  </w:style>
  <w:style w:type="paragraph" w:customStyle="1" w:styleId="10">
    <w:name w:val="标准书脚_奇数页"/>
    <w:qFormat/>
    <w:uiPriority w:val="0"/>
    <w:pPr>
      <w:spacing w:before="120"/>
      <w:ind w:right="198"/>
      <w:jc w:val="right"/>
    </w:pPr>
    <w:rPr>
      <w:rFonts w:ascii="宋体" w:hAnsi="Times New Roman" w:eastAsia="宋体" w:cs="Times New Roman"/>
      <w:kern w:val="0"/>
      <w:sz w:val="18"/>
      <w:szCs w:val="18"/>
      <w:lang w:val="en-US" w:eastAsia="zh-CN" w:bidi="ar-SA"/>
      <w14:ligatures w14:val="none"/>
    </w:rPr>
  </w:style>
  <w:style w:type="paragraph" w:customStyle="1" w:styleId="11">
    <w:name w:val="一级条标题"/>
    <w:next w:val="9"/>
    <w:uiPriority w:val="0"/>
    <w:pPr>
      <w:numPr>
        <w:ilvl w:val="1"/>
        <w:numId w:val="1"/>
      </w:numPr>
      <w:spacing w:before="156" w:beforeLines="50" w:after="156" w:afterLines="50"/>
      <w:outlineLvl w:val="2"/>
    </w:pPr>
    <w:rPr>
      <w:rFonts w:ascii="黑体" w:hAnsi="Times New Roman" w:eastAsia="黑体" w:cs="Times New Roman"/>
      <w:kern w:val="0"/>
      <w:sz w:val="21"/>
      <w:szCs w:val="21"/>
      <w:lang w:val="en-US" w:eastAsia="zh-CN" w:bidi="ar-SA"/>
      <w14:ligatures w14:val="none"/>
    </w:rPr>
  </w:style>
  <w:style w:type="paragraph" w:customStyle="1" w:styleId="12">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14:ligatures w14:val="none"/>
    </w:rPr>
  </w:style>
  <w:style w:type="paragraph" w:customStyle="1" w:styleId="1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14:ligatures w14:val="none"/>
    </w:rPr>
  </w:style>
  <w:style w:type="paragraph" w:customStyle="1" w:styleId="14">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14:ligatures w14:val="none"/>
    </w:rPr>
  </w:style>
  <w:style w:type="paragraph" w:customStyle="1" w:styleId="1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14:ligatures w14:val="none"/>
    </w:rPr>
  </w:style>
  <w:style w:type="paragraph" w:customStyle="1" w:styleId="17">
    <w:name w:val="封面一致性程度标识"/>
    <w:basedOn w:val="18"/>
    <w:qFormat/>
    <w:uiPriority w:val="0"/>
    <w:pPr>
      <w:framePr w:wrap="around"/>
      <w:spacing w:before="440" w:line="400" w:lineRule="exact"/>
      <w:jc w:val="center"/>
      <w:textAlignment w:val="center"/>
    </w:pPr>
    <w:rPr>
      <w:rFonts w:ascii="宋体"/>
      <w:kern w:val="0"/>
      <w:sz w:val="28"/>
      <w:szCs w:val="28"/>
    </w:rPr>
  </w:style>
  <w:style w:type="paragraph" w:customStyle="1" w:styleId="18">
    <w:name w:val="封面标准英文名称"/>
    <w:basedOn w:val="16"/>
    <w:qFormat/>
    <w:uiPriority w:val="0"/>
    <w:pPr>
      <w:spacing w:before="370" w:line="400" w:lineRule="exact"/>
    </w:pPr>
    <w:rPr>
      <w:rFonts w:ascii="Times New Roman"/>
      <w:sz w:val="28"/>
      <w:szCs w:val="28"/>
    </w:rPr>
  </w:style>
  <w:style w:type="paragraph" w:customStyle="1" w:styleId="19">
    <w:name w:val="封面标准文稿类别"/>
    <w:basedOn w:val="17"/>
    <w:qFormat/>
    <w:uiPriority w:val="0"/>
    <w:pPr>
      <w:framePr w:wrap="around"/>
      <w:spacing w:after="160" w:line="240" w:lineRule="auto"/>
    </w:pPr>
    <w:rPr>
      <w:sz w:val="24"/>
    </w:rPr>
  </w:style>
  <w:style w:type="paragraph" w:customStyle="1" w:styleId="20">
    <w:name w:val="封面标准文稿编辑信息"/>
    <w:basedOn w:val="19"/>
    <w:qFormat/>
    <w:uiPriority w:val="0"/>
    <w:pPr>
      <w:framePr w:wrap="around"/>
      <w:spacing w:before="180" w:line="180" w:lineRule="exact"/>
    </w:pPr>
    <w:rPr>
      <w:sz w:val="21"/>
    </w:rPr>
  </w:style>
  <w:style w:type="paragraph" w:customStyle="1" w:styleId="21">
    <w:name w:val="其他标准标志"/>
    <w:basedOn w:val="22"/>
    <w:qFormat/>
    <w:uiPriority w:val="0"/>
    <w:pPr>
      <w:framePr w:w="6101" w:wrap="around" w:vAnchor="page" w:hAnchor="page" w:x="4673" w:y="942"/>
      <w:widowControl/>
      <w:shd w:val="solid" w:color="FFFFFF" w:fill="FFFFFF"/>
      <w:spacing w:line="0" w:lineRule="atLeast"/>
      <w:jc w:val="right"/>
    </w:pPr>
    <w:rPr>
      <w:w w:val="130"/>
      <w:kern w:val="0"/>
      <w:sz w:val="96"/>
      <w:szCs w:val="96"/>
    </w:rPr>
  </w:style>
  <w:style w:type="paragraph" w:customStyle="1" w:styleId="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14:ligatures w14:val="none"/>
    </w:rPr>
  </w:style>
  <w:style w:type="paragraph" w:customStyle="1" w:styleId="24">
    <w:name w:val="其他发布部门"/>
    <w:basedOn w:val="25"/>
    <w:qFormat/>
    <w:uiPriority w:val="0"/>
    <w:pPr>
      <w:framePr w:wrap="around" w:y="15310"/>
      <w:widowControl/>
      <w:spacing w:line="0" w:lineRule="atLeast"/>
      <w:jc w:val="center"/>
    </w:pPr>
    <w:rPr>
      <w:rFonts w:ascii="黑体" w:eastAsia="黑体"/>
      <w:spacing w:val="20"/>
      <w:w w:val="135"/>
      <w:kern w:val="0"/>
      <w:sz w:val="28"/>
      <w:szCs w:val="20"/>
    </w:rPr>
  </w:style>
  <w:style w:type="paragraph" w:customStyle="1" w:styleId="25">
    <w:name w:val="发布部门"/>
    <w:next w:val="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14:ligatures w14:val="none"/>
    </w:rPr>
  </w:style>
  <w:style w:type="paragraph" w:customStyle="1" w:styleId="27">
    <w:name w:val="其他发布日期"/>
    <w:basedOn w:val="28"/>
    <w:qFormat/>
    <w:uiPriority w:val="0"/>
    <w:pPr>
      <w:framePr w:wrap="around" w:vAnchor="page" w:hAnchor="text" w:x="1419"/>
      <w:widowControl/>
      <w:jc w:val="left"/>
    </w:pPr>
    <w:rPr>
      <w:rFonts w:eastAsia="黑体"/>
      <w:kern w:val="0"/>
      <w:sz w:val="28"/>
      <w:szCs w:val="20"/>
    </w:rPr>
  </w:style>
  <w:style w:type="paragraph" w:customStyle="1" w:styleId="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9">
    <w:name w:val="其他实施日期"/>
    <w:basedOn w:val="30"/>
    <w:qFormat/>
    <w:uiPriority w:val="0"/>
    <w:pPr>
      <w:framePr w:wrap="around"/>
      <w:widowControl/>
      <w:jc w:val="right"/>
    </w:pPr>
    <w:rPr>
      <w:rFonts w:eastAsia="黑体"/>
      <w:kern w:val="0"/>
      <w:sz w:val="28"/>
      <w:szCs w:val="20"/>
    </w:rPr>
  </w:style>
  <w:style w:type="paragraph" w:customStyle="1" w:styleId="30">
    <w:name w:val="实施日期"/>
    <w:basedOn w:val="28"/>
    <w:qFormat/>
    <w:uiPriority w:val="0"/>
    <w:pPr>
      <w:framePr w:vAnchor="page" w:hAnchor="text"/>
      <w:jc w:val="right"/>
    </w:pPr>
  </w:style>
  <w:style w:type="paragraph" w:customStyle="1" w:styleId="31">
    <w:name w:val="标准文件_前言、引言标题"/>
    <w:next w:val="1"/>
    <w:qFormat/>
    <w:uiPriority w:val="0"/>
    <w:pPr>
      <w:numPr>
        <w:ilvl w:val="0"/>
        <w:numId w:val="2"/>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2"/>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572</Words>
  <Characters>3265</Characters>
  <Lines>27</Lines>
  <Paragraphs>7</Paragraphs>
  <TotalTime>0</TotalTime>
  <ScaleCrop>false</ScaleCrop>
  <LinksUpToDate>false</LinksUpToDate>
  <CharactersWithSpaces>3830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2024-04-27T09:58:00Z</dcterms:created>
  <dc:creator>Administrator</dc:creator>
  <cp:lastModifiedBy>谢冰</cp:lastModifiedBy>
  <dcterms:modified xsi:type="dcterms:W3CDTF">2024-10-18T08:29:53Z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F65EDF7FCED34E2DA524EC524E66ED69_12</vt:lpwstr>
  </property>
</Properties>
</file>