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jc w:val="center"/>
        <w:rPr>
          <w:rFonts w:hint="eastAsia" w:ascii="宋体" w:hAnsi="宋体"/>
          <w:b/>
          <w:sz w:val="44"/>
          <w:szCs w:val="44"/>
        </w:rPr>
      </w:pPr>
    </w:p>
    <w:p>
      <w:pPr>
        <w:snapToGrid w:val="0"/>
        <w:spacing w:line="360" w:lineRule="auto"/>
        <w:jc w:val="center"/>
        <w:rPr>
          <w:rFonts w:hint="eastAsia" w:ascii="宋体" w:hAnsi="宋体"/>
          <w:b/>
          <w:sz w:val="44"/>
          <w:szCs w:val="44"/>
        </w:rPr>
      </w:pPr>
    </w:p>
    <w:p>
      <w:pPr>
        <w:snapToGrid w:val="0"/>
        <w:spacing w:line="360" w:lineRule="auto"/>
        <w:jc w:val="center"/>
        <w:rPr>
          <w:rFonts w:hint="eastAsia" w:ascii="宋体" w:hAnsi="宋体"/>
          <w:b/>
          <w:sz w:val="44"/>
          <w:szCs w:val="44"/>
        </w:rPr>
      </w:pPr>
    </w:p>
    <w:p>
      <w:pPr>
        <w:snapToGrid w:val="0"/>
        <w:spacing w:line="360" w:lineRule="auto"/>
        <w:jc w:val="center"/>
        <w:rPr>
          <w:rFonts w:hint="eastAsia" w:ascii="宋体" w:hAnsi="宋体"/>
          <w:b/>
          <w:sz w:val="44"/>
          <w:szCs w:val="44"/>
        </w:rPr>
      </w:pPr>
      <w:r>
        <w:rPr>
          <w:rFonts w:hint="eastAsia" w:ascii="宋体" w:hAnsi="宋体"/>
          <w:b/>
          <w:sz w:val="44"/>
          <w:szCs w:val="44"/>
        </w:rPr>
        <w:t>河源市地方标准</w:t>
      </w:r>
    </w:p>
    <w:p>
      <w:pPr>
        <w:snapToGrid w:val="0"/>
        <w:spacing w:line="360" w:lineRule="auto"/>
        <w:jc w:val="center"/>
        <w:rPr>
          <w:rFonts w:hint="eastAsia" w:ascii="宋体" w:hAnsi="宋体"/>
          <w:b/>
          <w:sz w:val="44"/>
          <w:szCs w:val="44"/>
        </w:rPr>
      </w:pPr>
      <w:r>
        <w:rPr>
          <w:rFonts w:hint="eastAsia" w:ascii="宋体" w:hAnsi="宋体"/>
          <w:b/>
          <w:sz w:val="44"/>
          <w:szCs w:val="44"/>
        </w:rPr>
        <w:t>《仙湖茶加工技术规程》</w:t>
      </w:r>
    </w:p>
    <w:p>
      <w:pPr>
        <w:snapToGrid w:val="0"/>
        <w:spacing w:line="360" w:lineRule="auto"/>
        <w:jc w:val="center"/>
        <w:rPr>
          <w:rFonts w:hint="eastAsia" w:ascii="宋体" w:hAnsi="宋体"/>
          <w:b/>
          <w:sz w:val="44"/>
          <w:szCs w:val="44"/>
        </w:rPr>
      </w:pPr>
    </w:p>
    <w:p>
      <w:pPr>
        <w:snapToGrid w:val="0"/>
        <w:spacing w:line="360" w:lineRule="auto"/>
        <w:jc w:val="center"/>
        <w:rPr>
          <w:rFonts w:hint="eastAsia" w:ascii="宋体" w:hAnsi="宋体"/>
          <w:b/>
          <w:sz w:val="52"/>
        </w:rPr>
      </w:pPr>
    </w:p>
    <w:p>
      <w:pPr>
        <w:snapToGrid w:val="0"/>
        <w:spacing w:line="360" w:lineRule="auto"/>
        <w:jc w:val="center"/>
        <w:rPr>
          <w:rFonts w:hint="eastAsia" w:ascii="宋体" w:hAnsi="宋体"/>
          <w:b/>
          <w:bCs/>
          <w:sz w:val="44"/>
          <w:szCs w:val="32"/>
        </w:rPr>
      </w:pPr>
      <w:r>
        <w:rPr>
          <w:rFonts w:hint="eastAsia" w:ascii="宋体" w:hAnsi="宋体"/>
          <w:b/>
          <w:bCs/>
          <w:sz w:val="44"/>
          <w:szCs w:val="32"/>
        </w:rPr>
        <w:t>编制说明</w:t>
      </w:r>
    </w:p>
    <w:p>
      <w:pPr>
        <w:snapToGrid w:val="0"/>
        <w:spacing w:line="360" w:lineRule="auto"/>
        <w:rPr>
          <w:rFonts w:hint="eastAsia" w:ascii="宋体" w:hAnsi="宋体"/>
          <w:sz w:val="36"/>
        </w:rPr>
      </w:pPr>
    </w:p>
    <w:p>
      <w:pPr>
        <w:snapToGrid w:val="0"/>
        <w:spacing w:line="360" w:lineRule="auto"/>
        <w:rPr>
          <w:rFonts w:hint="eastAsia" w:ascii="宋体" w:hAnsi="宋体"/>
          <w:sz w:val="36"/>
        </w:rPr>
      </w:pPr>
    </w:p>
    <w:p>
      <w:pPr>
        <w:snapToGrid w:val="0"/>
        <w:spacing w:line="360" w:lineRule="auto"/>
        <w:rPr>
          <w:rFonts w:hint="eastAsia" w:ascii="宋体" w:hAnsi="宋体"/>
          <w:sz w:val="36"/>
        </w:rPr>
      </w:pPr>
    </w:p>
    <w:p>
      <w:pPr>
        <w:snapToGrid w:val="0"/>
        <w:spacing w:line="360" w:lineRule="auto"/>
        <w:rPr>
          <w:rFonts w:hint="eastAsia" w:ascii="宋体" w:hAnsi="宋体"/>
          <w:sz w:val="36"/>
        </w:rPr>
      </w:pPr>
    </w:p>
    <w:p>
      <w:pPr>
        <w:snapToGrid w:val="0"/>
        <w:spacing w:line="360" w:lineRule="auto"/>
        <w:rPr>
          <w:rFonts w:hint="eastAsia" w:ascii="宋体" w:hAnsi="宋体"/>
          <w:sz w:val="36"/>
        </w:rPr>
      </w:pPr>
    </w:p>
    <w:p>
      <w:pPr>
        <w:snapToGrid w:val="0"/>
        <w:spacing w:line="360" w:lineRule="auto"/>
        <w:rPr>
          <w:rFonts w:hint="eastAsia" w:ascii="宋体" w:hAnsi="宋体"/>
          <w:sz w:val="36"/>
        </w:rPr>
      </w:pPr>
    </w:p>
    <w:p>
      <w:pPr>
        <w:snapToGrid w:val="0"/>
        <w:spacing w:line="360" w:lineRule="auto"/>
        <w:jc w:val="center"/>
        <w:rPr>
          <w:rFonts w:hint="eastAsia" w:ascii="宋体" w:hAnsi="宋体"/>
          <w:sz w:val="28"/>
          <w:szCs w:val="28"/>
          <w:lang w:eastAsia="zh-Hans"/>
        </w:rPr>
      </w:pPr>
    </w:p>
    <w:p>
      <w:pPr>
        <w:snapToGrid w:val="0"/>
        <w:spacing w:line="360" w:lineRule="auto"/>
        <w:jc w:val="center"/>
        <w:rPr>
          <w:rFonts w:hint="eastAsia" w:ascii="宋体" w:hAnsi="宋体"/>
          <w:sz w:val="28"/>
          <w:szCs w:val="28"/>
        </w:rPr>
      </w:pPr>
    </w:p>
    <w:p>
      <w:pPr>
        <w:snapToGrid w:val="0"/>
        <w:spacing w:line="360" w:lineRule="auto"/>
        <w:jc w:val="center"/>
        <w:rPr>
          <w:rFonts w:hint="eastAsia" w:hAnsi="宋体"/>
          <w:b/>
          <w:bCs/>
          <w:sz w:val="28"/>
          <w:szCs w:val="28"/>
        </w:rPr>
      </w:pPr>
      <w:r>
        <w:rPr>
          <w:rFonts w:hAnsi="宋体"/>
          <w:b/>
          <w:bCs/>
          <w:sz w:val="28"/>
          <w:szCs w:val="28"/>
        </w:rPr>
        <w:t>202</w:t>
      </w:r>
      <w:r>
        <w:rPr>
          <w:rFonts w:hint="eastAsia" w:hAnsi="宋体"/>
          <w:b/>
          <w:bCs/>
          <w:sz w:val="28"/>
          <w:szCs w:val="28"/>
        </w:rPr>
        <w:t>4</w:t>
      </w:r>
      <w:r>
        <w:rPr>
          <w:rFonts w:hAnsi="宋体"/>
          <w:b/>
          <w:bCs/>
          <w:sz w:val="28"/>
          <w:szCs w:val="28"/>
        </w:rPr>
        <w:t>年</w:t>
      </w:r>
      <w:r>
        <w:rPr>
          <w:rFonts w:hint="eastAsia" w:hAnsi="宋体"/>
          <w:b/>
          <w:bCs/>
          <w:sz w:val="28"/>
          <w:szCs w:val="28"/>
          <w:lang w:val="en-US" w:eastAsia="zh-CN"/>
        </w:rPr>
        <w:t>11</w:t>
      </w:r>
      <w:bookmarkStart w:id="0" w:name="_GoBack"/>
      <w:bookmarkEnd w:id="0"/>
      <w:r>
        <w:rPr>
          <w:rFonts w:hint="eastAsia" w:hAnsi="宋体"/>
          <w:b/>
          <w:bCs/>
          <w:sz w:val="28"/>
          <w:szCs w:val="28"/>
        </w:rPr>
        <w:t>月</w:t>
      </w:r>
    </w:p>
    <w:p>
      <w:pPr>
        <w:snapToGrid w:val="0"/>
        <w:spacing w:line="360" w:lineRule="auto"/>
        <w:rPr>
          <w:rFonts w:hint="eastAsia" w:hAnsi="宋体"/>
          <w:sz w:val="28"/>
          <w:szCs w:val="28"/>
        </w:rPr>
        <w:sectPr>
          <w:footerReference r:id="rId3" w:type="default"/>
          <w:pgSz w:w="11906" w:h="16838"/>
          <w:pgMar w:top="1440" w:right="1531" w:bottom="1440" w:left="1701" w:header="851" w:footer="992" w:gutter="0"/>
          <w:cols w:space="720" w:num="1"/>
          <w:docGrid w:type="linesAndChars" w:linePitch="312" w:charSpace="0"/>
        </w:sectPr>
      </w:pPr>
    </w:p>
    <w:p>
      <w:pPr>
        <w:snapToGrid w:val="0"/>
        <w:spacing w:line="360" w:lineRule="auto"/>
        <w:jc w:val="center"/>
        <w:rPr>
          <w:rFonts w:hint="eastAsia" w:ascii="黑体" w:hAnsi="黑体" w:eastAsia="黑体" w:cs="Times New Roman"/>
          <w:b/>
          <w:sz w:val="44"/>
          <w:szCs w:val="44"/>
        </w:rPr>
      </w:pPr>
      <w:r>
        <w:rPr>
          <w:rFonts w:hint="eastAsia" w:ascii="黑体" w:hAnsi="黑体" w:eastAsia="黑体" w:cs="Times New Roman"/>
          <w:b/>
          <w:sz w:val="32"/>
          <w:szCs w:val="32"/>
        </w:rPr>
        <w:t>编制说明</w:t>
      </w:r>
    </w:p>
    <w:p>
      <w:pPr>
        <w:snapToGrid w:val="0"/>
        <w:spacing w:line="360" w:lineRule="auto"/>
        <w:jc w:val="center"/>
        <w:outlineLvl w:val="0"/>
        <w:rPr>
          <w:rFonts w:hint="eastAsia" w:ascii="宋体" w:hAnsi="宋体" w:eastAsia="宋体" w:cs="Times New Roman"/>
          <w:b/>
          <w:sz w:val="28"/>
          <w:szCs w:val="28"/>
        </w:rPr>
      </w:pPr>
    </w:p>
    <w:p>
      <w:pPr>
        <w:numPr>
          <w:ilvl w:val="0"/>
          <w:numId w:val="1"/>
        </w:numPr>
        <w:snapToGrid w:val="0"/>
        <w:spacing w:line="360" w:lineRule="auto"/>
        <w:ind w:right="-107"/>
        <w:outlineLvl w:val="0"/>
        <w:rPr>
          <w:rFonts w:hint="eastAsia" w:ascii="宋体" w:hAnsi="宋体" w:eastAsia="宋体" w:cs="Times New Roman"/>
          <w:b/>
          <w:sz w:val="28"/>
          <w:szCs w:val="28"/>
        </w:rPr>
      </w:pPr>
      <w:r>
        <w:rPr>
          <w:rFonts w:hint="eastAsia" w:ascii="宋体" w:hAnsi="宋体" w:eastAsia="宋体" w:cs="Times New Roman"/>
          <w:b/>
          <w:sz w:val="28"/>
          <w:szCs w:val="28"/>
        </w:rPr>
        <w:t>任务来源和起草单位</w:t>
      </w:r>
    </w:p>
    <w:p>
      <w:pPr>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仙湖茶加工技术规程》地方标准于2024年5月在河源市市场监督管理局立项。本文件由东源县茶叶产业协会、广东省农业科学院茶叶研究所、东源县仙湖山农业发展有限公司、东源县纯信仙湖茶业发展有限公司、东源县曾氏仙湖茶业发展有限公司、河源市仙湖茗露茶业发展有限公司、东源县雄觅春山茶业有限公司、河源市丹仙湖茶叶有限公司、东源县五指山农业发展有限公司、河源市绿色仙湖茶叶有限公司、河源市天仙湖农业发展有限公司、河源市客家红农业科技开发有限公司、东源县康业茶果发展有限公司、东源县曲龙屯种植专业合作社、河源市石坪顶茶业发展有限公司、河源柳上美人生态农业有限公司、河源市伟景农林发展有限公司、东源县碧湖山生态农业发展有限公司、东源县中力农业生态有限公司共同起草。</w:t>
      </w:r>
    </w:p>
    <w:p>
      <w:pPr>
        <w:numPr>
          <w:ilvl w:val="0"/>
          <w:numId w:val="2"/>
        </w:numPr>
        <w:snapToGrid w:val="0"/>
        <w:spacing w:line="360" w:lineRule="auto"/>
        <w:outlineLvl w:val="0"/>
        <w:rPr>
          <w:rFonts w:hint="eastAsia" w:ascii="宋体" w:hAnsi="宋体" w:eastAsia="宋体" w:cs="Times New Roman"/>
          <w:b/>
          <w:sz w:val="28"/>
          <w:szCs w:val="28"/>
        </w:rPr>
      </w:pPr>
      <w:r>
        <w:rPr>
          <w:rFonts w:hint="eastAsia" w:ascii="宋体" w:hAnsi="宋体" w:eastAsia="宋体" w:cs="Times New Roman"/>
          <w:b/>
          <w:sz w:val="28"/>
          <w:szCs w:val="28"/>
        </w:rPr>
        <w:t>制定标准的背景和必要性</w:t>
      </w:r>
    </w:p>
    <w:p>
      <w:pPr>
        <w:snapToGrid w:val="0"/>
        <w:spacing w:line="360" w:lineRule="auto"/>
        <w:ind w:firstLine="560" w:firstLineChars="200"/>
        <w:outlineLvl w:val="0"/>
        <w:rPr>
          <w:rFonts w:hint="eastAsia" w:ascii="宋体" w:hAnsi="宋体" w:eastAsia="宋体" w:cs="宋体"/>
          <w:sz w:val="28"/>
          <w:szCs w:val="28"/>
        </w:rPr>
      </w:pPr>
      <w:r>
        <w:rPr>
          <w:rFonts w:hint="eastAsia" w:ascii="宋体" w:hAnsi="宋体" w:eastAsia="宋体" w:cs="宋体"/>
          <w:sz w:val="28"/>
          <w:szCs w:val="28"/>
        </w:rPr>
        <w:t>在市场经济浪潮的冲击下茶叶生产进入了百花齐放的大发展阶段。随着企业规模的扩大、传统农业向现代农业转变，茶叶加工技术标准化、机械化程度越来越高，对规范行业生产和地方性特色产品的产业化、标准化具有重要的意义。</w:t>
      </w:r>
    </w:p>
    <w:p>
      <w:pPr>
        <w:pStyle w:val="2"/>
        <w:snapToGrid w:val="0"/>
        <w:spacing w:before="0" w:beforeAutospacing="0" w:after="0" w:afterAutospacing="0" w:line="360" w:lineRule="auto"/>
        <w:ind w:firstLine="560" w:firstLineChars="200"/>
        <w:rPr>
          <w:rFonts w:hint="eastAsia"/>
          <w:b w:val="0"/>
          <w:bCs w:val="0"/>
          <w:kern w:val="2"/>
          <w:sz w:val="28"/>
          <w:szCs w:val="28"/>
        </w:rPr>
      </w:pPr>
      <w:r>
        <w:rPr>
          <w:rFonts w:hint="eastAsia"/>
          <w:b w:val="0"/>
          <w:bCs w:val="0"/>
          <w:kern w:val="2"/>
          <w:sz w:val="28"/>
          <w:szCs w:val="28"/>
        </w:rPr>
        <w:t>国内关于茶叶加工的标准2项：GB/T 32744-2016 茶叶加工良好规范和GB/T 40633-2021 茶叶加工术语，行业标准1项：NY/T 5019-2001 无公害食品 茶叶加工技术规程。国内其他标准3项：GH/T 1124-2016 茶叶加工术语、GH/T 1180-2017 茶叶加工机械产品型号编制方法和GH/T 1077-2011 茶叶加工技术规程；现行有效的地方标准39项：包括DB5206/T 163-2023 梵净山卷曲形绿茶加工技术规程、DB43/T 2494-2022 珍眉绿茶加工技术规程、DB42/T 1634-2021 珠形绿茶加工技术规程、DB50/T 317-2009 巴渝特早茶叶加工制作技术规程、DB51/T 1526-2012 茶叶加工机械使用安全通用要求、DB32/T 779-2005 茶叶加工机械及使用安全技术规范、DB32/T 1682-2022 绿杨春茶 茶叶加工技术规程、DB5107/T 102-2022 北川茶叶加工技术规范以及DB52/T 632-2024 贵州茶叶加工技术要求。这些标准基本涵盖了场地、设备、加工技术等内容，但未能有效涵盖我市所有的茶叶加工技术方法，如仙湖茶的原料要求、加工技术要求的。</w:t>
      </w:r>
    </w:p>
    <w:p>
      <w:pPr>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仙湖茶属于炒青绿茶的其中一个独具地方特色的“土特产”，其品质风格和制作工艺又有别于其它绿茶，与我国典型名优绿茶相比，首先表现在不注重外形，因制茶原料较为成熟（对夹叶）导致茶叶成品的干茶外形较粗、欠嫩欠匀，干茶色泽灰绿或灰黄；汤色偏黄，并有较多的沉淀物，滋味追求浓醇回甘而不苦涩，香气上多表现为“高火香”或“炒米香”，仙湖茶凭借自身优异的品质和浓郁的文化底蕴，深受海内外华侨、客家语系人群的喜欢。</w:t>
      </w:r>
    </w:p>
    <w:p>
      <w:pPr>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2023年，东源县人民政府印发了《2023年东源县“茶产业提质增效年”行动方案》、《东源县茶产业高质量发展实施意见（2023-2025年）》，提出“提品质、创品牌、扩规模、增效益”要求，形成了茶业产业发展共识，扩大对外的宣传与推广，因此，东源县在市场经济浪潮的冲击下茶叶生产进入了百花齐放的大发展阶段，但随着企业规模的扩大、茶叶产品的品质不稳定、工艺技术的差异日渐暴露不能形成稳定的供应从而影响产品的宣传与推广。因此，在茶叶加工技术标准化、机械化程度越来越高的发展趋势下，本标准的制定对规范行业生产和地方性特色产品的产业化、标准化具有重要的意义。</w:t>
      </w:r>
    </w:p>
    <w:p>
      <w:pPr>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据课题组前期承担的广东省农业厅《客家炒绿茶提质增效综合技术研究与推广》项目调查研究认为，目前限制炒青绿茶高质量发展的主要因素有：1、国家标准，关于炒青绿茶的规范定义不一致，导致企业对标准的理解有偏差；2、茶叶加工方法中，过于单一，未能准确、有效的指导仙湖茶的工艺；3、术语表述或者描述不齐全，未囊括仙湖茶常用的经典或常用术语。目前我省关于绿茶从种植、加工、品质评价等均没有相关的标准，各地、各企业甚至每个人对炒青绿茶的加工方法均不一致，导致技术规范也不一致产品的品质差异较大，广东的炒青绿茶从未获得过较好的荣誉。</w:t>
      </w:r>
    </w:p>
    <w:p>
      <w:pPr>
        <w:snapToGrid w:val="0"/>
        <w:spacing w:line="360" w:lineRule="auto"/>
        <w:ind w:firstLine="560" w:firstLineChars="200"/>
        <w:outlineLvl w:val="0"/>
        <w:rPr>
          <w:rFonts w:hint="eastAsia" w:ascii="宋体" w:hAnsi="宋体" w:eastAsia="宋体" w:cs="宋体"/>
          <w:sz w:val="28"/>
          <w:szCs w:val="28"/>
        </w:rPr>
      </w:pPr>
      <w:r>
        <w:rPr>
          <w:rFonts w:hint="eastAsia" w:ascii="宋体" w:hAnsi="宋体" w:eastAsia="宋体" w:cs="宋体"/>
          <w:sz w:val="28"/>
          <w:szCs w:val="28"/>
        </w:rPr>
        <w:t>为进一步推进茶产业技术标准战略工作，提升企业核心竞争力，加强产业集群标准化建设，促进产业集群的优化升级，东源县委县政府多次提出需要制定标准化体系，制定区域“仙湖茶”标准有利于形成合力，提高市场综合核心竞争力，打造仙湖茶行业的名片与品牌。同时也为县内其它茶叶产品标准体系的建设奠定基础和积累经验。</w:t>
      </w:r>
    </w:p>
    <w:p>
      <w:pPr>
        <w:snapToGrid w:val="0"/>
        <w:spacing w:line="360" w:lineRule="auto"/>
        <w:ind w:firstLine="560" w:firstLineChars="200"/>
        <w:outlineLvl w:val="0"/>
        <w:rPr>
          <w:rFonts w:hint="eastAsia" w:ascii="宋体" w:hAnsi="宋体" w:eastAsia="宋体" w:cs="宋体"/>
          <w:sz w:val="28"/>
          <w:szCs w:val="28"/>
        </w:rPr>
      </w:pPr>
      <w:r>
        <w:rPr>
          <w:rFonts w:hint="eastAsia" w:ascii="宋体" w:hAnsi="宋体" w:eastAsia="宋体" w:cs="宋体"/>
          <w:sz w:val="28"/>
          <w:szCs w:val="28"/>
        </w:rPr>
        <w:t>起草的《仙湖茶加工技术规程》规定了仙湖茶的术语和定义、茶叶加工场所要求、原料（鲜叶）要求、加工技术要求、包装贮藏、加工档案记录，适用于广东省河源市东源行政区域内的绿茶和红茶加工。</w:t>
      </w:r>
    </w:p>
    <w:p>
      <w:pPr>
        <w:snapToGrid w:val="0"/>
        <w:spacing w:line="360" w:lineRule="auto"/>
        <w:ind w:firstLine="560" w:firstLineChars="200"/>
        <w:outlineLvl w:val="0"/>
        <w:rPr>
          <w:rFonts w:hint="eastAsia" w:ascii="宋体" w:hAnsi="宋体" w:eastAsia="宋体" w:cs="宋体"/>
          <w:sz w:val="28"/>
          <w:szCs w:val="28"/>
        </w:rPr>
      </w:pPr>
      <w:r>
        <w:rPr>
          <w:rFonts w:hint="eastAsia" w:ascii="宋体" w:hAnsi="宋体" w:eastAsia="宋体" w:cs="宋体"/>
          <w:sz w:val="28"/>
          <w:szCs w:val="28"/>
        </w:rPr>
        <w:t>综上所述，为统一仙湖茶的产品加工技术，指导生产以及市场发展提供技术支撑，有必要开展《仙湖茶加工技术规程》标准的编制。</w:t>
      </w:r>
    </w:p>
    <w:p>
      <w:pPr>
        <w:snapToGrid w:val="0"/>
        <w:spacing w:line="360" w:lineRule="auto"/>
        <w:outlineLvl w:val="0"/>
        <w:rPr>
          <w:rFonts w:hint="eastAsia" w:ascii="宋体" w:hAnsi="宋体" w:eastAsia="宋体" w:cs="Times New Roman"/>
          <w:b/>
          <w:sz w:val="28"/>
          <w:szCs w:val="28"/>
        </w:rPr>
      </w:pPr>
      <w:r>
        <w:rPr>
          <w:rFonts w:hint="eastAsia" w:ascii="宋体" w:hAnsi="宋体" w:eastAsia="宋体" w:cs="Times New Roman"/>
          <w:b/>
          <w:sz w:val="28"/>
          <w:szCs w:val="28"/>
        </w:rPr>
        <w:t>三、制订过程</w:t>
      </w:r>
    </w:p>
    <w:p>
      <w:pPr>
        <w:snapToGrid w:val="0"/>
        <w:spacing w:line="360" w:lineRule="auto"/>
        <w:ind w:firstLine="568" w:firstLineChars="202"/>
        <w:outlineLvl w:val="0"/>
        <w:rPr>
          <w:rFonts w:hint="eastAsia" w:ascii="宋体" w:hAnsi="宋体" w:eastAsia="宋体" w:cs="Times New Roman"/>
          <w:b/>
          <w:bCs/>
          <w:sz w:val="28"/>
          <w:szCs w:val="28"/>
        </w:rPr>
      </w:pPr>
      <w:r>
        <w:rPr>
          <w:rFonts w:hint="eastAsia" w:ascii="宋体" w:hAnsi="宋体" w:eastAsia="宋体" w:cs="Times New Roman"/>
          <w:b/>
          <w:bCs/>
          <w:sz w:val="28"/>
          <w:szCs w:val="28"/>
        </w:rPr>
        <w:t>1、标准</w:t>
      </w:r>
      <w:r>
        <w:rPr>
          <w:rFonts w:ascii="宋体" w:hAnsi="宋体" w:eastAsia="宋体" w:cs="Times New Roman"/>
          <w:b/>
          <w:bCs/>
          <w:sz w:val="28"/>
          <w:szCs w:val="28"/>
        </w:rPr>
        <w:t>编制的主要内容</w:t>
      </w:r>
      <w:r>
        <w:rPr>
          <w:rFonts w:hint="eastAsia" w:ascii="宋体" w:hAnsi="宋体" w:eastAsia="宋体" w:cs="Times New Roman"/>
          <w:b/>
          <w:bCs/>
          <w:sz w:val="28"/>
          <w:szCs w:val="28"/>
        </w:rPr>
        <w:t>及适用范围</w:t>
      </w:r>
    </w:p>
    <w:p>
      <w:pPr>
        <w:snapToGrid w:val="0"/>
        <w:spacing w:line="360" w:lineRule="auto"/>
        <w:ind w:firstLine="560" w:firstLineChars="200"/>
        <w:rPr>
          <w:rFonts w:hint="eastAsia" w:ascii="宋体" w:hAnsi="宋体" w:eastAsia="宋体" w:cs="Times New Roman"/>
          <w:sz w:val="28"/>
          <w:szCs w:val="28"/>
        </w:rPr>
      </w:pPr>
      <w:r>
        <w:rPr>
          <w:rFonts w:hint="eastAsia" w:ascii="宋体" w:hAnsi="宋体" w:eastAsia="宋体" w:cs="Times New Roman"/>
          <w:sz w:val="28"/>
          <w:szCs w:val="28"/>
        </w:rPr>
        <w:t>本文件规定了仙湖茶的术语和定义、茶叶加工场所要求、原料（鲜叶）要求、加工技术要求、包装贮藏、加工档案记录。</w:t>
      </w:r>
    </w:p>
    <w:p>
      <w:pPr>
        <w:snapToGrid w:val="0"/>
        <w:spacing w:line="360" w:lineRule="auto"/>
        <w:ind w:firstLine="560" w:firstLineChars="200"/>
        <w:rPr>
          <w:rFonts w:hint="eastAsia" w:ascii="宋体" w:hAnsi="宋体" w:eastAsia="宋体" w:cs="Times New Roman"/>
          <w:sz w:val="28"/>
          <w:szCs w:val="28"/>
        </w:rPr>
      </w:pPr>
      <w:r>
        <w:rPr>
          <w:rFonts w:hint="eastAsia" w:ascii="宋体" w:hAnsi="宋体" w:eastAsia="宋体" w:cs="Times New Roman"/>
          <w:sz w:val="28"/>
          <w:szCs w:val="28"/>
        </w:rPr>
        <w:t>本文件适用于河源市东源行政区域内绿茶和红茶的加工。</w:t>
      </w:r>
    </w:p>
    <w:p>
      <w:pPr>
        <w:snapToGrid w:val="0"/>
        <w:spacing w:line="360" w:lineRule="auto"/>
        <w:ind w:firstLine="562" w:firstLineChars="200"/>
        <w:rPr>
          <w:rFonts w:hint="eastAsia" w:ascii="宋体" w:hAnsi="宋体" w:eastAsia="宋体" w:cs="Times New Roman"/>
          <w:b/>
          <w:bCs/>
          <w:sz w:val="28"/>
          <w:szCs w:val="28"/>
        </w:rPr>
      </w:pPr>
      <w:r>
        <w:rPr>
          <w:rFonts w:hint="eastAsia" w:ascii="宋体" w:hAnsi="宋体" w:eastAsia="宋体" w:cs="Times New Roman"/>
          <w:b/>
          <w:bCs/>
          <w:sz w:val="28"/>
          <w:szCs w:val="28"/>
        </w:rPr>
        <w:t>2、标准</w:t>
      </w:r>
      <w:r>
        <w:rPr>
          <w:rFonts w:ascii="宋体" w:hAnsi="宋体" w:eastAsia="宋体" w:cs="Times New Roman"/>
          <w:b/>
          <w:bCs/>
          <w:sz w:val="28"/>
          <w:szCs w:val="28"/>
        </w:rPr>
        <w:t>编制的主要过程</w:t>
      </w:r>
    </w:p>
    <w:p>
      <w:pPr>
        <w:snapToGrid w:val="0"/>
        <w:spacing w:line="360" w:lineRule="auto"/>
        <w:ind w:firstLine="560" w:firstLineChars="200"/>
        <w:rPr>
          <w:rFonts w:hint="eastAsia" w:ascii="宋体" w:hAnsi="宋体" w:eastAsia="宋体" w:cs="Times New Roman"/>
          <w:sz w:val="28"/>
          <w:szCs w:val="28"/>
        </w:rPr>
      </w:pPr>
      <w:r>
        <w:rPr>
          <w:rFonts w:hint="eastAsia" w:ascii="宋体" w:hAnsi="宋体" w:eastAsia="宋体" w:cs="Times New Roman"/>
          <w:sz w:val="28"/>
          <w:szCs w:val="28"/>
        </w:rPr>
        <w:t>本标准</w:t>
      </w:r>
      <w:r>
        <w:rPr>
          <w:rFonts w:ascii="宋体" w:hAnsi="宋体" w:eastAsia="宋体" w:cs="Times New Roman"/>
          <w:sz w:val="28"/>
          <w:szCs w:val="28"/>
        </w:rPr>
        <w:t>的编制</w:t>
      </w:r>
      <w:r>
        <w:rPr>
          <w:rFonts w:hint="eastAsia" w:ascii="宋体" w:hAnsi="宋体" w:eastAsia="宋体" w:cs="Times New Roman"/>
          <w:sz w:val="28"/>
          <w:szCs w:val="28"/>
        </w:rPr>
        <w:t>工作开展基于原有的工作基础，大体情况如下：</w:t>
      </w:r>
    </w:p>
    <w:p>
      <w:pPr>
        <w:snapToGrid w:val="0"/>
        <w:spacing w:line="360" w:lineRule="auto"/>
        <w:ind w:firstLine="560" w:firstLineChars="200"/>
        <w:rPr>
          <w:rFonts w:hint="eastAsia" w:ascii="宋体" w:hAnsi="宋体" w:eastAsia="宋体" w:cs="Times New Roman"/>
          <w:sz w:val="28"/>
          <w:szCs w:val="28"/>
        </w:rPr>
      </w:pPr>
      <w:r>
        <w:rPr>
          <w:rFonts w:hint="eastAsia" w:ascii="宋体" w:hAnsi="宋体" w:eastAsia="宋体" w:cs="Times New Roman"/>
          <w:sz w:val="28"/>
          <w:szCs w:val="28"/>
        </w:rPr>
        <w:t>标准起草工作共分为三个阶段：</w:t>
      </w:r>
    </w:p>
    <w:p>
      <w:pPr>
        <w:snapToGrid w:val="0"/>
        <w:spacing w:line="360" w:lineRule="auto"/>
        <w:ind w:firstLine="560" w:firstLineChars="200"/>
        <w:rPr>
          <w:rFonts w:hint="eastAsia" w:ascii="宋体" w:hAnsi="宋体" w:eastAsia="宋体" w:cs="Times New Roman"/>
          <w:sz w:val="28"/>
          <w:szCs w:val="28"/>
        </w:rPr>
      </w:pPr>
      <w:r>
        <w:rPr>
          <w:rFonts w:hint="eastAsia" w:ascii="宋体" w:hAnsi="宋体" w:eastAsia="宋体" w:cs="Times New Roman"/>
          <w:sz w:val="28"/>
          <w:szCs w:val="28"/>
        </w:rPr>
        <w:t>第一阶段收集仙湖茶加工技术规程的适用范围以及专业术语的确定。</w:t>
      </w:r>
    </w:p>
    <w:p>
      <w:pPr>
        <w:snapToGrid w:val="0"/>
        <w:spacing w:line="360" w:lineRule="auto"/>
        <w:ind w:firstLine="560" w:firstLineChars="200"/>
        <w:rPr>
          <w:rFonts w:hint="eastAsia" w:ascii="宋体" w:hAnsi="宋体" w:eastAsia="宋体" w:cs="Times New Roman"/>
          <w:sz w:val="28"/>
          <w:szCs w:val="28"/>
        </w:rPr>
      </w:pPr>
      <w:r>
        <w:rPr>
          <w:rFonts w:hint="eastAsia" w:ascii="宋体" w:hAnsi="宋体" w:eastAsia="宋体" w:cs="Times New Roman"/>
          <w:sz w:val="28"/>
          <w:szCs w:val="28"/>
        </w:rPr>
        <w:t>第二阶段进行仙湖茶加工方式、技术参数等方面的调研及分析。</w:t>
      </w:r>
    </w:p>
    <w:p>
      <w:pPr>
        <w:snapToGrid w:val="0"/>
        <w:spacing w:line="360" w:lineRule="auto"/>
        <w:ind w:firstLine="560" w:firstLineChars="200"/>
        <w:rPr>
          <w:rFonts w:hint="eastAsia" w:ascii="宋体" w:hAnsi="宋体" w:eastAsia="宋体" w:cs="Times New Roman"/>
          <w:sz w:val="28"/>
          <w:szCs w:val="28"/>
        </w:rPr>
      </w:pPr>
      <w:r>
        <w:rPr>
          <w:rFonts w:hint="eastAsia" w:ascii="宋体" w:hAnsi="宋体" w:eastAsia="宋体" w:cs="Times New Roman"/>
          <w:sz w:val="28"/>
          <w:szCs w:val="28"/>
        </w:rPr>
        <w:t>第三阶段为起草阶段最终完成了标准的征求意见稿，并汇总意见，整理成该标准文本的最终送审稿阶段。</w:t>
      </w:r>
    </w:p>
    <w:p>
      <w:pPr>
        <w:snapToGrid w:val="0"/>
        <w:spacing w:line="360" w:lineRule="auto"/>
        <w:ind w:firstLine="560" w:firstLineChars="200"/>
        <w:rPr>
          <w:rFonts w:hint="eastAsia" w:ascii="宋体" w:hAnsi="宋体" w:eastAsia="宋体" w:cs="Times New Roman"/>
          <w:sz w:val="28"/>
          <w:szCs w:val="28"/>
        </w:rPr>
      </w:pPr>
      <w:r>
        <w:rPr>
          <w:rFonts w:hint="eastAsia" w:ascii="宋体" w:hAnsi="宋体" w:eastAsia="宋体" w:cs="Times New Roman"/>
          <w:sz w:val="28"/>
          <w:szCs w:val="28"/>
        </w:rPr>
        <w:t>3、本标准的规范性引用文件</w:t>
      </w:r>
    </w:p>
    <w:p>
      <w:pPr>
        <w:snapToGrid w:val="0"/>
        <w:spacing w:line="360" w:lineRule="auto"/>
        <w:ind w:firstLine="560" w:firstLineChars="200"/>
        <w:rPr>
          <w:rFonts w:hint="eastAsia" w:ascii="宋体" w:hAnsi="宋体" w:eastAsia="宋体" w:cs="Times New Roman"/>
          <w:sz w:val="28"/>
          <w:szCs w:val="28"/>
        </w:rPr>
      </w:pPr>
      <w:r>
        <w:rPr>
          <w:rFonts w:hint="eastAsia" w:ascii="宋体" w:hAnsi="宋体" w:eastAsia="宋体" w:cs="Times New Roman"/>
          <w:sz w:val="28"/>
          <w:szCs w:val="28"/>
        </w:rPr>
        <w:t>GB/T 40633 茶叶加工术语</w:t>
      </w:r>
    </w:p>
    <w:p>
      <w:pPr>
        <w:snapToGrid w:val="0"/>
        <w:spacing w:line="360" w:lineRule="auto"/>
        <w:ind w:firstLine="560" w:firstLineChars="200"/>
        <w:rPr>
          <w:rFonts w:hint="eastAsia" w:ascii="宋体" w:hAnsi="宋体" w:eastAsia="宋体" w:cs="Times New Roman"/>
          <w:color w:val="0D0D0D" w:themeColor="text1" w:themeTint="F2"/>
          <w:sz w:val="28"/>
          <w:szCs w:val="28"/>
          <w14:textFill>
            <w14:solidFill>
              <w14:schemeClr w14:val="tx1">
                <w14:lumMod w14:val="95000"/>
                <w14:lumOff w14:val="5000"/>
              </w14:schemeClr>
            </w14:solidFill>
          </w14:textFill>
        </w:rPr>
      </w:pPr>
      <w:r>
        <w:rPr>
          <w:rFonts w:hint="eastAsia" w:ascii="宋体" w:hAnsi="宋体" w:eastAsia="宋体" w:cs="Times New Roman"/>
          <w:color w:val="0D0D0D" w:themeColor="text1" w:themeTint="F2"/>
          <w:sz w:val="28"/>
          <w:szCs w:val="28"/>
          <w14:textFill>
            <w14:solidFill>
              <w14:schemeClr w14:val="tx1">
                <w14:lumMod w14:val="95000"/>
                <w14:lumOff w14:val="5000"/>
              </w14:schemeClr>
            </w14:solidFill>
          </w14:textFill>
        </w:rPr>
        <w:t>GB/T 32744 茶叶加工良好规范</w:t>
      </w:r>
    </w:p>
    <w:p>
      <w:pPr>
        <w:snapToGrid w:val="0"/>
        <w:spacing w:line="360" w:lineRule="auto"/>
        <w:ind w:firstLine="560" w:firstLineChars="200"/>
        <w:rPr>
          <w:rFonts w:hint="eastAsia" w:ascii="宋体" w:hAnsi="宋体" w:eastAsia="宋体" w:cs="Times New Roman"/>
          <w:color w:val="0D0D0D" w:themeColor="text1" w:themeTint="F2"/>
          <w:sz w:val="28"/>
          <w:szCs w:val="28"/>
          <w14:textFill>
            <w14:solidFill>
              <w14:schemeClr w14:val="tx1">
                <w14:lumMod w14:val="95000"/>
                <w14:lumOff w14:val="5000"/>
              </w14:schemeClr>
            </w14:solidFill>
          </w14:textFill>
        </w:rPr>
      </w:pPr>
      <w:r>
        <w:rPr>
          <w:rFonts w:hint="eastAsia" w:ascii="宋体" w:hAnsi="宋体" w:eastAsia="宋体" w:cs="Times New Roman"/>
          <w:color w:val="0D0D0D" w:themeColor="text1" w:themeTint="F2"/>
          <w:sz w:val="28"/>
          <w:szCs w:val="28"/>
          <w14:textFill>
            <w14:solidFill>
              <w14:schemeClr w14:val="tx1">
                <w14:lumMod w14:val="95000"/>
                <w14:lumOff w14:val="5000"/>
              </w14:schemeClr>
            </w14:solidFill>
          </w14:textFill>
        </w:rPr>
        <w:t>GB 14881 食品安全国家标准 食品生产通用卫生规范</w:t>
      </w:r>
    </w:p>
    <w:p>
      <w:pPr>
        <w:snapToGrid w:val="0"/>
        <w:spacing w:line="360" w:lineRule="auto"/>
        <w:ind w:firstLine="560" w:firstLineChars="200"/>
        <w:rPr>
          <w:rFonts w:hint="eastAsia" w:ascii="宋体" w:hAnsi="宋体" w:eastAsia="宋体" w:cs="Times New Roman"/>
          <w:color w:val="0D0D0D" w:themeColor="text1" w:themeTint="F2"/>
          <w:sz w:val="28"/>
          <w:szCs w:val="28"/>
          <w14:textFill>
            <w14:solidFill>
              <w14:schemeClr w14:val="tx1">
                <w14:lumMod w14:val="95000"/>
                <w14:lumOff w14:val="5000"/>
              </w14:schemeClr>
            </w14:solidFill>
          </w14:textFill>
        </w:rPr>
      </w:pPr>
      <w:r>
        <w:rPr>
          <w:rFonts w:hint="eastAsia" w:ascii="宋体" w:hAnsi="宋体" w:eastAsia="宋体" w:cs="Times New Roman"/>
          <w:color w:val="0D0D0D" w:themeColor="text1" w:themeTint="F2"/>
          <w:sz w:val="28"/>
          <w:szCs w:val="28"/>
          <w14:textFill>
            <w14:solidFill>
              <w14:schemeClr w14:val="tx1">
                <w14:lumMod w14:val="95000"/>
                <w14:lumOff w14:val="5000"/>
              </w14:schemeClr>
            </w14:solidFill>
          </w14:textFill>
        </w:rPr>
        <w:t>NY/T 1999 茶叶包装、运输和贮藏通则</w:t>
      </w:r>
    </w:p>
    <w:p>
      <w:pPr>
        <w:snapToGrid w:val="0"/>
        <w:spacing w:line="360" w:lineRule="auto"/>
        <w:ind w:firstLine="560" w:firstLineChars="200"/>
        <w:rPr>
          <w:rFonts w:hint="eastAsia" w:ascii="宋体" w:hAnsi="宋体" w:eastAsia="宋体" w:cs="Times New Roman"/>
          <w:color w:val="0D0D0D" w:themeColor="text1" w:themeTint="F2"/>
          <w:sz w:val="28"/>
          <w:szCs w:val="28"/>
          <w14:textFill>
            <w14:solidFill>
              <w14:schemeClr w14:val="tx1">
                <w14:lumMod w14:val="95000"/>
                <w14:lumOff w14:val="5000"/>
              </w14:schemeClr>
            </w14:solidFill>
          </w14:textFill>
        </w:rPr>
      </w:pPr>
      <w:r>
        <w:rPr>
          <w:rFonts w:hint="eastAsia" w:ascii="宋体" w:hAnsi="宋体" w:eastAsia="宋体" w:cs="Times New Roman"/>
          <w:color w:val="0D0D0D" w:themeColor="text1" w:themeTint="F2"/>
          <w:sz w:val="28"/>
          <w:szCs w:val="28"/>
          <w14:textFill>
            <w14:solidFill>
              <w14:schemeClr w14:val="tx1">
                <w14:lumMod w14:val="95000"/>
                <w14:lumOff w14:val="5000"/>
              </w14:schemeClr>
            </w14:solidFill>
          </w14:textFill>
        </w:rPr>
        <w:t>GB/T 33915 农产品追溯要求 茶叶</w:t>
      </w:r>
    </w:p>
    <w:p>
      <w:pPr>
        <w:snapToGrid w:val="0"/>
        <w:spacing w:line="360" w:lineRule="auto"/>
        <w:outlineLvl w:val="0"/>
        <w:rPr>
          <w:rFonts w:hint="eastAsia" w:ascii="宋体" w:hAnsi="宋体" w:eastAsia="宋体" w:cs="Times New Roman"/>
          <w:b/>
          <w:sz w:val="28"/>
          <w:szCs w:val="28"/>
        </w:rPr>
      </w:pPr>
      <w:r>
        <w:rPr>
          <w:rFonts w:hint="eastAsia" w:ascii="宋体" w:hAnsi="宋体" w:eastAsia="宋体" w:cs="Times New Roman"/>
          <w:b/>
          <w:sz w:val="28"/>
          <w:szCs w:val="28"/>
        </w:rPr>
        <w:t>四、制订原则</w:t>
      </w:r>
    </w:p>
    <w:p>
      <w:pPr>
        <w:snapToGrid w:val="0"/>
        <w:spacing w:line="360" w:lineRule="auto"/>
        <w:ind w:firstLine="562" w:firstLineChars="200"/>
        <w:rPr>
          <w:rFonts w:hint="eastAsia" w:ascii="宋体" w:hAnsi="宋体" w:eastAsia="宋体" w:cs="Times New Roman"/>
          <w:b/>
          <w:sz w:val="28"/>
          <w:szCs w:val="28"/>
        </w:rPr>
      </w:pPr>
      <w:r>
        <w:rPr>
          <w:rFonts w:hint="eastAsia" w:ascii="宋体" w:hAnsi="宋体" w:eastAsia="宋体" w:cs="Times New Roman"/>
          <w:b/>
          <w:sz w:val="28"/>
          <w:szCs w:val="28"/>
        </w:rPr>
        <w:t>1、以明确的语言表达仙湖茶加工技术规程的要求</w:t>
      </w:r>
    </w:p>
    <w:p>
      <w:pPr>
        <w:snapToGrid w:val="0"/>
        <w:spacing w:line="360" w:lineRule="auto"/>
        <w:ind w:firstLine="560" w:firstLineChars="200"/>
        <w:rPr>
          <w:rFonts w:hint="eastAsia" w:ascii="宋体" w:hAnsi="宋体" w:eastAsia="宋体" w:cs="Times New Roman"/>
          <w:sz w:val="28"/>
          <w:szCs w:val="28"/>
        </w:rPr>
      </w:pPr>
      <w:r>
        <w:rPr>
          <w:rFonts w:hint="eastAsia" w:ascii="宋体" w:hAnsi="宋体" w:eastAsia="宋体" w:cs="Times New Roman"/>
          <w:sz w:val="28"/>
          <w:szCs w:val="28"/>
        </w:rPr>
        <w:t>对标准的编写，要使文字尽可能易于理解，且不产生歧义。为了清晰表达，我们一般采用精简的表达方式，且确保与国家标准、行业标准中的术语和词汇保持一致。</w:t>
      </w:r>
    </w:p>
    <w:p>
      <w:pPr>
        <w:snapToGrid w:val="0"/>
        <w:spacing w:line="360" w:lineRule="auto"/>
        <w:ind w:firstLine="562" w:firstLineChars="200"/>
        <w:rPr>
          <w:rFonts w:hint="eastAsia" w:ascii="宋体" w:hAnsi="宋体" w:eastAsia="宋体" w:cs="Times New Roman"/>
          <w:b/>
          <w:sz w:val="28"/>
          <w:szCs w:val="28"/>
        </w:rPr>
      </w:pPr>
      <w:r>
        <w:rPr>
          <w:rFonts w:hint="eastAsia" w:ascii="宋体" w:hAnsi="宋体" w:eastAsia="宋体" w:cs="Times New Roman"/>
          <w:b/>
          <w:sz w:val="28"/>
          <w:szCs w:val="28"/>
        </w:rPr>
        <w:t>2、充分借鉴国家、地方标准经验</w:t>
      </w:r>
    </w:p>
    <w:p>
      <w:pPr>
        <w:snapToGrid w:val="0"/>
        <w:spacing w:line="360" w:lineRule="auto"/>
        <w:ind w:firstLine="560" w:firstLineChars="200"/>
        <w:rPr>
          <w:rFonts w:hint="eastAsia" w:ascii="宋体" w:hAnsi="宋体" w:eastAsia="宋体" w:cs="Times New Roman"/>
          <w:sz w:val="28"/>
          <w:szCs w:val="28"/>
        </w:rPr>
      </w:pPr>
      <w:r>
        <w:rPr>
          <w:rFonts w:hint="eastAsia" w:ascii="宋体" w:hAnsi="宋体" w:eastAsia="宋体" w:cs="Times New Roman"/>
          <w:sz w:val="28"/>
          <w:szCs w:val="28"/>
        </w:rPr>
        <w:t>掌握现有国家标准中绿茶等级判定的情况，借鉴其思路，提炼仙湖茶加工技术规程的要求。</w:t>
      </w:r>
    </w:p>
    <w:p>
      <w:pPr>
        <w:snapToGrid w:val="0"/>
        <w:spacing w:line="360" w:lineRule="auto"/>
        <w:rPr>
          <w:rFonts w:hint="eastAsia" w:ascii="宋体" w:hAnsi="宋体" w:eastAsia="宋体" w:cs="Times New Roman"/>
          <w:b/>
          <w:sz w:val="28"/>
          <w:szCs w:val="28"/>
        </w:rPr>
      </w:pPr>
      <w:r>
        <w:rPr>
          <w:rFonts w:hint="eastAsia" w:ascii="宋体" w:hAnsi="宋体" w:eastAsia="宋体" w:cs="Times New Roman"/>
          <w:b/>
          <w:sz w:val="28"/>
          <w:szCs w:val="28"/>
        </w:rPr>
        <w:t>五、标准的主要技术要求及编写依据</w:t>
      </w:r>
    </w:p>
    <w:p>
      <w:pPr>
        <w:snapToGrid w:val="0"/>
        <w:spacing w:line="360" w:lineRule="auto"/>
        <w:rPr>
          <w:rFonts w:hint="eastAsia" w:ascii="宋体" w:hAnsi="宋体" w:eastAsia="宋体" w:cs="Times New Roman"/>
          <w:b/>
          <w:sz w:val="28"/>
          <w:szCs w:val="28"/>
        </w:rPr>
      </w:pPr>
      <w:r>
        <w:rPr>
          <w:rFonts w:hint="eastAsia" w:ascii="宋体" w:hAnsi="宋体" w:eastAsia="宋体" w:cs="Times New Roman"/>
          <w:b/>
          <w:sz w:val="28"/>
          <w:szCs w:val="28"/>
        </w:rPr>
        <w:t>（一）格式</w:t>
      </w:r>
    </w:p>
    <w:p>
      <w:pPr>
        <w:snapToGrid w:val="0"/>
        <w:spacing w:line="360" w:lineRule="auto"/>
        <w:ind w:firstLine="567"/>
        <w:rPr>
          <w:rFonts w:hint="eastAsia" w:ascii="宋体" w:hAnsi="宋体" w:eastAsia="宋体" w:cs="Times New Roman"/>
          <w:kern w:val="0"/>
          <w:sz w:val="28"/>
          <w:szCs w:val="28"/>
        </w:rPr>
      </w:pPr>
      <w:r>
        <w:rPr>
          <w:rFonts w:hint="eastAsia" w:ascii="宋体" w:hAnsi="宋体" w:eastAsia="宋体" w:cs="Times New Roman"/>
          <w:kern w:val="0"/>
          <w:sz w:val="28"/>
          <w:szCs w:val="28"/>
        </w:rPr>
        <w:t>本标准在格式上严格按照GB/T 1.1—2020《标准化工作导则 第1部分：标准化文件的结构和起草规则》的规定起草。</w:t>
      </w:r>
    </w:p>
    <w:p>
      <w:pPr>
        <w:snapToGrid w:val="0"/>
        <w:spacing w:line="360" w:lineRule="auto"/>
        <w:rPr>
          <w:rFonts w:hint="eastAsia" w:ascii="宋体" w:hAnsi="宋体" w:eastAsia="宋体" w:cs="Times New Roman"/>
          <w:b/>
          <w:sz w:val="28"/>
          <w:szCs w:val="28"/>
        </w:rPr>
      </w:pPr>
      <w:r>
        <w:rPr>
          <w:rFonts w:hint="eastAsia" w:ascii="宋体" w:hAnsi="宋体" w:eastAsia="宋体" w:cs="Times New Roman"/>
          <w:b/>
          <w:sz w:val="28"/>
          <w:szCs w:val="28"/>
        </w:rPr>
        <w:t>（二）标准结构</w:t>
      </w:r>
    </w:p>
    <w:p>
      <w:pPr>
        <w:snapToGrid w:val="0"/>
        <w:spacing w:line="360" w:lineRule="auto"/>
        <w:ind w:firstLine="560" w:firstLineChars="200"/>
        <w:rPr>
          <w:rFonts w:hint="eastAsia" w:ascii="宋体" w:hAnsi="宋体" w:eastAsia="宋体" w:cs="Times New Roman"/>
          <w:sz w:val="28"/>
          <w:szCs w:val="28"/>
        </w:rPr>
      </w:pPr>
      <w:r>
        <w:rPr>
          <w:rFonts w:hint="eastAsia" w:ascii="宋体" w:hAnsi="宋体" w:eastAsia="宋体" w:cs="Times New Roman"/>
          <w:sz w:val="28"/>
          <w:szCs w:val="28"/>
        </w:rPr>
        <w:t>通过调研及分析，仙湖茶加工技术规程主要由8个部分组成，包括范围、规范性引用文件、术语和定义、茶叶加工场所要求、原料（鲜叶）要求、加工技术要求、包装贮藏、加工档案记录。</w:t>
      </w:r>
    </w:p>
    <w:p>
      <w:pPr>
        <w:snapToGrid w:val="0"/>
        <w:spacing w:line="360" w:lineRule="auto"/>
        <w:rPr>
          <w:rFonts w:ascii="Calibri" w:hAnsi="Calibri" w:eastAsia="宋体" w:cs="Times New Roman"/>
          <w:b/>
          <w:sz w:val="28"/>
          <w:szCs w:val="28"/>
        </w:rPr>
      </w:pPr>
      <w:r>
        <w:rPr>
          <w:rFonts w:hint="eastAsia" w:ascii="Calibri" w:hAnsi="Calibri" w:eastAsia="宋体" w:cs="Times New Roman"/>
          <w:b/>
          <w:sz w:val="28"/>
          <w:szCs w:val="28"/>
        </w:rPr>
        <w:t>（三）标准的主要内容</w:t>
      </w:r>
    </w:p>
    <w:p>
      <w:pPr>
        <w:snapToGrid w:val="0"/>
        <w:spacing w:line="360" w:lineRule="auto"/>
        <w:ind w:firstLine="560" w:firstLineChars="200"/>
        <w:rPr>
          <w:rFonts w:hint="eastAsia" w:ascii="宋体" w:hAnsi="宋体" w:eastAsia="宋体" w:cs="Times New Roman"/>
          <w:sz w:val="28"/>
          <w:szCs w:val="28"/>
        </w:rPr>
      </w:pPr>
      <w:r>
        <w:rPr>
          <w:rFonts w:hint="eastAsia" w:ascii="宋体" w:hAnsi="宋体" w:eastAsia="宋体" w:cs="Times New Roman"/>
          <w:sz w:val="28"/>
          <w:szCs w:val="28"/>
        </w:rPr>
        <w:t>1、范围</w:t>
      </w:r>
    </w:p>
    <w:p>
      <w:pPr>
        <w:snapToGrid w:val="0"/>
        <w:spacing w:line="360" w:lineRule="auto"/>
        <w:ind w:firstLine="560" w:firstLineChars="200"/>
        <w:rPr>
          <w:rFonts w:hint="eastAsia" w:ascii="宋体" w:hAnsi="宋体" w:eastAsia="宋体" w:cs="Times New Roman"/>
          <w:sz w:val="28"/>
          <w:szCs w:val="28"/>
        </w:rPr>
      </w:pPr>
      <w:r>
        <w:rPr>
          <w:rFonts w:ascii="宋体" w:hAnsi="宋体" w:eastAsia="宋体" w:cs="Times New Roman"/>
          <w:sz w:val="28"/>
          <w:szCs w:val="28"/>
        </w:rPr>
        <w:t>本文件</w:t>
      </w:r>
      <w:r>
        <w:rPr>
          <w:rFonts w:hint="eastAsia" w:ascii="宋体" w:hAnsi="宋体" w:eastAsia="宋体" w:cs="Times New Roman"/>
          <w:sz w:val="28"/>
          <w:szCs w:val="28"/>
        </w:rPr>
        <w:t>规定了仙湖茶的</w:t>
      </w:r>
      <w:r>
        <w:rPr>
          <w:rFonts w:ascii="宋体" w:hAnsi="宋体" w:eastAsia="宋体" w:cs="Times New Roman"/>
          <w:sz w:val="28"/>
          <w:szCs w:val="28"/>
        </w:rPr>
        <w:t>术语和定义、茶叶加工场所要求、原料（鲜叶）要求、加工技术要求、包装贮藏、加工档案记录</w:t>
      </w:r>
      <w:r>
        <w:rPr>
          <w:rFonts w:hint="eastAsia" w:ascii="宋体" w:hAnsi="宋体" w:eastAsia="宋体" w:cs="Times New Roman"/>
          <w:sz w:val="28"/>
          <w:szCs w:val="28"/>
        </w:rPr>
        <w:t>。</w:t>
      </w:r>
    </w:p>
    <w:p>
      <w:pPr>
        <w:snapToGrid w:val="0"/>
        <w:spacing w:line="360" w:lineRule="auto"/>
        <w:ind w:firstLine="560" w:firstLineChars="200"/>
        <w:rPr>
          <w:rFonts w:hint="eastAsia" w:ascii="宋体" w:hAnsi="宋体" w:eastAsia="宋体" w:cs="Times New Roman"/>
          <w:sz w:val="28"/>
          <w:szCs w:val="28"/>
        </w:rPr>
      </w:pPr>
      <w:r>
        <w:rPr>
          <w:rFonts w:ascii="宋体" w:hAnsi="宋体" w:eastAsia="宋体" w:cs="Times New Roman"/>
          <w:sz w:val="28"/>
          <w:szCs w:val="28"/>
        </w:rPr>
        <w:t>本文件适用于</w:t>
      </w:r>
      <w:r>
        <w:rPr>
          <w:rFonts w:hint="eastAsia" w:ascii="宋体" w:hAnsi="宋体" w:eastAsia="宋体" w:cs="Times New Roman"/>
          <w:sz w:val="28"/>
          <w:szCs w:val="28"/>
        </w:rPr>
        <w:t>河源市东源行政区域内绿茶和红茶的加工</w:t>
      </w:r>
      <w:r>
        <w:rPr>
          <w:rFonts w:ascii="宋体" w:hAnsi="宋体" w:eastAsia="宋体" w:cs="Times New Roman"/>
          <w:sz w:val="28"/>
          <w:szCs w:val="28"/>
        </w:rPr>
        <w:t>。</w:t>
      </w:r>
    </w:p>
    <w:p>
      <w:pPr>
        <w:snapToGrid w:val="0"/>
        <w:spacing w:line="360" w:lineRule="auto"/>
        <w:ind w:firstLine="560" w:firstLineChars="200"/>
        <w:rPr>
          <w:rFonts w:hint="eastAsia" w:ascii="宋体" w:hAnsi="宋体" w:eastAsia="宋体" w:cs="Times New Roman"/>
          <w:sz w:val="28"/>
          <w:szCs w:val="28"/>
        </w:rPr>
      </w:pPr>
      <w:r>
        <w:rPr>
          <w:rFonts w:hint="eastAsia" w:ascii="宋体" w:hAnsi="宋体" w:eastAsia="宋体" w:cs="Times New Roman"/>
          <w:sz w:val="28"/>
          <w:szCs w:val="28"/>
        </w:rPr>
        <w:t>2、规范性引用文件</w:t>
      </w:r>
    </w:p>
    <w:p>
      <w:pPr>
        <w:snapToGrid w:val="0"/>
        <w:spacing w:line="360" w:lineRule="auto"/>
        <w:ind w:firstLine="560" w:firstLineChars="200"/>
        <w:rPr>
          <w:rFonts w:hint="eastAsia" w:ascii="宋体" w:hAnsi="宋体" w:eastAsia="宋体" w:cs="Times New Roman"/>
          <w:sz w:val="28"/>
          <w:szCs w:val="28"/>
        </w:rPr>
      </w:pPr>
      <w:r>
        <w:rPr>
          <w:rFonts w:hint="eastAsia" w:ascii="宋体" w:hAnsi="宋体" w:eastAsia="宋体" w:cs="Times New Roman"/>
          <w:sz w:val="28"/>
          <w:szCs w:val="28"/>
        </w:rPr>
        <w:t>3、术语与定义</w:t>
      </w:r>
    </w:p>
    <w:p>
      <w:pPr>
        <w:snapToGrid w:val="0"/>
        <w:spacing w:line="360" w:lineRule="auto"/>
        <w:ind w:firstLine="560" w:firstLineChars="200"/>
        <w:rPr>
          <w:rFonts w:hint="eastAsia" w:ascii="宋体" w:hAnsi="宋体" w:eastAsia="宋体" w:cs="Times New Roman"/>
          <w:sz w:val="28"/>
          <w:szCs w:val="28"/>
        </w:rPr>
      </w:pPr>
      <w:r>
        <w:rPr>
          <w:rFonts w:hint="eastAsia" w:ascii="宋体" w:hAnsi="宋体" w:eastAsia="宋体" w:cs="Times New Roman"/>
          <w:sz w:val="28"/>
          <w:szCs w:val="28"/>
        </w:rPr>
        <w:t>GB/T 40633界定的以及下列术语和定义适用于本文件。</w:t>
      </w:r>
    </w:p>
    <w:p>
      <w:pPr>
        <w:snapToGrid w:val="0"/>
        <w:spacing w:line="360" w:lineRule="auto"/>
        <w:ind w:firstLine="560" w:firstLineChars="200"/>
        <w:rPr>
          <w:rFonts w:hint="eastAsia" w:ascii="宋体" w:hAnsi="宋体" w:eastAsia="宋体" w:cs="Times New Roman"/>
          <w:sz w:val="28"/>
          <w:szCs w:val="28"/>
        </w:rPr>
      </w:pPr>
      <w:r>
        <w:rPr>
          <w:rFonts w:hint="eastAsia" w:ascii="宋体" w:hAnsi="宋体" w:eastAsia="宋体" w:cs="Times New Roman"/>
          <w:sz w:val="28"/>
          <w:szCs w:val="28"/>
        </w:rPr>
        <w:t>3.1</w:t>
      </w:r>
    </w:p>
    <w:p>
      <w:pPr>
        <w:snapToGrid w:val="0"/>
        <w:spacing w:line="360" w:lineRule="auto"/>
        <w:ind w:firstLine="560" w:firstLineChars="200"/>
        <w:rPr>
          <w:rFonts w:hint="eastAsia" w:ascii="宋体" w:hAnsi="宋体" w:eastAsia="宋体" w:cs="Times New Roman"/>
          <w:sz w:val="28"/>
          <w:szCs w:val="28"/>
        </w:rPr>
      </w:pPr>
      <w:r>
        <w:rPr>
          <w:rFonts w:hint="eastAsia" w:ascii="宋体" w:hAnsi="宋体" w:eastAsia="宋体" w:cs="Times New Roman"/>
          <w:sz w:val="28"/>
          <w:szCs w:val="28"/>
        </w:rPr>
        <w:t>茶叶加工场所 t</w:t>
      </w:r>
      <w:r>
        <w:rPr>
          <w:rFonts w:ascii="宋体" w:hAnsi="宋体" w:eastAsia="宋体" w:cs="Times New Roman"/>
          <w:sz w:val="28"/>
          <w:szCs w:val="28"/>
        </w:rPr>
        <w:t>ea processing places</w:t>
      </w:r>
    </w:p>
    <w:p>
      <w:pPr>
        <w:snapToGrid w:val="0"/>
        <w:spacing w:line="360" w:lineRule="auto"/>
        <w:ind w:firstLine="560" w:firstLineChars="200"/>
        <w:rPr>
          <w:rFonts w:hint="eastAsia" w:ascii="宋体" w:hAnsi="宋体" w:eastAsia="宋体" w:cs="Times New Roman"/>
          <w:sz w:val="28"/>
          <w:szCs w:val="28"/>
        </w:rPr>
      </w:pPr>
      <w:r>
        <w:rPr>
          <w:rFonts w:ascii="宋体" w:hAnsi="宋体" w:eastAsia="宋体" w:cs="Times New Roman"/>
          <w:sz w:val="28"/>
          <w:szCs w:val="28"/>
        </w:rPr>
        <w:t>有固定的生产场地、生产设备和批量生产能力的茶叶加工厂。</w:t>
      </w:r>
    </w:p>
    <w:p>
      <w:pPr>
        <w:snapToGrid w:val="0"/>
        <w:spacing w:line="360" w:lineRule="auto"/>
        <w:ind w:firstLine="560" w:firstLineChars="200"/>
        <w:rPr>
          <w:rFonts w:hint="eastAsia" w:ascii="宋体" w:hAnsi="宋体" w:eastAsia="宋体" w:cs="Times New Roman"/>
          <w:sz w:val="28"/>
          <w:szCs w:val="28"/>
        </w:rPr>
      </w:pPr>
      <w:r>
        <w:rPr>
          <w:rFonts w:hint="eastAsia" w:ascii="宋体" w:hAnsi="宋体" w:eastAsia="宋体" w:cs="Times New Roman"/>
          <w:sz w:val="28"/>
          <w:szCs w:val="28"/>
        </w:rPr>
        <w:t>3.2</w:t>
      </w:r>
    </w:p>
    <w:p>
      <w:pPr>
        <w:snapToGrid w:val="0"/>
        <w:spacing w:line="360" w:lineRule="auto"/>
        <w:ind w:firstLine="560" w:firstLineChars="200"/>
        <w:rPr>
          <w:rFonts w:hint="eastAsia" w:ascii="宋体" w:hAnsi="宋体" w:eastAsia="宋体" w:cs="Times New Roman"/>
          <w:sz w:val="28"/>
          <w:szCs w:val="28"/>
        </w:rPr>
      </w:pPr>
      <w:r>
        <w:rPr>
          <w:rFonts w:ascii="宋体" w:hAnsi="宋体" w:eastAsia="宋体" w:cs="Times New Roman"/>
          <w:sz w:val="28"/>
          <w:szCs w:val="28"/>
        </w:rPr>
        <w:t>锅炒杀</w:t>
      </w:r>
      <w:r>
        <w:rPr>
          <w:rFonts w:hint="eastAsia" w:ascii="宋体" w:hAnsi="宋体" w:eastAsia="宋体" w:cs="Times New Roman"/>
          <w:sz w:val="28"/>
          <w:szCs w:val="28"/>
        </w:rPr>
        <w:t xml:space="preserve">青 </w:t>
      </w:r>
      <w:r>
        <w:rPr>
          <w:rFonts w:ascii="宋体" w:hAnsi="宋体" w:eastAsia="宋体" w:cs="Times New Roman"/>
          <w:sz w:val="28"/>
          <w:szCs w:val="28"/>
        </w:rPr>
        <w:t>de</w:t>
      </w:r>
      <w:r>
        <w:rPr>
          <w:rFonts w:hint="eastAsia" w:ascii="宋体" w:hAnsi="宋体" w:eastAsia="宋体" w:cs="Times New Roman"/>
          <w:sz w:val="28"/>
          <w:szCs w:val="28"/>
        </w:rPr>
        <w:t>-</w:t>
      </w:r>
      <w:r>
        <w:rPr>
          <w:rFonts w:ascii="宋体" w:hAnsi="宋体" w:eastAsia="宋体" w:cs="Times New Roman"/>
          <w:sz w:val="28"/>
          <w:szCs w:val="28"/>
        </w:rPr>
        <w:t>enzy</w:t>
      </w:r>
      <w:r>
        <w:rPr>
          <w:rFonts w:hint="eastAsia" w:ascii="宋体" w:hAnsi="宋体" w:eastAsia="宋体" w:cs="Times New Roman"/>
          <w:sz w:val="28"/>
          <w:szCs w:val="28"/>
        </w:rPr>
        <w:t>m</w:t>
      </w:r>
      <w:r>
        <w:rPr>
          <w:rFonts w:ascii="宋体" w:hAnsi="宋体" w:eastAsia="宋体" w:cs="Times New Roman"/>
          <w:sz w:val="28"/>
          <w:szCs w:val="28"/>
        </w:rPr>
        <w:t>ing</w:t>
      </w:r>
    </w:p>
    <w:p>
      <w:pPr>
        <w:snapToGrid w:val="0"/>
        <w:spacing w:line="360" w:lineRule="auto"/>
        <w:ind w:firstLine="560" w:firstLineChars="200"/>
        <w:rPr>
          <w:rFonts w:hint="eastAsia" w:ascii="宋体" w:hAnsi="宋体" w:eastAsia="宋体" w:cs="Times New Roman"/>
          <w:sz w:val="28"/>
          <w:szCs w:val="28"/>
        </w:rPr>
      </w:pPr>
      <w:r>
        <w:rPr>
          <w:rFonts w:ascii="宋体" w:hAnsi="宋体" w:eastAsia="宋体" w:cs="Times New Roman"/>
          <w:sz w:val="28"/>
          <w:szCs w:val="28"/>
        </w:rPr>
        <w:t>鲜叶在锅、</w:t>
      </w:r>
      <w:r>
        <w:rPr>
          <w:rFonts w:hint="eastAsia" w:ascii="宋体" w:hAnsi="宋体" w:eastAsia="宋体" w:cs="Times New Roman"/>
          <w:sz w:val="28"/>
          <w:szCs w:val="28"/>
        </w:rPr>
        <w:t>金</w:t>
      </w:r>
      <w:r>
        <w:rPr>
          <w:rFonts w:ascii="宋体" w:hAnsi="宋体" w:eastAsia="宋体" w:cs="Times New Roman"/>
          <w:sz w:val="28"/>
          <w:szCs w:val="28"/>
        </w:rPr>
        <w:t>属滚筒、金属槽</w:t>
      </w:r>
      <w:r>
        <w:rPr>
          <w:rFonts w:hint="eastAsia" w:ascii="宋体" w:hAnsi="宋体" w:eastAsia="宋体" w:cs="Times New Roman"/>
          <w:sz w:val="28"/>
          <w:szCs w:val="28"/>
        </w:rPr>
        <w:t>等</w:t>
      </w:r>
      <w:r>
        <w:rPr>
          <w:rFonts w:ascii="宋体" w:hAnsi="宋体" w:eastAsia="宋体" w:cs="Times New Roman"/>
          <w:sz w:val="28"/>
          <w:szCs w:val="28"/>
        </w:rPr>
        <w:t>中边加热边翻炒</w:t>
      </w:r>
      <w:r>
        <w:rPr>
          <w:rFonts w:hint="eastAsia" w:ascii="宋体" w:hAnsi="宋体" w:eastAsia="宋体" w:cs="Times New Roman"/>
          <w:sz w:val="28"/>
          <w:szCs w:val="28"/>
        </w:rPr>
        <w:t>，实现钝化酶活性的目的的操作过程。</w:t>
      </w:r>
    </w:p>
    <w:p>
      <w:pPr>
        <w:snapToGrid w:val="0"/>
        <w:spacing w:line="360" w:lineRule="auto"/>
        <w:ind w:firstLine="560" w:firstLineChars="200"/>
        <w:rPr>
          <w:rFonts w:hint="eastAsia" w:ascii="宋体" w:hAnsi="宋体" w:eastAsia="宋体" w:cs="Times New Roman"/>
          <w:sz w:val="28"/>
          <w:szCs w:val="28"/>
        </w:rPr>
      </w:pPr>
      <w:r>
        <w:rPr>
          <w:rFonts w:hint="eastAsia" w:ascii="宋体" w:hAnsi="宋体" w:eastAsia="宋体" w:cs="Times New Roman"/>
          <w:sz w:val="28"/>
          <w:szCs w:val="28"/>
        </w:rPr>
        <w:t>3.3</w:t>
      </w:r>
    </w:p>
    <w:p>
      <w:pPr>
        <w:snapToGrid w:val="0"/>
        <w:spacing w:line="360" w:lineRule="auto"/>
        <w:ind w:firstLine="560" w:firstLineChars="200"/>
        <w:rPr>
          <w:rFonts w:hint="eastAsia" w:ascii="宋体" w:hAnsi="宋体" w:eastAsia="宋体" w:cs="Times New Roman"/>
          <w:sz w:val="28"/>
          <w:szCs w:val="28"/>
        </w:rPr>
      </w:pPr>
      <w:r>
        <w:rPr>
          <w:rFonts w:ascii="宋体" w:hAnsi="宋体" w:eastAsia="宋体" w:cs="Times New Roman"/>
          <w:sz w:val="28"/>
          <w:szCs w:val="28"/>
        </w:rPr>
        <w:t>二青 first-step roasting揉捻叶第一道</w:t>
      </w:r>
      <w:r>
        <w:rPr>
          <w:rFonts w:hint="eastAsia" w:ascii="宋体" w:hAnsi="宋体" w:eastAsia="宋体" w:cs="Times New Roman"/>
          <w:sz w:val="28"/>
          <w:szCs w:val="28"/>
        </w:rPr>
        <w:t>干</w:t>
      </w:r>
      <w:r>
        <w:rPr>
          <w:rFonts w:ascii="宋体" w:hAnsi="宋体" w:eastAsia="宋体" w:cs="Times New Roman"/>
          <w:sz w:val="28"/>
          <w:szCs w:val="28"/>
        </w:rPr>
        <w:t>燥</w:t>
      </w:r>
      <w:r>
        <w:rPr>
          <w:rFonts w:hint="eastAsia" w:ascii="宋体" w:hAnsi="宋体" w:eastAsia="宋体" w:cs="Times New Roman"/>
          <w:sz w:val="28"/>
          <w:szCs w:val="28"/>
        </w:rPr>
        <w:t>。</w:t>
      </w:r>
    </w:p>
    <w:p>
      <w:pPr>
        <w:snapToGrid w:val="0"/>
        <w:spacing w:line="360" w:lineRule="auto"/>
        <w:ind w:firstLine="560" w:firstLineChars="200"/>
        <w:rPr>
          <w:rFonts w:hint="eastAsia" w:ascii="宋体" w:hAnsi="宋体" w:eastAsia="宋体" w:cs="Times New Roman"/>
          <w:sz w:val="28"/>
          <w:szCs w:val="28"/>
        </w:rPr>
      </w:pPr>
      <w:r>
        <w:rPr>
          <w:rFonts w:hint="eastAsia" w:ascii="宋体" w:hAnsi="宋体" w:eastAsia="宋体" w:cs="Times New Roman"/>
          <w:sz w:val="28"/>
          <w:szCs w:val="28"/>
        </w:rPr>
        <w:t>3.4</w:t>
      </w:r>
    </w:p>
    <w:p>
      <w:pPr>
        <w:snapToGrid w:val="0"/>
        <w:spacing w:line="360" w:lineRule="auto"/>
        <w:ind w:firstLine="560" w:firstLineChars="200"/>
        <w:rPr>
          <w:rFonts w:hint="eastAsia" w:ascii="宋体" w:hAnsi="宋体" w:eastAsia="宋体" w:cs="Times New Roman"/>
          <w:sz w:val="28"/>
          <w:szCs w:val="28"/>
        </w:rPr>
      </w:pPr>
      <w:r>
        <w:rPr>
          <w:rFonts w:hint="eastAsia" w:ascii="宋体" w:hAnsi="宋体" w:eastAsia="宋体" w:cs="Times New Roman"/>
          <w:sz w:val="28"/>
          <w:szCs w:val="28"/>
        </w:rPr>
        <w:t>三</w:t>
      </w:r>
      <w:r>
        <w:rPr>
          <w:rFonts w:ascii="宋体" w:hAnsi="宋体" w:eastAsia="宋体" w:cs="Times New Roman"/>
          <w:sz w:val="28"/>
          <w:szCs w:val="28"/>
        </w:rPr>
        <w:t xml:space="preserve">青 </w:t>
      </w:r>
      <w:r>
        <w:rPr>
          <w:rFonts w:hint="eastAsia" w:ascii="宋体" w:hAnsi="宋体" w:eastAsia="宋体" w:cs="Times New Roman"/>
          <w:sz w:val="28"/>
          <w:szCs w:val="28"/>
        </w:rPr>
        <w:t>second</w:t>
      </w:r>
      <w:r>
        <w:rPr>
          <w:rFonts w:ascii="宋体" w:hAnsi="宋体" w:eastAsia="宋体" w:cs="Times New Roman"/>
          <w:sz w:val="28"/>
          <w:szCs w:val="28"/>
        </w:rPr>
        <w:t>-step roasting</w:t>
      </w:r>
    </w:p>
    <w:p>
      <w:pPr>
        <w:snapToGrid w:val="0"/>
        <w:spacing w:line="360" w:lineRule="auto"/>
        <w:ind w:firstLine="560" w:firstLineChars="200"/>
        <w:rPr>
          <w:rFonts w:hint="eastAsia" w:ascii="宋体" w:hAnsi="宋体" w:eastAsia="宋体" w:cs="Times New Roman"/>
          <w:sz w:val="28"/>
          <w:szCs w:val="28"/>
        </w:rPr>
      </w:pPr>
      <w:r>
        <w:rPr>
          <w:rFonts w:hint="eastAsia" w:ascii="宋体" w:hAnsi="宋体" w:eastAsia="宋体" w:cs="Times New Roman"/>
          <w:sz w:val="28"/>
          <w:szCs w:val="28"/>
        </w:rPr>
        <w:t>二青经摊凉后继续进行理条、紧条。</w:t>
      </w:r>
    </w:p>
    <w:p>
      <w:pPr>
        <w:snapToGrid w:val="0"/>
        <w:spacing w:line="360" w:lineRule="auto"/>
        <w:ind w:firstLine="560" w:firstLineChars="200"/>
        <w:rPr>
          <w:rFonts w:hint="eastAsia" w:ascii="宋体" w:hAnsi="宋体" w:eastAsia="宋体" w:cs="Times New Roman"/>
          <w:sz w:val="28"/>
          <w:szCs w:val="28"/>
        </w:rPr>
      </w:pPr>
      <w:r>
        <w:rPr>
          <w:rFonts w:hint="eastAsia" w:ascii="宋体" w:hAnsi="宋体" w:eastAsia="宋体" w:cs="Times New Roman"/>
          <w:sz w:val="28"/>
          <w:szCs w:val="28"/>
        </w:rPr>
        <w:t>3.5</w:t>
      </w:r>
    </w:p>
    <w:p>
      <w:pPr>
        <w:snapToGrid w:val="0"/>
        <w:spacing w:line="360" w:lineRule="auto"/>
        <w:ind w:firstLine="560" w:firstLineChars="200"/>
        <w:rPr>
          <w:rFonts w:hint="eastAsia" w:ascii="宋体" w:hAnsi="宋体" w:eastAsia="宋体" w:cs="Times New Roman"/>
          <w:sz w:val="28"/>
          <w:szCs w:val="28"/>
        </w:rPr>
      </w:pPr>
      <w:r>
        <w:rPr>
          <w:rFonts w:hint="eastAsia" w:ascii="宋体" w:hAnsi="宋体" w:eastAsia="宋体" w:cs="Times New Roman"/>
          <w:sz w:val="28"/>
          <w:szCs w:val="28"/>
        </w:rPr>
        <w:t xml:space="preserve">辉干 </w:t>
      </w:r>
      <w:r>
        <w:rPr>
          <w:rFonts w:ascii="宋体" w:hAnsi="宋体" w:eastAsia="宋体" w:cs="Times New Roman"/>
          <w:sz w:val="28"/>
          <w:szCs w:val="28"/>
        </w:rPr>
        <w:t>final</w:t>
      </w:r>
      <w:r>
        <w:rPr>
          <w:rFonts w:hint="eastAsia" w:ascii="宋体" w:hAnsi="宋体" w:eastAsia="宋体" w:cs="Times New Roman"/>
          <w:sz w:val="28"/>
          <w:szCs w:val="28"/>
        </w:rPr>
        <w:t xml:space="preserve"> </w:t>
      </w:r>
      <w:r>
        <w:rPr>
          <w:rFonts w:ascii="宋体" w:hAnsi="宋体" w:eastAsia="宋体" w:cs="Times New Roman"/>
          <w:sz w:val="28"/>
          <w:szCs w:val="28"/>
        </w:rPr>
        <w:t>roasting</w:t>
      </w:r>
    </w:p>
    <w:p>
      <w:pPr>
        <w:snapToGrid w:val="0"/>
        <w:spacing w:line="360" w:lineRule="auto"/>
        <w:ind w:firstLine="560" w:firstLineChars="200"/>
        <w:rPr>
          <w:rFonts w:hint="eastAsia" w:ascii="宋体" w:hAnsi="宋体" w:eastAsia="宋体" w:cs="Times New Roman"/>
          <w:sz w:val="28"/>
          <w:szCs w:val="28"/>
        </w:rPr>
      </w:pPr>
      <w:r>
        <w:rPr>
          <w:rFonts w:ascii="宋体" w:hAnsi="宋体" w:eastAsia="宋体" w:cs="Times New Roman"/>
          <w:sz w:val="28"/>
          <w:szCs w:val="28"/>
        </w:rPr>
        <w:t>茶叶</w:t>
      </w:r>
      <w:r>
        <w:rPr>
          <w:rFonts w:hint="eastAsia" w:ascii="宋体" w:hAnsi="宋体" w:eastAsia="宋体" w:cs="Times New Roman"/>
          <w:sz w:val="28"/>
          <w:szCs w:val="28"/>
        </w:rPr>
        <w:t>三</w:t>
      </w:r>
      <w:r>
        <w:rPr>
          <w:rFonts w:ascii="宋体" w:hAnsi="宋体" w:eastAsia="宋体" w:cs="Times New Roman"/>
          <w:sz w:val="28"/>
          <w:szCs w:val="28"/>
        </w:rPr>
        <w:t>青后继续干燥紧条，使色泽</w:t>
      </w:r>
      <w:r>
        <w:rPr>
          <w:rFonts w:hint="eastAsia" w:ascii="宋体" w:hAnsi="宋体" w:eastAsia="宋体" w:cs="Times New Roman"/>
          <w:sz w:val="28"/>
          <w:szCs w:val="28"/>
        </w:rPr>
        <w:t>灰</w:t>
      </w:r>
      <w:r>
        <w:rPr>
          <w:rFonts w:ascii="宋体" w:hAnsi="宋体" w:eastAsia="宋体" w:cs="Times New Roman"/>
          <w:sz w:val="28"/>
          <w:szCs w:val="28"/>
        </w:rPr>
        <w:t>绿润，茶香浓郁，达到规定干燥标准。</w:t>
      </w:r>
    </w:p>
    <w:p>
      <w:pPr>
        <w:snapToGrid w:val="0"/>
        <w:spacing w:line="360" w:lineRule="auto"/>
        <w:ind w:firstLine="560" w:firstLineChars="200"/>
        <w:rPr>
          <w:rFonts w:hint="eastAsia" w:ascii="宋体" w:hAnsi="宋体" w:eastAsia="宋体" w:cs="Times New Roman"/>
          <w:sz w:val="28"/>
          <w:szCs w:val="28"/>
        </w:rPr>
      </w:pPr>
      <w:r>
        <w:rPr>
          <w:rFonts w:hint="eastAsia" w:ascii="宋体" w:hAnsi="宋体" w:eastAsia="宋体" w:cs="Times New Roman"/>
          <w:sz w:val="28"/>
          <w:szCs w:val="28"/>
        </w:rPr>
        <w:t>4、茶叶</w:t>
      </w:r>
      <w:r>
        <w:rPr>
          <w:rFonts w:ascii="宋体" w:hAnsi="宋体" w:eastAsia="宋体" w:cs="Times New Roman"/>
          <w:sz w:val="28"/>
          <w:szCs w:val="28"/>
        </w:rPr>
        <w:t>加工</w:t>
      </w:r>
      <w:r>
        <w:rPr>
          <w:rFonts w:hint="eastAsia" w:ascii="宋体" w:hAnsi="宋体" w:eastAsia="宋体" w:cs="Times New Roman"/>
          <w:sz w:val="28"/>
          <w:szCs w:val="28"/>
        </w:rPr>
        <w:t>场所</w:t>
      </w:r>
      <w:r>
        <w:rPr>
          <w:rFonts w:ascii="宋体" w:hAnsi="宋体" w:eastAsia="宋体" w:cs="Times New Roman"/>
          <w:sz w:val="28"/>
          <w:szCs w:val="28"/>
        </w:rPr>
        <w:t>要求</w:t>
      </w:r>
    </w:p>
    <w:p>
      <w:pPr>
        <w:snapToGrid w:val="0"/>
        <w:spacing w:line="360" w:lineRule="auto"/>
        <w:ind w:firstLine="560" w:firstLineChars="200"/>
        <w:rPr>
          <w:rFonts w:hint="eastAsia" w:ascii="宋体" w:hAnsi="宋体" w:eastAsia="宋体" w:cs="Times New Roman"/>
          <w:sz w:val="28"/>
          <w:szCs w:val="28"/>
        </w:rPr>
      </w:pPr>
      <w:r>
        <w:rPr>
          <w:rFonts w:hint="eastAsia" w:ascii="宋体" w:hAnsi="宋体" w:eastAsia="宋体" w:cs="Times New Roman"/>
          <w:sz w:val="28"/>
          <w:szCs w:val="28"/>
        </w:rPr>
        <w:t>本部分对厂房及设施要求、加工设备要求、人员管理要求、生产过程卫生要求、其他要求等方面作了详细规定</w:t>
      </w:r>
      <w:r>
        <w:rPr>
          <w:rFonts w:ascii="宋体" w:hAnsi="宋体" w:eastAsia="宋体" w:cs="Times New Roman"/>
          <w:sz w:val="28"/>
          <w:szCs w:val="28"/>
        </w:rPr>
        <w:t>。</w:t>
      </w:r>
    </w:p>
    <w:p>
      <w:pPr>
        <w:snapToGrid w:val="0"/>
        <w:spacing w:line="360" w:lineRule="auto"/>
        <w:ind w:firstLine="560" w:firstLineChars="200"/>
        <w:rPr>
          <w:rFonts w:hint="eastAsia" w:ascii="宋体" w:hAnsi="宋体" w:eastAsia="宋体" w:cs="Times New Roman"/>
          <w:sz w:val="28"/>
          <w:szCs w:val="28"/>
        </w:rPr>
      </w:pPr>
      <w:r>
        <w:rPr>
          <w:rFonts w:hint="eastAsia" w:ascii="宋体" w:hAnsi="宋体" w:eastAsia="宋体" w:cs="Times New Roman"/>
          <w:sz w:val="28"/>
          <w:szCs w:val="28"/>
        </w:rPr>
        <w:t>5、原料（鲜叶）要求</w:t>
      </w:r>
    </w:p>
    <w:p>
      <w:pPr>
        <w:snapToGrid w:val="0"/>
        <w:spacing w:line="360" w:lineRule="auto"/>
        <w:ind w:firstLine="560" w:firstLineChars="200"/>
        <w:rPr>
          <w:rFonts w:hint="eastAsia" w:ascii="宋体" w:hAnsi="宋体" w:eastAsia="宋体" w:cs="Times New Roman"/>
          <w:sz w:val="28"/>
          <w:szCs w:val="28"/>
        </w:rPr>
      </w:pPr>
      <w:r>
        <w:rPr>
          <w:rFonts w:hint="eastAsia" w:ascii="宋体" w:hAnsi="宋体" w:eastAsia="宋体" w:cs="Times New Roman"/>
          <w:sz w:val="28"/>
          <w:szCs w:val="28"/>
        </w:rPr>
        <w:t>对仙湖红茶和绿茶的加工原料（鲜叶）作了详细的规定。</w:t>
      </w:r>
    </w:p>
    <w:p>
      <w:pPr>
        <w:numPr>
          <w:ilvl w:val="0"/>
          <w:numId w:val="3"/>
        </w:numPr>
        <w:snapToGrid w:val="0"/>
        <w:spacing w:line="360" w:lineRule="auto"/>
        <w:ind w:firstLine="560" w:firstLineChars="200"/>
        <w:rPr>
          <w:rFonts w:hint="eastAsia" w:ascii="宋体" w:hAnsi="宋体" w:eastAsia="宋体" w:cs="Times New Roman"/>
          <w:sz w:val="28"/>
          <w:szCs w:val="28"/>
        </w:rPr>
      </w:pPr>
      <w:r>
        <w:rPr>
          <w:rFonts w:hint="eastAsia" w:ascii="宋体" w:hAnsi="宋体" w:eastAsia="宋体" w:cs="Times New Roman"/>
          <w:sz w:val="28"/>
          <w:szCs w:val="28"/>
        </w:rPr>
        <w:t>加工技术要求</w:t>
      </w:r>
    </w:p>
    <w:p>
      <w:pPr>
        <w:snapToGrid w:val="0"/>
        <w:spacing w:line="360" w:lineRule="auto"/>
        <w:ind w:firstLine="560" w:firstLineChars="200"/>
        <w:rPr>
          <w:rFonts w:hint="eastAsia" w:ascii="宋体" w:hAnsi="宋体" w:eastAsia="宋体" w:cs="Times New Roman"/>
          <w:sz w:val="28"/>
          <w:szCs w:val="28"/>
        </w:rPr>
      </w:pPr>
      <w:r>
        <w:rPr>
          <w:rFonts w:hint="eastAsia" w:ascii="宋体" w:hAnsi="宋体" w:eastAsia="宋体" w:cs="Times New Roman"/>
          <w:sz w:val="28"/>
          <w:szCs w:val="28"/>
        </w:rPr>
        <w:t>本部分对全炒型仙湖绿茶加工技术要求、烘炒型仙湖绿茶加工技术要求、仙湖红茶加工技术要求等方面作了详细规定。</w:t>
      </w:r>
    </w:p>
    <w:p>
      <w:pPr>
        <w:snapToGrid w:val="0"/>
        <w:spacing w:line="360" w:lineRule="auto"/>
        <w:ind w:firstLine="560" w:firstLineChars="200"/>
        <w:rPr>
          <w:rFonts w:hint="eastAsia" w:ascii="宋体" w:hAnsi="宋体" w:eastAsia="宋体" w:cs="Times New Roman"/>
          <w:sz w:val="28"/>
          <w:szCs w:val="28"/>
        </w:rPr>
      </w:pPr>
      <w:r>
        <w:rPr>
          <w:rFonts w:hint="eastAsia" w:ascii="宋体" w:hAnsi="宋体" w:eastAsia="宋体" w:cs="Times New Roman"/>
          <w:sz w:val="28"/>
          <w:szCs w:val="28"/>
        </w:rPr>
        <w:t>7、</w:t>
      </w:r>
      <w:r>
        <w:rPr>
          <w:rFonts w:ascii="宋体" w:hAnsi="宋体" w:eastAsia="宋体" w:cs="Times New Roman"/>
          <w:sz w:val="28"/>
          <w:szCs w:val="28"/>
        </w:rPr>
        <w:t>包装和</w:t>
      </w:r>
      <w:r>
        <w:rPr>
          <w:rFonts w:hint="eastAsia" w:ascii="宋体" w:hAnsi="宋体" w:eastAsia="宋体" w:cs="Times New Roman"/>
          <w:sz w:val="28"/>
          <w:szCs w:val="28"/>
        </w:rPr>
        <w:t>贮藏</w:t>
      </w:r>
    </w:p>
    <w:p>
      <w:pPr>
        <w:snapToGrid w:val="0"/>
        <w:spacing w:line="360" w:lineRule="auto"/>
        <w:ind w:firstLine="560" w:firstLineChars="200"/>
        <w:rPr>
          <w:rFonts w:hint="eastAsia" w:ascii="宋体" w:hAnsi="宋体" w:eastAsia="宋体" w:cs="Times New Roman"/>
          <w:sz w:val="28"/>
          <w:szCs w:val="28"/>
        </w:rPr>
      </w:pPr>
      <w:r>
        <w:rPr>
          <w:rFonts w:hint="eastAsia" w:ascii="宋体" w:hAnsi="宋体" w:eastAsia="宋体" w:cs="Times New Roman"/>
          <w:sz w:val="28"/>
          <w:szCs w:val="28"/>
        </w:rPr>
        <w:t>本部分对仙湖茶产品的包装、贮藏进行了规定。</w:t>
      </w:r>
    </w:p>
    <w:p>
      <w:pPr>
        <w:snapToGrid w:val="0"/>
        <w:spacing w:line="360" w:lineRule="auto"/>
        <w:ind w:firstLine="560" w:firstLineChars="200"/>
        <w:rPr>
          <w:rFonts w:hint="eastAsia" w:ascii="宋体" w:hAnsi="宋体" w:eastAsia="宋体" w:cs="Times New Roman"/>
          <w:sz w:val="28"/>
          <w:szCs w:val="28"/>
        </w:rPr>
      </w:pPr>
      <w:r>
        <w:rPr>
          <w:rFonts w:hint="eastAsia" w:ascii="宋体" w:hAnsi="宋体" w:eastAsia="宋体" w:cs="Times New Roman"/>
          <w:sz w:val="28"/>
          <w:szCs w:val="28"/>
        </w:rPr>
        <w:t>8、</w:t>
      </w:r>
      <w:r>
        <w:rPr>
          <w:rFonts w:ascii="宋体" w:hAnsi="宋体" w:eastAsia="宋体" w:cs="Times New Roman"/>
          <w:sz w:val="28"/>
          <w:szCs w:val="28"/>
        </w:rPr>
        <w:t>加工档案记录</w:t>
      </w:r>
    </w:p>
    <w:p>
      <w:pPr>
        <w:snapToGrid w:val="0"/>
        <w:spacing w:line="360" w:lineRule="auto"/>
        <w:ind w:firstLine="560" w:firstLineChars="200"/>
        <w:rPr>
          <w:rFonts w:hint="eastAsia" w:ascii="宋体" w:hAnsi="宋体" w:eastAsia="宋体" w:cs="Times New Roman"/>
          <w:sz w:val="28"/>
          <w:szCs w:val="28"/>
        </w:rPr>
      </w:pPr>
      <w:r>
        <w:rPr>
          <w:rFonts w:hint="eastAsia" w:ascii="宋体" w:hAnsi="宋体" w:eastAsia="宋体" w:cs="Times New Roman"/>
          <w:sz w:val="28"/>
          <w:szCs w:val="28"/>
        </w:rPr>
        <w:t>本部分对仙湖茶的加工档案记录进行了规定。</w:t>
      </w:r>
    </w:p>
    <w:p>
      <w:pPr>
        <w:snapToGrid w:val="0"/>
        <w:spacing w:line="360" w:lineRule="auto"/>
        <w:rPr>
          <w:rFonts w:hint="eastAsia" w:ascii="宋体" w:hAnsi="宋体" w:eastAsia="宋体" w:cs="Times New Roman"/>
          <w:b/>
          <w:bCs/>
          <w:sz w:val="28"/>
          <w:szCs w:val="28"/>
        </w:rPr>
      </w:pPr>
      <w:r>
        <w:rPr>
          <w:rFonts w:hint="eastAsia" w:ascii="宋体" w:hAnsi="宋体" w:eastAsia="宋体" w:cs="Times New Roman"/>
          <w:b/>
          <w:bCs/>
          <w:sz w:val="28"/>
          <w:szCs w:val="28"/>
        </w:rPr>
        <w:t>六、贯彻和</w:t>
      </w:r>
      <w:r>
        <w:rPr>
          <w:rFonts w:ascii="宋体" w:hAnsi="宋体" w:eastAsia="宋体" w:cs="Times New Roman"/>
          <w:b/>
          <w:bCs/>
          <w:sz w:val="28"/>
          <w:szCs w:val="28"/>
        </w:rPr>
        <w:t>实施建议</w:t>
      </w:r>
    </w:p>
    <w:p>
      <w:pPr>
        <w:snapToGrid w:val="0"/>
        <w:spacing w:line="360" w:lineRule="auto"/>
        <w:ind w:firstLine="560" w:firstLineChars="200"/>
        <w:rPr>
          <w:rFonts w:hint="eastAsia" w:ascii="宋体" w:hAnsi="宋体" w:eastAsia="宋体" w:cs="Times New Roman"/>
          <w:sz w:val="28"/>
          <w:szCs w:val="28"/>
        </w:rPr>
      </w:pPr>
      <w:r>
        <w:rPr>
          <w:rFonts w:hint="eastAsia" w:ascii="宋体" w:hAnsi="宋体" w:eastAsia="宋体" w:cs="Times New Roman"/>
          <w:sz w:val="28"/>
          <w:szCs w:val="28"/>
        </w:rPr>
        <w:t>本标准发布实施后，计划组织河源市各县区农推中心及主要茶叶生产企业，在河源市范围内开展标准实施宣贯和培训活动，确保标准能顺利实施。加强与媒体沟通，做好舆论宣传，由点及面，将标准的推行使用情况及时快捷地进行报道宣传。</w:t>
      </w:r>
    </w:p>
    <w:p>
      <w:pPr>
        <w:snapToGrid w:val="0"/>
        <w:spacing w:line="360" w:lineRule="auto"/>
        <w:rPr>
          <w:rFonts w:hint="eastAsia" w:ascii="宋体" w:hAnsi="宋体" w:eastAsia="宋体" w:cs="Times New Roman"/>
          <w:b/>
          <w:bCs/>
          <w:sz w:val="28"/>
          <w:szCs w:val="28"/>
        </w:rPr>
      </w:pPr>
      <w:r>
        <w:rPr>
          <w:rFonts w:hint="eastAsia" w:ascii="宋体" w:hAnsi="宋体" w:eastAsia="宋体" w:cs="Times New Roman"/>
          <w:b/>
          <w:bCs/>
          <w:sz w:val="28"/>
          <w:szCs w:val="28"/>
        </w:rPr>
        <w:t>（一）组织宣贯</w:t>
      </w:r>
    </w:p>
    <w:p>
      <w:pPr>
        <w:snapToGrid w:val="0"/>
        <w:spacing w:line="360" w:lineRule="auto"/>
        <w:ind w:firstLine="700" w:firstLineChars="250"/>
        <w:rPr>
          <w:rFonts w:hint="eastAsia" w:ascii="宋体" w:hAnsi="宋体" w:eastAsia="宋体" w:cs="Times New Roman"/>
          <w:sz w:val="28"/>
          <w:szCs w:val="28"/>
        </w:rPr>
      </w:pPr>
      <w:r>
        <w:rPr>
          <w:rFonts w:hint="eastAsia" w:ascii="宋体" w:hAnsi="宋体" w:eastAsia="宋体" w:cs="Times New Roman"/>
          <w:sz w:val="28"/>
          <w:szCs w:val="28"/>
        </w:rPr>
        <w:t>本标准发布实施后，计划组织河源市仙湖茶相关企事业单位，在全省范围内开展各种形式的宣贯活动，如讲座、讨论会、培训等，提高文件宣贯的效率和质量，确保文件内容得到全面宣传和推广。</w:t>
      </w:r>
    </w:p>
    <w:p>
      <w:pPr>
        <w:snapToGrid w:val="0"/>
        <w:spacing w:line="360" w:lineRule="auto"/>
        <w:rPr>
          <w:rFonts w:hint="eastAsia" w:ascii="宋体" w:hAnsi="宋体" w:eastAsia="宋体" w:cs="Times New Roman"/>
          <w:b/>
          <w:bCs/>
          <w:sz w:val="28"/>
          <w:szCs w:val="28"/>
        </w:rPr>
      </w:pPr>
      <w:r>
        <w:rPr>
          <w:rFonts w:hint="eastAsia" w:ascii="宋体" w:hAnsi="宋体" w:eastAsia="宋体" w:cs="Times New Roman"/>
          <w:b/>
          <w:bCs/>
          <w:sz w:val="28"/>
          <w:szCs w:val="28"/>
        </w:rPr>
        <w:t>（二）成果转化</w:t>
      </w:r>
    </w:p>
    <w:p>
      <w:pPr>
        <w:snapToGrid w:val="0"/>
        <w:spacing w:line="360" w:lineRule="auto"/>
        <w:ind w:firstLine="565" w:firstLineChars="202"/>
        <w:rPr>
          <w:rFonts w:hint="eastAsia" w:ascii="宋体" w:hAnsi="宋体" w:eastAsia="宋体" w:cs="Times New Roman"/>
          <w:sz w:val="28"/>
          <w:szCs w:val="28"/>
        </w:rPr>
      </w:pPr>
      <w:r>
        <w:rPr>
          <w:rFonts w:hint="eastAsia" w:ascii="宋体" w:hAnsi="宋体" w:eastAsia="宋体" w:cs="Times New Roman"/>
          <w:sz w:val="28"/>
          <w:szCs w:val="28"/>
        </w:rPr>
        <w:t>搭建公共服务平台，为全省农科所、茶叶等企事业单位提供信息查询、技术创新、法规标准、管理咨询、市场开拓、人员培训等服务，提高标准使用率，带动其他企业参与使用新标准，省、市、县纵向联动推行，将新标准推行到全省相关企事业单位。</w:t>
      </w:r>
    </w:p>
    <w:p>
      <w:pPr>
        <w:snapToGrid w:val="0"/>
        <w:spacing w:line="360" w:lineRule="auto"/>
        <w:ind w:firstLine="568" w:firstLineChars="202"/>
        <w:rPr>
          <w:rFonts w:hint="eastAsia" w:ascii="宋体" w:hAnsi="宋体" w:eastAsia="宋体" w:cs="Times New Roman"/>
          <w:sz w:val="28"/>
          <w:szCs w:val="28"/>
        </w:rPr>
      </w:pPr>
      <w:r>
        <w:rPr>
          <w:rFonts w:hint="eastAsia" w:ascii="宋体" w:hAnsi="宋体" w:eastAsia="宋体" w:cs="Times New Roman"/>
          <w:b/>
          <w:bCs/>
          <w:sz w:val="28"/>
          <w:szCs w:val="28"/>
        </w:rPr>
        <w:t>（三）推广应用</w:t>
      </w:r>
    </w:p>
    <w:p>
      <w:pPr>
        <w:snapToGrid w:val="0"/>
        <w:spacing w:line="360" w:lineRule="auto"/>
        <w:ind w:firstLine="560" w:firstLineChars="200"/>
        <w:rPr>
          <w:rFonts w:hint="eastAsia" w:ascii="宋体" w:hAnsi="宋体" w:eastAsia="宋体" w:cs="Times New Roman"/>
          <w:sz w:val="28"/>
          <w:szCs w:val="28"/>
        </w:rPr>
      </w:pPr>
      <w:r>
        <w:rPr>
          <w:rFonts w:hint="eastAsia" w:ascii="宋体" w:hAnsi="宋体" w:eastAsia="宋体" w:cs="Times New Roman"/>
          <w:sz w:val="28"/>
          <w:szCs w:val="28"/>
        </w:rPr>
        <w:t>加强与媒体沟通，做好舆论宣传，通过</w:t>
      </w:r>
      <w:r>
        <w:rPr>
          <w:rFonts w:ascii="Times New Roman" w:hAnsi="Times New Roman" w:eastAsia="宋体" w:cs="Times New Roman"/>
          <w:sz w:val="28"/>
          <w:szCs w:val="28"/>
        </w:rPr>
        <w:t>‌</w:t>
      </w:r>
      <w:r>
        <w:rPr>
          <w:rFonts w:hint="eastAsia" w:ascii="宋体" w:hAnsi="宋体" w:eastAsia="宋体" w:cs="宋体"/>
          <w:sz w:val="28"/>
          <w:szCs w:val="28"/>
        </w:rPr>
        <w:t>印发宣传册（</w:t>
      </w:r>
      <w:r>
        <w:rPr>
          <w:rFonts w:ascii="Times New Roman" w:hAnsi="Times New Roman" w:eastAsia="宋体" w:cs="Times New Roman"/>
          <w:sz w:val="28"/>
          <w:szCs w:val="28"/>
        </w:rPr>
        <w:t>‌</w:t>
      </w:r>
      <w:r>
        <w:rPr>
          <w:rFonts w:hint="eastAsia" w:ascii="宋体" w:hAnsi="宋体" w:eastAsia="宋体" w:cs="宋体"/>
          <w:sz w:val="28"/>
          <w:szCs w:val="28"/>
        </w:rPr>
        <w:t>单）</w:t>
      </w:r>
      <w:r>
        <w:rPr>
          <w:rFonts w:ascii="Times New Roman" w:hAnsi="Times New Roman" w:eastAsia="宋体" w:cs="Times New Roman"/>
          <w:sz w:val="28"/>
          <w:szCs w:val="28"/>
        </w:rPr>
        <w:t>‌</w:t>
      </w:r>
      <w:r>
        <w:rPr>
          <w:rFonts w:hint="eastAsia" w:ascii="宋体" w:hAnsi="宋体" w:eastAsia="宋体" w:cs="宋体"/>
          <w:sz w:val="28"/>
          <w:szCs w:val="28"/>
        </w:rPr>
        <w:t>、</w:t>
      </w:r>
      <w:r>
        <w:rPr>
          <w:rFonts w:ascii="Times New Roman" w:hAnsi="Times New Roman" w:eastAsia="宋体" w:cs="Times New Roman"/>
          <w:sz w:val="28"/>
          <w:szCs w:val="28"/>
        </w:rPr>
        <w:t>‌</w:t>
      </w:r>
      <w:r>
        <w:rPr>
          <w:rFonts w:hint="eastAsia" w:ascii="宋体" w:hAnsi="宋体" w:eastAsia="宋体" w:cs="宋体"/>
          <w:sz w:val="28"/>
          <w:szCs w:val="28"/>
        </w:rPr>
        <w:t>利用电视、</w:t>
      </w:r>
      <w:r>
        <w:rPr>
          <w:rFonts w:ascii="Times New Roman" w:hAnsi="Times New Roman" w:eastAsia="宋体" w:cs="Times New Roman"/>
          <w:sz w:val="28"/>
          <w:szCs w:val="28"/>
        </w:rPr>
        <w:t>‌</w:t>
      </w:r>
      <w:r>
        <w:rPr>
          <w:rFonts w:hint="eastAsia" w:ascii="宋体" w:hAnsi="宋体" w:eastAsia="宋体" w:cs="宋体"/>
          <w:sz w:val="28"/>
          <w:szCs w:val="28"/>
        </w:rPr>
        <w:t>广播、</w:t>
      </w:r>
      <w:r>
        <w:rPr>
          <w:rFonts w:ascii="Times New Roman" w:hAnsi="Times New Roman" w:eastAsia="宋体" w:cs="Times New Roman"/>
          <w:sz w:val="28"/>
          <w:szCs w:val="28"/>
        </w:rPr>
        <w:t>‌</w:t>
      </w:r>
      <w:r>
        <w:rPr>
          <w:rFonts w:hint="eastAsia" w:ascii="宋体" w:hAnsi="宋体" w:eastAsia="宋体" w:cs="宋体"/>
          <w:sz w:val="28"/>
          <w:szCs w:val="28"/>
        </w:rPr>
        <w:t>报刊、</w:t>
      </w:r>
      <w:r>
        <w:rPr>
          <w:rFonts w:ascii="Times New Roman" w:hAnsi="Times New Roman" w:eastAsia="宋体" w:cs="Times New Roman"/>
          <w:sz w:val="28"/>
          <w:szCs w:val="28"/>
        </w:rPr>
        <w:t>‌</w:t>
      </w:r>
      <w:r>
        <w:rPr>
          <w:rFonts w:hint="eastAsia" w:ascii="宋体" w:hAnsi="宋体" w:eastAsia="宋体" w:cs="宋体"/>
          <w:sz w:val="28"/>
          <w:szCs w:val="28"/>
        </w:rPr>
        <w:t>网络、</w:t>
      </w:r>
      <w:r>
        <w:rPr>
          <w:rFonts w:ascii="Times New Roman" w:hAnsi="Times New Roman" w:eastAsia="宋体" w:cs="Times New Roman"/>
          <w:sz w:val="28"/>
          <w:szCs w:val="28"/>
        </w:rPr>
        <w:t>‌</w:t>
      </w:r>
      <w:r>
        <w:rPr>
          <w:rFonts w:hint="eastAsia" w:ascii="宋体" w:hAnsi="宋体" w:eastAsia="宋体" w:cs="宋体"/>
          <w:sz w:val="28"/>
          <w:szCs w:val="28"/>
        </w:rPr>
        <w:t>微信公众号等各种形式和途径开展宣贯培训，</w:t>
      </w:r>
      <w:r>
        <w:rPr>
          <w:rFonts w:ascii="Times New Roman" w:hAnsi="Times New Roman" w:eastAsia="宋体" w:cs="Times New Roman"/>
          <w:sz w:val="28"/>
          <w:szCs w:val="28"/>
        </w:rPr>
        <w:t>‌</w:t>
      </w:r>
      <w:r>
        <w:rPr>
          <w:rFonts w:hint="eastAsia" w:ascii="宋体" w:hAnsi="宋体" w:eastAsia="宋体" w:cs="宋体"/>
          <w:sz w:val="28"/>
          <w:szCs w:val="28"/>
        </w:rPr>
        <w:t>重点围绕标准制修订背景、</w:t>
      </w:r>
      <w:r>
        <w:rPr>
          <w:rFonts w:ascii="Times New Roman" w:hAnsi="Times New Roman" w:eastAsia="宋体" w:cs="Times New Roman"/>
          <w:sz w:val="28"/>
          <w:szCs w:val="28"/>
        </w:rPr>
        <w:t>‌</w:t>
      </w:r>
      <w:r>
        <w:rPr>
          <w:rFonts w:hint="eastAsia" w:ascii="宋体" w:hAnsi="宋体" w:eastAsia="宋体" w:cs="宋体"/>
          <w:sz w:val="28"/>
          <w:szCs w:val="28"/>
        </w:rPr>
        <w:t>术语定义、</w:t>
      </w:r>
      <w:r>
        <w:rPr>
          <w:rFonts w:ascii="Times New Roman" w:hAnsi="Times New Roman" w:eastAsia="宋体" w:cs="Times New Roman"/>
          <w:sz w:val="28"/>
          <w:szCs w:val="28"/>
        </w:rPr>
        <w:t>‌</w:t>
      </w:r>
      <w:r>
        <w:rPr>
          <w:rFonts w:hint="eastAsia" w:ascii="宋体" w:hAnsi="宋体" w:eastAsia="宋体" w:cs="宋体"/>
          <w:sz w:val="28"/>
          <w:szCs w:val="28"/>
        </w:rPr>
        <w:t>技术指标等方面进行培训，</w:t>
      </w:r>
      <w:r>
        <w:rPr>
          <w:rFonts w:ascii="Times New Roman" w:hAnsi="Times New Roman" w:eastAsia="宋体" w:cs="Times New Roman"/>
          <w:sz w:val="28"/>
          <w:szCs w:val="28"/>
        </w:rPr>
        <w:t>‌</w:t>
      </w:r>
      <w:r>
        <w:rPr>
          <w:rFonts w:hint="eastAsia" w:ascii="宋体" w:hAnsi="宋体" w:eastAsia="宋体" w:cs="宋体"/>
          <w:sz w:val="28"/>
          <w:szCs w:val="28"/>
        </w:rPr>
        <w:t>帮助企业人员更好地理解和掌握标准</w:t>
      </w:r>
      <w:r>
        <w:rPr>
          <w:rFonts w:ascii="宋体" w:hAnsi="宋体" w:eastAsia="宋体" w:cs="Times New Roman"/>
          <w:sz w:val="28"/>
          <w:szCs w:val="28"/>
        </w:rPr>
        <w:t>。</w:t>
      </w:r>
      <w:r>
        <w:rPr>
          <w:rFonts w:ascii="Times New Roman" w:hAnsi="Times New Roman" w:eastAsia="宋体" w:cs="Times New Roman"/>
          <w:sz w:val="28"/>
          <w:szCs w:val="28"/>
        </w:rPr>
        <w:t>‌</w:t>
      </w:r>
    </w:p>
    <w:p>
      <w:pPr>
        <w:snapToGrid w:val="0"/>
        <w:spacing w:line="360" w:lineRule="auto"/>
        <w:ind w:left="-899" w:leftChars="-428" w:right="-334" w:rightChars="-159" w:firstLine="470" w:firstLineChars="168"/>
        <w:rPr>
          <w:rFonts w:hint="eastAsia" w:ascii="宋体" w:hAnsi="宋体" w:eastAsia="宋体" w:cs="宋体"/>
          <w:sz w:val="28"/>
          <w:szCs w:val="28"/>
        </w:rPr>
      </w:pPr>
    </w:p>
    <w:p>
      <w:pPr>
        <w:snapToGrid w:val="0"/>
        <w:spacing w:line="360" w:lineRule="auto"/>
        <w:rPr>
          <w:rFonts w:hint="eastAsia"/>
        </w:rPr>
      </w:pPr>
    </w:p>
    <w:sectPr>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hint="eastAsia"/>
      </w:rPr>
    </w:pPr>
    <w:r>
      <w:fldChar w:fldCharType="begin"/>
    </w:r>
    <w:r>
      <w:instrText xml:space="preserve">PAGE   \* MERGEFORMAT</w:instrText>
    </w:r>
    <w:r>
      <w:fldChar w:fldCharType="separate"/>
    </w:r>
    <w:r>
      <w:rPr>
        <w:lang w:val="zh-CN"/>
      </w:rPr>
      <w:t>1</w:t>
    </w:r>
    <w:r>
      <w:fldChar w:fldCharType="end"/>
    </w:r>
  </w:p>
  <w:p>
    <w:pPr>
      <w:pStyle w:val="3"/>
      <w:rPr>
        <w:rFonts w:hint="eastAsia"/>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F1E099F"/>
    <w:multiLevelType w:val="singleLevel"/>
    <w:tmpl w:val="8F1E099F"/>
    <w:lvl w:ilvl="0" w:tentative="0">
      <w:start w:val="6"/>
      <w:numFmt w:val="decimal"/>
      <w:suff w:val="nothing"/>
      <w:lvlText w:val="%1、"/>
      <w:lvlJc w:val="left"/>
    </w:lvl>
  </w:abstractNum>
  <w:abstractNum w:abstractNumId="1">
    <w:nsid w:val="14AF2604"/>
    <w:multiLevelType w:val="multilevel"/>
    <w:tmpl w:val="14AF2604"/>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2DD510D9"/>
    <w:multiLevelType w:val="multilevel"/>
    <w:tmpl w:val="2DD510D9"/>
    <w:lvl w:ilvl="0" w:tentative="0">
      <w:start w:val="2"/>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Y5NGFjNDAzYmZhNmE4MDAyNTFjM2E1MjQ4ZDU2NzcifQ=="/>
    <w:docVar w:name="KSO_WPS_MARK_KEY" w:val="0e379f68-95e7-4e00-804c-b0a67559d432"/>
  </w:docVars>
  <w:rsids>
    <w:rsidRoot w:val="007E08A6"/>
    <w:rsid w:val="000156DE"/>
    <w:rsid w:val="0005246E"/>
    <w:rsid w:val="00071320"/>
    <w:rsid w:val="000D40FB"/>
    <w:rsid w:val="0016016D"/>
    <w:rsid w:val="002724D0"/>
    <w:rsid w:val="002A030A"/>
    <w:rsid w:val="002E04B5"/>
    <w:rsid w:val="003135A9"/>
    <w:rsid w:val="003842D6"/>
    <w:rsid w:val="00392C48"/>
    <w:rsid w:val="00393916"/>
    <w:rsid w:val="003D34B1"/>
    <w:rsid w:val="003F136C"/>
    <w:rsid w:val="003F671E"/>
    <w:rsid w:val="004105B8"/>
    <w:rsid w:val="00423474"/>
    <w:rsid w:val="005B1028"/>
    <w:rsid w:val="005D50D2"/>
    <w:rsid w:val="005F3A3C"/>
    <w:rsid w:val="006C62FB"/>
    <w:rsid w:val="006F2C9E"/>
    <w:rsid w:val="00700039"/>
    <w:rsid w:val="007D7CEA"/>
    <w:rsid w:val="007E08A6"/>
    <w:rsid w:val="008411DA"/>
    <w:rsid w:val="00872BE2"/>
    <w:rsid w:val="00880103"/>
    <w:rsid w:val="00934C77"/>
    <w:rsid w:val="00993C06"/>
    <w:rsid w:val="00A16BA3"/>
    <w:rsid w:val="00A17EB3"/>
    <w:rsid w:val="00A350AC"/>
    <w:rsid w:val="00AD5B04"/>
    <w:rsid w:val="00AE1524"/>
    <w:rsid w:val="00B237DB"/>
    <w:rsid w:val="00B40041"/>
    <w:rsid w:val="00B94E62"/>
    <w:rsid w:val="00BA0D79"/>
    <w:rsid w:val="00BA6875"/>
    <w:rsid w:val="00BF044E"/>
    <w:rsid w:val="00CF18D1"/>
    <w:rsid w:val="00D06ABC"/>
    <w:rsid w:val="00F00A6C"/>
    <w:rsid w:val="00F255D8"/>
    <w:rsid w:val="00FD1D3F"/>
    <w:rsid w:val="2AA637B0"/>
    <w:rsid w:val="3C9705E1"/>
    <w:rsid w:val="679553B5"/>
    <w:rsid w:val="67AD6E9A"/>
    <w:rsid w:val="6E5F51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4"/>
    <w:basedOn w:val="1"/>
    <w:next w:val="1"/>
    <w:qFormat/>
    <w:uiPriority w:val="9"/>
    <w:pPr>
      <w:widowControl/>
      <w:spacing w:before="100" w:beforeAutospacing="1" w:after="100" w:afterAutospacing="1"/>
      <w:jc w:val="left"/>
      <w:outlineLvl w:val="3"/>
    </w:pPr>
    <w:rPr>
      <w:rFonts w:ascii="宋体" w:hAnsi="宋体" w:eastAsia="宋体" w:cs="宋体"/>
      <w:b/>
      <w:bCs/>
      <w:kern w:val="0"/>
      <w:sz w:val="24"/>
    </w:rPr>
  </w:style>
  <w:style w:type="character" w:default="1" w:styleId="5">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5"/>
    <w:link w:val="4"/>
    <w:qFormat/>
    <w:uiPriority w:val="99"/>
    <w:rPr>
      <w:sz w:val="18"/>
      <w:szCs w:val="18"/>
    </w:rPr>
  </w:style>
  <w:style w:type="character" w:customStyle="1" w:styleId="8">
    <w:name w:val="页脚 字符"/>
    <w:basedOn w:val="5"/>
    <w:link w:val="3"/>
    <w:qFormat/>
    <w:uiPriority w:val="99"/>
    <w:rPr>
      <w:sz w:val="18"/>
      <w:szCs w:val="18"/>
    </w:rPr>
  </w:style>
  <w:style w:type="paragraph" w:customStyle="1" w:styleId="9">
    <w:name w:val="Char Char1 Char Char Char Char Char Char"/>
    <w:basedOn w:val="1"/>
    <w:qFormat/>
    <w:uiPriority w:val="0"/>
    <w:pPr>
      <w:widowControl/>
      <w:spacing w:after="160" w:line="240" w:lineRule="exact"/>
      <w:jc w:val="left"/>
    </w:pPr>
    <w:rPr>
      <w:rFonts w:ascii="Times New Roman" w:hAnsi="Times New Roman" w:eastAsia="仿宋_GB2312" w:cs="Times New Roman"/>
      <w:sz w:val="32"/>
      <w:szCs w:val="20"/>
    </w:rPr>
  </w:style>
  <w:style w:type="character" w:customStyle="1" w:styleId="10">
    <w:name w:val="fontstyle01"/>
    <w:qFormat/>
    <w:uiPriority w:val="0"/>
    <w:rPr>
      <w:rFonts w:hint="eastAsia" w:ascii="宋体" w:hAnsi="宋体" w:eastAsia="宋体"/>
      <w:color w:val="000000"/>
      <w:sz w:val="22"/>
      <w:szCs w:val="22"/>
    </w:rPr>
  </w:style>
  <w:style w:type="paragraph" w:customStyle="1" w:styleId="11">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2">
    <w:name w:val="Revision"/>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3369</Words>
  <Characters>3701</Characters>
  <Lines>27</Lines>
  <Paragraphs>7</Paragraphs>
  <TotalTime>30</TotalTime>
  <ScaleCrop>false</ScaleCrop>
  <LinksUpToDate>false</LinksUpToDate>
  <CharactersWithSpaces>3758</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2024-06-19T02:28:00Z</dcterms:created>
  <dc:creator>Chow QY</dc:creator>
  <cp:lastModifiedBy>徐富洪</cp:lastModifiedBy>
  <dcterms:modified xsi:type="dcterms:W3CDTF">2024-11-15T07:41:39Z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y fmtid="{D5CDD505-2E9C-101B-9397-08002B2CF9AE}" pid="3" name="ICV">
    <vt:lpwstr>9E8720DDE2934D8B9C7F485EEC8584C7_13</vt:lpwstr>
  </property>
</Properties>
</file>