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bookmark1"/>
      <w:bookmarkStart w:id="1" w:name="bookmark2"/>
      <w:bookmarkStart w:id="2" w:name="bookmark0"/>
    </w:p>
    <w:p>
      <w:pPr>
        <w:rPr>
          <w:rFonts w:hint="eastAsia" w:ascii="黑体" w:hAnsi="黑体" w:eastAsia="黑体" w:cs="黑体"/>
          <w:sz w:val="32"/>
          <w:szCs w:val="32"/>
          <w:lang w:val="en-US" w:eastAsia="zh-CN"/>
        </w:rPr>
      </w:pPr>
      <w:bookmarkStart w:id="16" w:name="_GoBack"/>
      <w:bookmarkEnd w:id="16"/>
    </w:p>
    <w:p>
      <w:pPr>
        <w:widowControl/>
        <w:spacing w:line="360" w:lineRule="auto"/>
        <w:jc w:val="center"/>
        <w:rPr>
          <w:rFonts w:hint="eastAsia" w:ascii="宋体" w:hAnsi="宋体" w:cs="宋体"/>
          <w:b/>
          <w:bCs/>
          <w:sz w:val="40"/>
          <w:szCs w:val="40"/>
        </w:rPr>
      </w:pPr>
      <w:r>
        <w:rPr>
          <w:rFonts w:hint="eastAsia" w:ascii="宋体" w:hAnsi="宋体" w:cs="宋体"/>
          <w:b/>
          <w:bCs/>
          <w:sz w:val="40"/>
          <w:szCs w:val="40"/>
          <w:lang w:val="en-US" w:eastAsia="zh-CN"/>
        </w:rPr>
        <w:t>河源</w:t>
      </w:r>
      <w:r>
        <w:rPr>
          <w:rFonts w:hint="eastAsia" w:ascii="宋体" w:hAnsi="宋体" w:cs="宋体"/>
          <w:b/>
          <w:bCs/>
          <w:sz w:val="40"/>
          <w:szCs w:val="40"/>
        </w:rPr>
        <w:t>市非常规水资源管理办法</w:t>
      </w:r>
      <w:bookmarkEnd w:id="0"/>
      <w:bookmarkEnd w:id="1"/>
      <w:bookmarkEnd w:id="2"/>
      <w:r>
        <w:rPr>
          <w:rFonts w:hint="eastAsia" w:ascii="宋体" w:hAnsi="宋体" w:cs="宋体"/>
          <w:b/>
          <w:bCs/>
          <w:sz w:val="40"/>
          <w:szCs w:val="40"/>
          <w:lang w:eastAsia="zh-CN"/>
        </w:rPr>
        <w:t>（征求意见稿）</w:t>
      </w:r>
    </w:p>
    <w:p>
      <w:pPr>
        <w:pStyle w:val="5"/>
        <w:spacing w:line="360" w:lineRule="auto"/>
        <w:ind w:firstLine="640" w:firstLineChars="200"/>
        <w:jc w:val="both"/>
        <w:rPr>
          <w:rFonts w:hint="eastAsia" w:ascii="黑体" w:hAnsi="黑体" w:eastAsia="黑体" w:cs="黑体"/>
          <w:color w:val="000000"/>
          <w:sz w:val="32"/>
          <w:szCs w:val="32"/>
        </w:rPr>
      </w:pPr>
    </w:p>
    <w:p>
      <w:pPr>
        <w:pStyle w:val="5"/>
        <w:spacing w:line="360" w:lineRule="auto"/>
        <w:ind w:firstLine="640" w:firstLineChars="200"/>
        <w:jc w:val="both"/>
        <w:rPr>
          <w:rFonts w:ascii="仿宋" w:hAnsi="仿宋" w:eastAsia="仿宋" w:cs="仿宋"/>
          <w:color w:val="000000"/>
          <w:sz w:val="32"/>
          <w:szCs w:val="32"/>
          <w:lang w:eastAsia="zh-CN"/>
        </w:rPr>
      </w:pPr>
      <w:r>
        <w:rPr>
          <w:rFonts w:hint="eastAsia" w:ascii="黑体" w:hAnsi="黑体" w:eastAsia="黑体" w:cs="黑体"/>
          <w:color w:val="000000"/>
          <w:sz w:val="32"/>
          <w:szCs w:val="32"/>
        </w:rPr>
        <w:t>第一条</w:t>
      </w:r>
      <w:r>
        <w:rPr>
          <w:rFonts w:hint="eastAsia" w:ascii="黑体" w:hAnsi="黑体" w:eastAsia="黑体" w:cs="黑体"/>
          <w:b/>
          <w:bCs/>
          <w:color w:val="000000"/>
          <w:sz w:val="32"/>
          <w:szCs w:val="32"/>
          <w:lang w:val="en-US" w:eastAsia="zh-CN"/>
        </w:rPr>
        <w:t xml:space="preserve">  </w:t>
      </w:r>
      <w:r>
        <w:rPr>
          <w:rFonts w:hint="eastAsia" w:ascii="仿宋" w:hAnsi="仿宋" w:eastAsia="仿宋" w:cs="仿宋"/>
          <w:color w:val="000000"/>
          <w:sz w:val="32"/>
          <w:szCs w:val="32"/>
        </w:rPr>
        <w:t>为落实最严格水资源管理制度，促进我市非常规水资源的有效利用，提高水资源利用效率，保障用水安全，促进经济社会可持续发展，根据《中华人民共和国水法》《广东省节约用水办法》等法律法规，结合本市实际，制定本</w:t>
      </w:r>
      <w:r>
        <w:rPr>
          <w:rFonts w:hint="eastAsia" w:ascii="仿宋" w:hAnsi="仿宋" w:eastAsia="仿宋" w:cs="仿宋"/>
          <w:color w:val="000000"/>
          <w:sz w:val="32"/>
          <w:szCs w:val="32"/>
          <w:lang w:eastAsia="zh-CN"/>
        </w:rPr>
        <w:t>办法。</w:t>
      </w:r>
    </w:p>
    <w:p>
      <w:pPr>
        <w:pStyle w:val="5"/>
        <w:spacing w:line="360" w:lineRule="auto"/>
        <w:ind w:firstLine="600"/>
        <w:jc w:val="both"/>
        <w:rPr>
          <w:rFonts w:ascii="仿宋" w:hAnsi="仿宋" w:eastAsia="PMingLiU" w:cs="仿宋"/>
          <w:color w:val="000000"/>
          <w:sz w:val="32"/>
          <w:szCs w:val="32"/>
        </w:rPr>
      </w:pPr>
      <w:r>
        <w:rPr>
          <w:rFonts w:hint="eastAsia" w:ascii="黑体" w:hAnsi="黑体" w:eastAsia="黑体" w:cs="黑体"/>
          <w:color w:val="000000"/>
          <w:sz w:val="32"/>
          <w:szCs w:val="32"/>
        </w:rPr>
        <w:t>第二条</w:t>
      </w:r>
      <w:r>
        <w:rPr>
          <w:rFonts w:hint="eastAsia"/>
          <w:b/>
          <w:bCs/>
          <w:color w:val="000000"/>
          <w:sz w:val="32"/>
          <w:szCs w:val="32"/>
          <w:lang w:val="en-US" w:eastAsia="zh-CN"/>
        </w:rPr>
        <w:t xml:space="preserve">  </w:t>
      </w:r>
      <w:r>
        <w:rPr>
          <w:rFonts w:hint="eastAsia" w:ascii="仿宋" w:hAnsi="仿宋" w:eastAsia="仿宋" w:cs="仿宋"/>
          <w:color w:val="000000"/>
          <w:sz w:val="32"/>
          <w:szCs w:val="32"/>
        </w:rPr>
        <w:t>本市行政区域内非常规水资源利用设施的规划、建设、运行（营）和维护，非常规水的利用以及相关管理活动，适用本</w:t>
      </w:r>
      <w:r>
        <w:rPr>
          <w:rFonts w:hint="eastAsia" w:ascii="仿宋" w:hAnsi="仿宋" w:eastAsia="仿宋" w:cs="仿宋"/>
          <w:color w:val="000000"/>
          <w:sz w:val="32"/>
          <w:szCs w:val="32"/>
          <w:lang w:eastAsia="zh-CN"/>
        </w:rPr>
        <w:t>办法</w:t>
      </w:r>
      <w:r>
        <w:rPr>
          <w:rFonts w:hint="eastAsia" w:ascii="仿宋" w:hAnsi="仿宋" w:eastAsia="仿宋" w:cs="仿宋"/>
          <w:color w:val="000000"/>
          <w:sz w:val="32"/>
          <w:szCs w:val="32"/>
        </w:rPr>
        <w:t>。</w:t>
      </w:r>
    </w:p>
    <w:p>
      <w:pPr>
        <w:pStyle w:val="5"/>
        <w:spacing w:line="360" w:lineRule="auto"/>
        <w:ind w:firstLine="600"/>
        <w:jc w:val="both"/>
        <w:rPr>
          <w:rFonts w:hint="eastAsia"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color w:val="000000"/>
          <w:sz w:val="32"/>
          <w:szCs w:val="32"/>
          <w:lang w:val="en-US" w:eastAsia="zh-CN"/>
        </w:rPr>
        <w:t xml:space="preserve">  </w:t>
      </w:r>
      <w:r>
        <w:rPr>
          <w:rFonts w:hint="eastAsia" w:ascii="仿宋" w:hAnsi="仿宋" w:eastAsia="仿宋" w:cs="仿宋"/>
          <w:color w:val="000000"/>
          <w:sz w:val="32"/>
          <w:szCs w:val="32"/>
        </w:rPr>
        <w:t>本办法所称非常规水资源，是指区别于常规意义上的地表水、地下水资源，主要包括雨水、</w:t>
      </w:r>
      <w:r>
        <w:rPr>
          <w:rFonts w:hint="eastAsia" w:ascii="仿宋" w:hAnsi="仿宋" w:eastAsia="仿宋" w:cs="仿宋"/>
          <w:color w:val="000000"/>
          <w:sz w:val="32"/>
          <w:szCs w:val="32"/>
          <w:lang w:eastAsia="zh-CN"/>
        </w:rPr>
        <w:t>再生水</w:t>
      </w:r>
      <w:r>
        <w:rPr>
          <w:rFonts w:hint="eastAsia" w:ascii="仿宋" w:hAnsi="仿宋" w:eastAsia="仿宋" w:cs="仿宋"/>
          <w:color w:val="000000"/>
          <w:sz w:val="32"/>
          <w:szCs w:val="32"/>
        </w:rPr>
        <w:t>、矿井水、苦咸水等经过处理后，达到规定的水质标准，可在一定范围内重复使用的非饮用水。</w:t>
      </w:r>
    </w:p>
    <w:p>
      <w:pPr>
        <w:pStyle w:val="5"/>
        <w:spacing w:line="360" w:lineRule="auto"/>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本办法所称再生水，是指对污水</w:t>
      </w:r>
      <w:r>
        <w:rPr>
          <w:rFonts w:hint="eastAsia" w:ascii="仿宋" w:hAnsi="仿宋" w:eastAsia="仿宋" w:cs="仿宋"/>
          <w:color w:val="000000"/>
          <w:sz w:val="32"/>
          <w:szCs w:val="32"/>
          <w:lang w:eastAsia="zh-CN"/>
        </w:rPr>
        <w:t>经适当再生工艺处理后，达到一定的水质标准，满足某种使用功能要求，可以进行有益使用的水，污水包括生活污水、生产废水和在合流制排水系统中截流的雨水</w:t>
      </w:r>
      <w:r>
        <w:rPr>
          <w:rFonts w:hint="eastAsia" w:ascii="仿宋" w:hAnsi="仿宋" w:eastAsia="仿宋" w:cs="仿宋"/>
          <w:color w:val="000000"/>
          <w:sz w:val="32"/>
          <w:szCs w:val="32"/>
        </w:rPr>
        <w:t>。</w:t>
      </w:r>
    </w:p>
    <w:p>
      <w:pPr>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本办法所称非常规水资源利用设施，包括雨水收集利用设施和再生水利用设施，是指非常规水资源的集水、供水、计量、检测设施、净化处理以及其他附属设施。</w:t>
      </w:r>
    </w:p>
    <w:p>
      <w:pPr>
        <w:pStyle w:val="5"/>
        <w:spacing w:line="360" w:lineRule="auto"/>
        <w:ind w:firstLine="640"/>
        <w:jc w:val="both"/>
        <w:rPr>
          <w:rFonts w:ascii="仿宋" w:hAnsi="仿宋" w:eastAsia="PMingLiU" w:cs="仿宋"/>
          <w:color w:val="000000"/>
          <w:sz w:val="32"/>
          <w:szCs w:val="32"/>
        </w:rPr>
      </w:pPr>
      <w:r>
        <w:rPr>
          <w:rFonts w:hint="eastAsia" w:ascii="黑体" w:hAnsi="黑体" w:eastAsia="黑体" w:cs="黑体"/>
          <w:color w:val="000000"/>
          <w:sz w:val="32"/>
          <w:szCs w:val="32"/>
        </w:rPr>
        <w:t>第四条</w:t>
      </w:r>
      <w:r>
        <w:rPr>
          <w:rFonts w:hint="eastAsia"/>
          <w:color w:val="000000"/>
          <w:sz w:val="32"/>
          <w:szCs w:val="32"/>
          <w:lang w:val="en-US" w:eastAsia="zh-CN"/>
        </w:rPr>
        <w:t xml:space="preserve">  </w:t>
      </w:r>
      <w:r>
        <w:rPr>
          <w:rFonts w:hint="eastAsia" w:ascii="仿宋" w:hAnsi="仿宋" w:eastAsia="仿宋" w:cs="仿宋"/>
          <w:color w:val="000000"/>
          <w:sz w:val="32"/>
          <w:szCs w:val="32"/>
        </w:rPr>
        <w:t>市、县（区）级水行政主管部门负责本行政区域内的非常规水资源的管理、监督、指导工作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市水行政主管部门</w:t>
      </w:r>
      <w:r>
        <w:rPr>
          <w:rFonts w:hint="eastAsia" w:ascii="仿宋" w:hAnsi="仿宋" w:eastAsia="仿宋" w:cs="仿宋"/>
          <w:color w:val="000000"/>
          <w:sz w:val="32"/>
          <w:szCs w:val="32"/>
          <w:lang w:eastAsia="zh-CN"/>
        </w:rPr>
        <w:t>应</w:t>
      </w:r>
      <w:r>
        <w:rPr>
          <w:rFonts w:hint="eastAsia" w:ascii="仿宋" w:hAnsi="仿宋" w:eastAsia="仿宋" w:cs="仿宋"/>
          <w:color w:val="000000"/>
          <w:sz w:val="32"/>
          <w:szCs w:val="32"/>
        </w:rPr>
        <w:t>并会同有关部门编制非常规</w:t>
      </w:r>
      <w:r>
        <w:rPr>
          <w:rFonts w:hint="eastAsia" w:ascii="仿宋" w:hAnsi="仿宋" w:eastAsia="仿宋" w:cs="仿宋"/>
          <w:color w:val="000000"/>
          <w:sz w:val="32"/>
          <w:szCs w:val="32"/>
          <w:lang w:val="en-US" w:eastAsia="zh-CN"/>
        </w:rPr>
        <w:t>水</w:t>
      </w:r>
      <w:r>
        <w:rPr>
          <w:rFonts w:hint="eastAsia" w:ascii="仿宋" w:hAnsi="仿宋" w:eastAsia="仿宋" w:cs="仿宋"/>
          <w:color w:val="000000"/>
          <w:sz w:val="32"/>
          <w:szCs w:val="32"/>
        </w:rPr>
        <w:t>资源规划，报市人民政府批准后实施。</w:t>
      </w:r>
    </w:p>
    <w:p>
      <w:pPr>
        <w:pStyle w:val="5"/>
        <w:spacing w:line="360" w:lineRule="auto"/>
        <w:ind w:firstLine="640"/>
        <w:jc w:val="both"/>
        <w:rPr>
          <w:rFonts w:hint="eastAsia" w:ascii="仿宋" w:hAnsi="仿宋" w:eastAsia="仿宋" w:cs="仿宋"/>
          <w:color w:val="000000"/>
          <w:sz w:val="32"/>
          <w:szCs w:val="32"/>
        </w:rPr>
      </w:pPr>
      <w:r>
        <w:rPr>
          <w:rFonts w:hint="eastAsia" w:ascii="黑体" w:hAnsi="黑体" w:eastAsia="黑体" w:cs="黑体"/>
          <w:color w:val="000000"/>
          <w:sz w:val="32"/>
          <w:szCs w:val="32"/>
        </w:rPr>
        <w:t>第五条</w:t>
      </w:r>
      <w:r>
        <w:rPr>
          <w:rFonts w:hint="eastAsia"/>
          <w:color w:val="000000"/>
          <w:sz w:val="32"/>
          <w:szCs w:val="32"/>
          <w:lang w:val="en-US" w:eastAsia="zh-CN"/>
        </w:rPr>
        <w:t xml:space="preserve">  </w:t>
      </w:r>
      <w:r>
        <w:rPr>
          <w:rFonts w:hint="eastAsia" w:ascii="仿宋" w:hAnsi="仿宋" w:eastAsia="仿宋" w:cs="仿宋"/>
          <w:color w:val="000000"/>
          <w:sz w:val="32"/>
          <w:szCs w:val="32"/>
        </w:rPr>
        <w:t>下列用水领域应当优先使用非常规水资源</w:t>
      </w:r>
      <w:r>
        <w:rPr>
          <w:rFonts w:hint="eastAsia" w:ascii="仿宋" w:hAnsi="仿宋" w:eastAsia="仿宋" w:cs="仿宋"/>
          <w:color w:val="000000"/>
          <w:sz w:val="32"/>
          <w:szCs w:val="32"/>
          <w:lang w:eastAsia="zh-CN"/>
        </w:rPr>
        <w:t>，有条件使用再生水的单位，应当优先使用再生水</w:t>
      </w:r>
      <w:r>
        <w:rPr>
          <w:rFonts w:hint="eastAsia" w:ascii="仿宋" w:hAnsi="仿宋" w:eastAsia="仿宋" w:cs="仿宋"/>
          <w:color w:val="000000"/>
          <w:sz w:val="32"/>
          <w:szCs w:val="32"/>
        </w:rPr>
        <w:t>：</w:t>
      </w:r>
    </w:p>
    <w:p>
      <w:pPr>
        <w:pStyle w:val="5"/>
        <w:tabs>
          <w:tab w:val="left" w:pos="1568"/>
        </w:tabs>
        <w:spacing w:line="360" w:lineRule="auto"/>
        <w:ind w:firstLine="760"/>
        <w:jc w:val="both"/>
        <w:rPr>
          <w:rFonts w:hint="eastAsia" w:ascii="仿宋" w:hAnsi="仿宋" w:eastAsia="仿宋" w:cs="仿宋"/>
          <w:color w:val="000000"/>
          <w:sz w:val="32"/>
          <w:szCs w:val="32"/>
        </w:rPr>
      </w:pPr>
      <w:bookmarkStart w:id="3" w:name="bookmark3"/>
      <w:r>
        <w:rPr>
          <w:rFonts w:hint="eastAsia" w:ascii="仿宋" w:hAnsi="仿宋" w:eastAsia="仿宋" w:cs="仿宋"/>
          <w:color w:val="000000"/>
          <w:sz w:val="32"/>
          <w:szCs w:val="32"/>
        </w:rPr>
        <w:t>（</w:t>
      </w:r>
      <w:bookmarkEnd w:id="3"/>
      <w:r>
        <w:rPr>
          <w:rFonts w:hint="eastAsia" w:ascii="仿宋" w:hAnsi="仿宋" w:eastAsia="仿宋" w:cs="仿宋"/>
          <w:color w:val="000000"/>
          <w:sz w:val="32"/>
          <w:szCs w:val="32"/>
        </w:rPr>
        <w:t>一）钢铁、火电、化工、制浆造纸、印染、电镀等高耗水企业用水；</w:t>
      </w:r>
    </w:p>
    <w:p>
      <w:pPr>
        <w:pStyle w:val="5"/>
        <w:tabs>
          <w:tab w:val="left" w:pos="1568"/>
        </w:tabs>
        <w:spacing w:line="360" w:lineRule="auto"/>
        <w:ind w:firstLine="76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（二）城市绿化、冲厕、道路清洗、车辆冲洗、建筑施工、消防等城市杂用水；</w:t>
      </w:r>
    </w:p>
    <w:p>
      <w:pPr>
        <w:pStyle w:val="5"/>
        <w:tabs>
          <w:tab w:val="left" w:pos="1574"/>
        </w:tabs>
        <w:spacing w:line="360" w:lineRule="auto"/>
        <w:ind w:firstLine="760"/>
        <w:jc w:val="both"/>
        <w:rPr>
          <w:rFonts w:hint="eastAsia" w:ascii="仿宋" w:hAnsi="仿宋" w:eastAsia="仿宋" w:cs="仿宋"/>
          <w:color w:val="000000"/>
          <w:sz w:val="32"/>
          <w:szCs w:val="32"/>
        </w:rPr>
      </w:pPr>
      <w:bookmarkStart w:id="4" w:name="bookmark5"/>
      <w:r>
        <w:rPr>
          <w:rFonts w:hint="eastAsia" w:ascii="仿宋" w:hAnsi="仿宋" w:eastAsia="仿宋" w:cs="仿宋"/>
          <w:color w:val="000000"/>
          <w:sz w:val="32"/>
          <w:szCs w:val="32"/>
        </w:rPr>
        <w:t>（</w:t>
      </w:r>
      <w:bookmarkEnd w:id="4"/>
      <w:r>
        <w:rPr>
          <w:rFonts w:hint="eastAsia" w:ascii="仿宋" w:hAnsi="仿宋" w:eastAsia="仿宋" w:cs="仿宋"/>
          <w:color w:val="000000"/>
          <w:sz w:val="32"/>
          <w:szCs w:val="32"/>
        </w:rPr>
        <w:t>三）娱乐性、观赏性、湿地等环境用水；</w:t>
      </w:r>
    </w:p>
    <w:p>
      <w:pPr>
        <w:pStyle w:val="5"/>
        <w:tabs>
          <w:tab w:val="left" w:pos="1574"/>
        </w:tabs>
        <w:spacing w:line="360" w:lineRule="auto"/>
        <w:ind w:firstLine="760"/>
        <w:jc w:val="both"/>
        <w:rPr>
          <w:rFonts w:hint="eastAsia" w:ascii="仿宋" w:hAnsi="仿宋" w:eastAsia="仿宋" w:cs="仿宋"/>
          <w:color w:val="000000"/>
          <w:sz w:val="32"/>
          <w:szCs w:val="32"/>
        </w:rPr>
      </w:pPr>
      <w:bookmarkStart w:id="5" w:name="bookmark6"/>
      <w:r>
        <w:rPr>
          <w:rFonts w:hint="eastAsia" w:ascii="仿宋" w:hAnsi="仿宋" w:eastAsia="仿宋" w:cs="仿宋"/>
          <w:color w:val="000000"/>
          <w:sz w:val="32"/>
          <w:szCs w:val="32"/>
        </w:rPr>
        <w:t>（</w:t>
      </w:r>
      <w:bookmarkEnd w:id="5"/>
      <w:r>
        <w:rPr>
          <w:rFonts w:hint="eastAsia" w:ascii="仿宋" w:hAnsi="仿宋" w:eastAsia="仿宋" w:cs="仿宋"/>
          <w:color w:val="000000"/>
          <w:sz w:val="32"/>
          <w:szCs w:val="32"/>
        </w:rPr>
        <w:t>四）冷却水、初级洗涤、锅炉、工艺等工业用水；</w:t>
      </w:r>
    </w:p>
    <w:p>
      <w:pPr>
        <w:pStyle w:val="5"/>
        <w:tabs>
          <w:tab w:val="left" w:pos="1574"/>
        </w:tabs>
        <w:spacing w:line="360" w:lineRule="auto"/>
        <w:ind w:firstLine="760"/>
        <w:jc w:val="both"/>
        <w:rPr>
          <w:rFonts w:hint="eastAsia" w:ascii="仿宋" w:hAnsi="仿宋" w:eastAsia="仿宋" w:cs="仿宋"/>
          <w:color w:val="000000"/>
          <w:sz w:val="32"/>
          <w:szCs w:val="32"/>
        </w:rPr>
      </w:pPr>
      <w:r>
        <w:rPr>
          <w:rFonts w:hint="eastAsia" w:ascii="仿宋" w:hAnsi="仿宋" w:eastAsia="仿宋" w:cs="仿宋"/>
          <w:color w:val="000000"/>
          <w:sz w:val="32"/>
          <w:szCs w:val="32"/>
        </w:rPr>
        <w:t>（五）农田灌溉、植树造林等农、林业用水；</w:t>
      </w:r>
    </w:p>
    <w:p>
      <w:pPr>
        <w:pStyle w:val="5"/>
        <w:tabs>
          <w:tab w:val="left" w:pos="1574"/>
        </w:tabs>
        <w:spacing w:line="360" w:lineRule="auto"/>
        <w:ind w:firstLine="760"/>
        <w:jc w:val="both"/>
        <w:rPr>
          <w:rFonts w:ascii="仿宋" w:hAnsi="仿宋" w:eastAsia="PMingLiU" w:cs="仿宋"/>
          <w:color w:val="000000"/>
          <w:sz w:val="32"/>
          <w:szCs w:val="32"/>
        </w:rPr>
      </w:pPr>
      <w:bookmarkStart w:id="6" w:name="bookmark8"/>
      <w:r>
        <w:rPr>
          <w:rFonts w:hint="eastAsia" w:ascii="仿宋" w:hAnsi="仿宋" w:eastAsia="仿宋" w:cs="仿宋"/>
          <w:color w:val="000000"/>
          <w:sz w:val="32"/>
          <w:szCs w:val="32"/>
        </w:rPr>
        <w:t>（</w:t>
      </w:r>
      <w:bookmarkEnd w:id="6"/>
      <w:r>
        <w:rPr>
          <w:rFonts w:hint="eastAsia" w:ascii="仿宋" w:hAnsi="仿宋" w:eastAsia="仿宋" w:cs="仿宋"/>
          <w:color w:val="000000"/>
          <w:sz w:val="32"/>
          <w:szCs w:val="32"/>
        </w:rPr>
        <w:t>六）地表水等补充水源水。</w:t>
      </w:r>
    </w:p>
    <w:p>
      <w:pPr>
        <w:pStyle w:val="5"/>
        <w:tabs>
          <w:tab w:val="left" w:pos="1574"/>
        </w:tabs>
        <w:spacing w:line="360" w:lineRule="auto"/>
        <w:ind w:firstLine="760"/>
        <w:jc w:val="both"/>
        <w:rPr>
          <w:rFonts w:hint="eastAsia" w:ascii="仿宋" w:hAnsi="仿宋" w:eastAsia="仿宋" w:cs="仿宋"/>
          <w:color w:val="000000"/>
          <w:sz w:val="32"/>
          <w:szCs w:val="32"/>
        </w:rPr>
      </w:pPr>
      <w:r>
        <w:rPr>
          <w:rFonts w:hint="eastAsia" w:ascii="黑体" w:hAnsi="黑体" w:eastAsia="黑体" w:cs="黑体"/>
          <w:color w:val="000000"/>
          <w:sz w:val="32"/>
          <w:szCs w:val="32"/>
        </w:rPr>
        <w:t>第六条</w:t>
      </w:r>
      <w:r>
        <w:rPr>
          <w:rFonts w:hint="eastAsia"/>
          <w:color w:val="000000"/>
          <w:sz w:val="32"/>
          <w:szCs w:val="32"/>
          <w:lang w:val="en-US" w:eastAsia="zh-CN"/>
        </w:rPr>
        <w:t xml:space="preserve">  </w:t>
      </w:r>
      <w:r>
        <w:rPr>
          <w:rFonts w:hint="eastAsia" w:ascii="仿宋" w:hAnsi="仿宋" w:eastAsia="仿宋" w:cs="仿宋"/>
          <w:color w:val="000000"/>
          <w:sz w:val="32"/>
          <w:szCs w:val="32"/>
        </w:rPr>
        <w:t>县级以上人民政府进行城镇新区建设、旧城改造和市政基础设施建设，应当配套建设雨水利用和再生水利用设施。</w:t>
      </w:r>
    </w:p>
    <w:p>
      <w:pPr>
        <w:pStyle w:val="5"/>
        <w:tabs>
          <w:tab w:val="left" w:pos="1574"/>
        </w:tabs>
        <w:ind w:firstLine="760"/>
        <w:jc w:val="both"/>
        <w:rPr>
          <w:rFonts w:ascii="仿宋" w:hAnsi="仿宋" w:eastAsia="PMingLiU" w:cs="仿宋"/>
          <w:color w:val="000000"/>
          <w:sz w:val="32"/>
          <w:szCs w:val="32"/>
        </w:rPr>
      </w:pPr>
      <w:r>
        <w:rPr>
          <w:rFonts w:hint="eastAsia" w:ascii="仿宋" w:hAnsi="仿宋" w:eastAsia="仿宋" w:cs="仿宋"/>
          <w:color w:val="000000"/>
          <w:sz w:val="32"/>
          <w:szCs w:val="32"/>
        </w:rPr>
        <w:t>单体建筑面积超过2万平方米以及其他符合国家规定条件的新建公共建筑，应当在国家和省规定的期限内安装建设雨水净化、渗透、收集</w:t>
      </w:r>
      <w:r>
        <w:rPr>
          <w:rFonts w:hint="eastAsia" w:ascii="仿宋" w:hAnsi="仿宋" w:eastAsia="仿宋" w:cs="仿宋"/>
          <w:color w:val="000000"/>
          <w:sz w:val="32"/>
          <w:szCs w:val="32"/>
          <w:lang w:eastAsia="zh-CN"/>
        </w:rPr>
        <w:t>利用设施</w:t>
      </w:r>
      <w:r>
        <w:rPr>
          <w:rFonts w:hint="eastAsia" w:ascii="仿宋" w:hAnsi="仿宋" w:eastAsia="仿宋" w:cs="仿宋"/>
          <w:color w:val="000000"/>
          <w:sz w:val="32"/>
          <w:szCs w:val="32"/>
        </w:rPr>
        <w:t>或者再生水利用设施。</w:t>
      </w:r>
    </w:p>
    <w:p>
      <w:pPr>
        <w:pStyle w:val="5"/>
        <w:spacing w:line="360" w:lineRule="auto"/>
        <w:ind w:firstLine="640"/>
        <w:jc w:val="both"/>
        <w:rPr>
          <w:rFonts w:ascii="仿宋" w:hAnsi="仿宋" w:eastAsia="仿宋" w:cs="仿宋"/>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color w:val="000000"/>
          <w:sz w:val="32"/>
          <w:szCs w:val="32"/>
          <w:lang w:val="en-US" w:eastAsia="zh-CN"/>
        </w:rPr>
        <w:t xml:space="preserve">  </w:t>
      </w:r>
      <w:r>
        <w:rPr>
          <w:rFonts w:hint="eastAsia" w:ascii="仿宋" w:hAnsi="仿宋" w:eastAsia="仿宋" w:cs="仿宋"/>
          <w:color w:val="000000"/>
          <w:sz w:val="32"/>
          <w:szCs w:val="32"/>
        </w:rPr>
        <w:t>新建、改建、扩建项目配套建设非常规水资源利用设施的，其建设资金应当列入建设项目总投资，由建设单位按照规划要求组织建设，并与主体工程同时设计、同时施工、同时投入使用。</w:t>
      </w:r>
      <w:r>
        <w:rPr>
          <w:rFonts w:hint="eastAsia" w:ascii="仿宋" w:hAnsi="仿宋" w:eastAsia="仿宋" w:cs="仿宋"/>
          <w:color w:val="000000"/>
          <w:sz w:val="32"/>
          <w:szCs w:val="32"/>
          <w:lang w:val="en-US" w:eastAsia="zh-CN"/>
        </w:rPr>
        <w:t xml:space="preserve"> </w:t>
      </w:r>
    </w:p>
    <w:p>
      <w:pPr>
        <w:pStyle w:val="5"/>
        <w:spacing w:line="360" w:lineRule="auto"/>
        <w:ind w:firstLine="640"/>
        <w:jc w:val="both"/>
        <w:rPr>
          <w:rFonts w:ascii="仿宋" w:hAnsi="仿宋" w:eastAsia="PMingLiU"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color w:val="000000"/>
          <w:sz w:val="32"/>
          <w:szCs w:val="32"/>
          <w:lang w:val="en-US" w:eastAsia="zh-CN"/>
        </w:rPr>
        <w:t xml:space="preserve">  </w:t>
      </w:r>
      <w:r>
        <w:rPr>
          <w:rFonts w:hint="eastAsia" w:ascii="仿宋" w:hAnsi="仿宋" w:eastAsia="仿宋" w:cs="仿宋"/>
          <w:color w:val="000000"/>
          <w:sz w:val="32"/>
          <w:szCs w:val="32"/>
        </w:rPr>
        <w:t>鼓励单位和个人以独资、合资合作方式建设非常规水资源利用设施，实行</w:t>
      </w:r>
      <w:r>
        <w:rPr>
          <w:rFonts w:hint="eastAsia" w:ascii="仿宋" w:hAnsi="仿宋" w:eastAsia="仿宋" w:cs="仿宋"/>
          <w:color w:val="000000"/>
          <w:sz w:val="32"/>
          <w:szCs w:val="32"/>
          <w:lang w:val="zh-CN" w:eastAsia="zh-CN"/>
        </w:rPr>
        <w:t>“谁投</w:t>
      </w:r>
      <w:r>
        <w:rPr>
          <w:rFonts w:hint="eastAsia" w:ascii="仿宋" w:hAnsi="仿宋" w:eastAsia="仿宋" w:cs="仿宋"/>
          <w:color w:val="000000"/>
          <w:sz w:val="32"/>
          <w:szCs w:val="32"/>
        </w:rPr>
        <w:t>资谁受益”的原则。</w:t>
      </w:r>
    </w:p>
    <w:p>
      <w:pPr>
        <w:pStyle w:val="5"/>
        <w:spacing w:line="360" w:lineRule="auto"/>
        <w:ind w:firstLine="641"/>
        <w:jc w:val="both"/>
        <w:rPr>
          <w:rFonts w:ascii="仿宋" w:hAnsi="仿宋" w:eastAsia="仿宋" w:cs="仿宋"/>
          <w:color w:val="000000"/>
          <w:sz w:val="32"/>
          <w:szCs w:val="32"/>
          <w:lang w:val="en-US" w:eastAsia="zh-CN"/>
        </w:rPr>
      </w:pP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en-US" w:eastAsia="zh-CN"/>
        </w:rPr>
        <w:t>城市建设应当结合城市雨水、污水管网和排水设施改造，采用下凹式绿地、下沉式广场、渗透式路面、雨水花园等措施加强雨水收集利用，配套建设雨水滞留渗透、收集利用等设施。</w:t>
      </w:r>
    </w:p>
    <w:p>
      <w:pPr>
        <w:pStyle w:val="5"/>
        <w:spacing w:line="360" w:lineRule="auto"/>
        <w:ind w:firstLine="640"/>
        <w:jc w:val="both"/>
        <w:rPr>
          <w:rFonts w:ascii="仿宋" w:hAnsi="仿宋" w:eastAsia="PMingLiU" w:cs="仿宋"/>
          <w:color w:val="000000"/>
          <w:sz w:val="32"/>
          <w:szCs w:val="32"/>
        </w:rPr>
      </w:pPr>
      <w:r>
        <w:rPr>
          <w:rFonts w:hint="eastAsia" w:ascii="黑体" w:hAnsi="黑体" w:eastAsia="黑体" w:cs="黑体"/>
          <w:color w:val="000000"/>
          <w:sz w:val="32"/>
          <w:szCs w:val="32"/>
        </w:rPr>
        <w:t>第十条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雨水收集利用设施的设计、施工，应结合低影响开发模式，在建设工程地面硬化后不增加建设区域内雨水径流量和外排总量。严格按照《建筑与小区雨水控制及利用工程技术规范》</w:t>
      </w:r>
      <w:r>
        <w:rPr>
          <w:rFonts w:hint="eastAsia" w:ascii="仿宋" w:hAnsi="仿宋" w:eastAsia="仿宋" w:cs="仿宋"/>
          <w:color w:val="000000"/>
          <w:sz w:val="32"/>
          <w:szCs w:val="32"/>
          <w:lang w:val="en-US" w:eastAsia="zh-CN"/>
        </w:rPr>
        <w:t>（GB50400-2016</w:t>
      </w:r>
      <w:r>
        <w:rPr>
          <w:rFonts w:hint="eastAsia" w:ascii="仿宋" w:hAnsi="仿宋" w:eastAsia="仿宋" w:cs="仿宋"/>
          <w:color w:val="000000"/>
          <w:sz w:val="32"/>
          <w:szCs w:val="32"/>
        </w:rPr>
        <w:t>）和国家及地方相关标准、规范的规定，建设滞、渗、蓄、用、排相结合的雨水收集利用设施。</w:t>
      </w:r>
    </w:p>
    <w:p>
      <w:pPr>
        <w:pStyle w:val="5"/>
        <w:spacing w:line="360" w:lineRule="auto"/>
        <w:ind w:firstLine="640"/>
        <w:jc w:val="both"/>
        <w:rPr>
          <w:color w:val="000000"/>
          <w:sz w:val="32"/>
          <w:szCs w:val="32"/>
        </w:rPr>
      </w:pP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雨水收集利用应当因地制宜，</w:t>
      </w:r>
      <w:r>
        <w:rPr>
          <w:rFonts w:hint="eastAsia" w:ascii="仿宋" w:hAnsi="仿宋" w:eastAsia="仿宋" w:cs="仿宋"/>
          <w:color w:val="000000"/>
          <w:sz w:val="32"/>
          <w:szCs w:val="32"/>
          <w:lang w:eastAsia="zh-CN"/>
        </w:rPr>
        <w:t>宜</w:t>
      </w:r>
      <w:r>
        <w:rPr>
          <w:rFonts w:hint="eastAsia" w:ascii="仿宋" w:hAnsi="仿宋" w:eastAsia="仿宋" w:cs="仿宋"/>
          <w:color w:val="000000"/>
          <w:sz w:val="32"/>
          <w:szCs w:val="32"/>
        </w:rPr>
        <w:t>结合雨水集蓄利用（直接利用）、入渗回补（间接利用）和调蓄排放等方式综合利用。</w:t>
      </w:r>
    </w:p>
    <w:p>
      <w:pPr>
        <w:pStyle w:val="5"/>
        <w:spacing w:line="360" w:lineRule="auto"/>
        <w:ind w:firstLine="640"/>
        <w:jc w:val="both"/>
        <w:rPr>
          <w:rFonts w:hint="eastAsia" w:ascii="仿宋" w:hAnsi="仿宋" w:eastAsia="仿宋" w:cs="仿宋"/>
          <w:color w:val="000000"/>
          <w:sz w:val="32"/>
          <w:szCs w:val="32"/>
        </w:rPr>
      </w:pPr>
      <w:bookmarkStart w:id="7" w:name="bookmark9"/>
      <w:r>
        <w:rPr>
          <w:rFonts w:hint="eastAsia" w:ascii="仿宋" w:hAnsi="仿宋" w:eastAsia="仿宋" w:cs="仿宋"/>
          <w:color w:val="000000"/>
          <w:sz w:val="32"/>
          <w:szCs w:val="32"/>
        </w:rPr>
        <w:t>（</w:t>
      </w:r>
      <w:bookmarkEnd w:id="7"/>
      <w:r>
        <w:rPr>
          <w:rFonts w:hint="eastAsia" w:ascii="仿宋" w:hAnsi="仿宋" w:eastAsia="仿宋" w:cs="仿宋"/>
          <w:color w:val="000000"/>
          <w:sz w:val="32"/>
          <w:szCs w:val="32"/>
        </w:rPr>
        <w:t>一）利用类型为建筑物屋顶，其雨水应当集中引入蓄水设施处理后利用，或引入地面透水区域如绿地、透水路面进行入渗回补；</w:t>
      </w:r>
    </w:p>
    <w:p>
      <w:pPr>
        <w:pStyle w:val="5"/>
        <w:spacing w:line="360" w:lineRule="auto"/>
        <w:ind w:firstLine="640"/>
        <w:jc w:val="both"/>
        <w:rPr>
          <w:rFonts w:hint="eastAsia" w:ascii="仿宋" w:hAnsi="仿宋" w:eastAsia="仿宋" w:cs="仿宋"/>
          <w:color w:val="000000"/>
          <w:sz w:val="32"/>
          <w:szCs w:val="32"/>
        </w:rPr>
      </w:pPr>
      <w:bookmarkStart w:id="8" w:name="bookmark10"/>
      <w:r>
        <w:rPr>
          <w:rFonts w:hint="eastAsia" w:ascii="仿宋" w:hAnsi="仿宋" w:eastAsia="仿宋" w:cs="仿宋"/>
          <w:color w:val="000000"/>
          <w:sz w:val="32"/>
          <w:szCs w:val="32"/>
        </w:rPr>
        <w:t>（</w:t>
      </w:r>
      <w:bookmarkEnd w:id="8"/>
      <w:r>
        <w:rPr>
          <w:rFonts w:hint="eastAsia" w:ascii="仿宋" w:hAnsi="仿宋" w:eastAsia="仿宋" w:cs="仿宋"/>
          <w:color w:val="000000"/>
          <w:sz w:val="32"/>
          <w:szCs w:val="32"/>
        </w:rPr>
        <w:t>二）利用类型为庭院、广场、公园、人行道等，应当按照建设标准选用透水材料或建设低影响模式设施，将雨水引入透水区域入渗回补，或引入蓄水设施处</w:t>
      </w:r>
      <w:r>
        <w:rPr>
          <w:rFonts w:hint="eastAsia" w:ascii="仿宋" w:hAnsi="仿宋" w:eastAsia="仿宋" w:cs="仿宋"/>
          <w:color w:val="000000"/>
          <w:sz w:val="32"/>
          <w:szCs w:val="32"/>
          <w:lang w:val="en-US" w:eastAsia="zh-CN"/>
        </w:rPr>
        <w:t>理</w:t>
      </w:r>
      <w:r>
        <w:rPr>
          <w:rFonts w:hint="eastAsia" w:ascii="仿宋" w:hAnsi="仿宋" w:eastAsia="仿宋" w:cs="仿宋"/>
          <w:color w:val="000000"/>
          <w:sz w:val="32"/>
          <w:szCs w:val="32"/>
        </w:rPr>
        <w:t>利用；</w:t>
      </w:r>
    </w:p>
    <w:p>
      <w:pPr>
        <w:pStyle w:val="5"/>
        <w:spacing w:line="360" w:lineRule="auto"/>
        <w:ind w:firstLine="640"/>
        <w:jc w:val="both"/>
        <w:rPr>
          <w:rFonts w:ascii="仿宋" w:hAnsi="仿宋" w:eastAsia="PMingLiU" w:cs="仿宋"/>
          <w:color w:val="000000"/>
          <w:sz w:val="32"/>
          <w:szCs w:val="32"/>
        </w:rPr>
      </w:pPr>
      <w:bookmarkStart w:id="9" w:name="bookmark11"/>
      <w:r>
        <w:rPr>
          <w:rFonts w:hint="eastAsia" w:ascii="仿宋" w:hAnsi="仿宋" w:eastAsia="仿宋" w:cs="仿宋"/>
          <w:color w:val="000000"/>
          <w:sz w:val="32"/>
          <w:szCs w:val="32"/>
        </w:rPr>
        <w:t>（</w:t>
      </w:r>
      <w:bookmarkEnd w:id="9"/>
      <w:r>
        <w:rPr>
          <w:rFonts w:hint="eastAsia" w:ascii="仿宋" w:hAnsi="仿宋" w:eastAsia="仿宋" w:cs="仿宋"/>
          <w:color w:val="000000"/>
          <w:sz w:val="32"/>
          <w:szCs w:val="32"/>
        </w:rPr>
        <w:t>三）利用类型为城市道路及高架桥梁等市政基础设施，其路面雨水应当结合沿线的绿化灌溉设计建设雨水收集利用设施，并充分利用道路雨水管网，统筹规划建设雨水收集利用系统。</w:t>
      </w:r>
    </w:p>
    <w:p>
      <w:pPr>
        <w:pStyle w:val="5"/>
        <w:spacing w:line="360" w:lineRule="auto"/>
        <w:ind w:firstLine="640"/>
        <w:jc w:val="both"/>
        <w:rPr>
          <w:rFonts w:ascii="仿宋" w:hAnsi="仿宋" w:eastAsia="PMingLiU" w:cs="仿宋"/>
          <w:color w:val="000000"/>
          <w:sz w:val="32"/>
          <w:szCs w:val="32"/>
          <w:shd w:val="clear" w:color="auto" w:fill="FFFFFF"/>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条</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雨水收集利用设施的设计，除满足收集、处理和贮存回用和入渗的基础外，还应当考虑调蓄排放功能，削减雨水洪峰径流量，景观、循环水池可以合并设计建设为雨水储存利用设施。</w:t>
      </w:r>
    </w:p>
    <w:p>
      <w:pPr>
        <w:pStyle w:val="5"/>
        <w:spacing w:line="360" w:lineRule="auto"/>
        <w:ind w:firstLine="640"/>
        <w:jc w:val="both"/>
        <w:rPr>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color w:val="000000"/>
          <w:sz w:val="32"/>
          <w:szCs w:val="32"/>
          <w:lang w:val="en-US" w:eastAsia="zh-CN"/>
        </w:rPr>
        <w:t xml:space="preserve">  </w:t>
      </w:r>
      <w:r>
        <w:rPr>
          <w:rFonts w:hint="eastAsia" w:ascii="仿宋" w:hAnsi="仿宋" w:eastAsia="仿宋" w:cs="仿宋"/>
          <w:color w:val="000000"/>
          <w:sz w:val="32"/>
          <w:szCs w:val="32"/>
        </w:rPr>
        <w:t>雨水主要用于农业灌溉、工业用水、生活杂用水、城市景观生态用水。</w:t>
      </w:r>
    </w:p>
    <w:p>
      <w:pPr>
        <w:pStyle w:val="5"/>
        <w:spacing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雨水水质应当根据用途决定。除达到《建筑与小区雨水控制及利用工程技术规范》</w:t>
      </w:r>
      <w:r>
        <w:rPr>
          <w:rFonts w:hint="eastAsia" w:ascii="仿宋" w:hAnsi="仿宋" w:eastAsia="仿宋" w:cs="仿宋"/>
          <w:color w:val="000000"/>
          <w:sz w:val="32"/>
          <w:szCs w:val="32"/>
          <w:lang w:val="en-US" w:eastAsia="zh-CN"/>
        </w:rPr>
        <w:t>（GB50400-2016</w:t>
      </w:r>
      <w:r>
        <w:rPr>
          <w:rFonts w:hint="eastAsia" w:ascii="仿宋" w:hAnsi="仿宋" w:eastAsia="仿宋" w:cs="仿宋"/>
          <w:color w:val="000000"/>
          <w:sz w:val="32"/>
          <w:szCs w:val="32"/>
        </w:rPr>
        <w:t>）规定水质标准外，其它标准应当符合国家现行相关标准。</w:t>
      </w:r>
    </w:p>
    <w:p>
      <w:pPr>
        <w:pStyle w:val="5"/>
        <w:spacing w:line="360" w:lineRule="auto"/>
        <w:ind w:firstLine="640"/>
        <w:jc w:val="both"/>
        <w:rPr>
          <w:rFonts w:ascii="仿宋" w:hAnsi="仿宋" w:eastAsia="PMingLiU" w:cs="仿宋"/>
          <w:color w:val="000000"/>
          <w:sz w:val="32"/>
          <w:szCs w:val="32"/>
        </w:rPr>
      </w:pPr>
      <w:r>
        <w:rPr>
          <w:rFonts w:hint="eastAsia" w:ascii="仿宋" w:hAnsi="仿宋" w:eastAsia="仿宋" w:cs="仿宋"/>
          <w:color w:val="000000"/>
          <w:sz w:val="32"/>
          <w:szCs w:val="32"/>
        </w:rPr>
        <w:t>有多用途的，其水质标准应当按最高水质标准确定。</w:t>
      </w:r>
    </w:p>
    <w:p>
      <w:pPr>
        <w:pStyle w:val="5"/>
        <w:spacing w:line="360" w:lineRule="auto"/>
        <w:ind w:firstLine="640"/>
        <w:jc w:val="both"/>
        <w:rPr>
          <w:rFonts w:hint="eastAsia"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雨水收集利用设施的建设单位、管理单位或者物业管理企业，应按照《建筑与小区雨水控制及利用工程技术</w:t>
      </w:r>
      <w:r>
        <w:rPr>
          <w:rFonts w:hint="eastAsia" w:ascii="仿宋" w:hAnsi="仿宋" w:eastAsia="仿宋" w:cs="仿宋"/>
          <w:color w:val="000000"/>
          <w:sz w:val="32"/>
          <w:szCs w:val="32"/>
          <w:lang w:val="zh-CN" w:eastAsia="zh-CN"/>
        </w:rPr>
        <w:t>规范》</w:t>
      </w:r>
      <w:r>
        <w:rPr>
          <w:rFonts w:hint="eastAsia" w:ascii="仿宋" w:hAnsi="仿宋" w:eastAsia="仿宋" w:cs="仿宋"/>
          <w:color w:val="000000"/>
          <w:sz w:val="32"/>
          <w:szCs w:val="32"/>
          <w:lang w:val="en-US" w:eastAsia="zh-CN"/>
        </w:rPr>
        <w:t>（GB50400-2016</w:t>
      </w:r>
      <w:r>
        <w:rPr>
          <w:rFonts w:hint="eastAsia" w:ascii="仿宋" w:hAnsi="仿宋" w:eastAsia="仿宋" w:cs="仿宋"/>
          <w:color w:val="000000"/>
          <w:sz w:val="32"/>
          <w:szCs w:val="32"/>
        </w:rPr>
        <w:t>）规定，加强对设施、设备的维护和管理，确保其正常运行。</w:t>
      </w:r>
    </w:p>
    <w:p>
      <w:pPr>
        <w:pStyle w:val="5"/>
        <w:spacing w:line="360" w:lineRule="auto"/>
        <w:ind w:firstLine="640"/>
        <w:jc w:val="both"/>
        <w:rPr>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再生水水源主要有：</w:t>
      </w:r>
    </w:p>
    <w:p>
      <w:pPr>
        <w:pStyle w:val="5"/>
        <w:spacing w:line="360" w:lineRule="auto"/>
        <w:ind w:firstLine="640"/>
        <w:jc w:val="both"/>
        <w:rPr>
          <w:rFonts w:hint="eastAsia" w:ascii="仿宋" w:hAnsi="仿宋" w:eastAsia="仿宋" w:cs="仿宋"/>
          <w:color w:val="000000"/>
          <w:sz w:val="32"/>
          <w:szCs w:val="32"/>
        </w:rPr>
      </w:pPr>
      <w:bookmarkStart w:id="10" w:name="bookmark12"/>
      <w:r>
        <w:rPr>
          <w:rFonts w:hint="eastAsia" w:ascii="仿宋" w:hAnsi="仿宋" w:eastAsia="仿宋" w:cs="仿宋"/>
          <w:color w:val="000000"/>
          <w:sz w:val="32"/>
          <w:szCs w:val="32"/>
        </w:rPr>
        <w:t>（</w:t>
      </w:r>
      <w:bookmarkEnd w:id="10"/>
      <w:r>
        <w:rPr>
          <w:rFonts w:hint="eastAsia" w:ascii="仿宋" w:hAnsi="仿宋" w:eastAsia="仿宋" w:cs="仿宋"/>
          <w:color w:val="000000"/>
          <w:sz w:val="32"/>
          <w:szCs w:val="32"/>
        </w:rPr>
        <w:t>一）生活污水；</w:t>
      </w:r>
    </w:p>
    <w:p>
      <w:pPr>
        <w:pStyle w:val="5"/>
        <w:spacing w:line="360" w:lineRule="auto"/>
        <w:ind w:firstLine="640"/>
        <w:jc w:val="both"/>
        <w:rPr>
          <w:rFonts w:hint="eastAsia" w:ascii="仿宋" w:hAnsi="仿宋" w:eastAsia="仿宋" w:cs="仿宋"/>
          <w:color w:val="000000"/>
          <w:sz w:val="32"/>
          <w:szCs w:val="32"/>
        </w:rPr>
      </w:pPr>
      <w:bookmarkStart w:id="11" w:name="bookmark13"/>
      <w:r>
        <w:rPr>
          <w:rFonts w:hint="eastAsia" w:ascii="仿宋" w:hAnsi="仿宋" w:eastAsia="仿宋" w:cs="仿宋"/>
          <w:color w:val="000000"/>
          <w:sz w:val="32"/>
          <w:szCs w:val="32"/>
        </w:rPr>
        <w:t>（</w:t>
      </w:r>
      <w:bookmarkEnd w:id="11"/>
      <w:r>
        <w:rPr>
          <w:rFonts w:hint="eastAsia" w:ascii="仿宋" w:hAnsi="仿宋" w:eastAsia="仿宋" w:cs="仿宋"/>
          <w:color w:val="000000"/>
          <w:sz w:val="32"/>
          <w:szCs w:val="32"/>
        </w:rPr>
        <w:t>二）</w:t>
      </w:r>
      <w:r>
        <w:rPr>
          <w:rFonts w:hint="eastAsia" w:ascii="仿宋" w:hAnsi="仿宋" w:eastAsia="仿宋" w:cs="仿宋"/>
          <w:color w:val="000000"/>
          <w:sz w:val="32"/>
          <w:szCs w:val="32"/>
          <w:shd w:val="clear" w:color="auto" w:fill="FFFFFF"/>
        </w:rPr>
        <w:t>城市污水处理厂二级处理以上的出水（达到再生水的用途标准）</w:t>
      </w:r>
      <w:r>
        <w:rPr>
          <w:rFonts w:hint="eastAsia" w:ascii="仿宋" w:hAnsi="仿宋" w:eastAsia="仿宋" w:cs="仿宋"/>
          <w:color w:val="000000"/>
          <w:sz w:val="32"/>
          <w:szCs w:val="32"/>
        </w:rPr>
        <w:t>；</w:t>
      </w:r>
    </w:p>
    <w:p>
      <w:pPr>
        <w:pStyle w:val="5"/>
        <w:spacing w:line="360" w:lineRule="auto"/>
        <w:ind w:firstLine="640"/>
        <w:jc w:val="both"/>
        <w:rPr>
          <w:rFonts w:hint="eastAsia" w:ascii="仿宋" w:hAnsi="仿宋" w:eastAsia="仿宋" w:cs="仿宋"/>
          <w:color w:val="000000"/>
          <w:sz w:val="32"/>
          <w:szCs w:val="32"/>
        </w:rPr>
      </w:pPr>
      <w:bookmarkStart w:id="12" w:name="bookmark14"/>
      <w:r>
        <w:rPr>
          <w:rFonts w:hint="eastAsia" w:ascii="仿宋" w:hAnsi="仿宋" w:eastAsia="仿宋" w:cs="仿宋"/>
          <w:color w:val="000000"/>
          <w:sz w:val="32"/>
          <w:szCs w:val="32"/>
        </w:rPr>
        <w:t>（</w:t>
      </w:r>
      <w:bookmarkEnd w:id="12"/>
      <w:r>
        <w:rPr>
          <w:rFonts w:hint="eastAsia" w:ascii="仿宋" w:hAnsi="仿宋" w:eastAsia="仿宋" w:cs="仿宋"/>
          <w:color w:val="000000"/>
          <w:sz w:val="32"/>
          <w:szCs w:val="32"/>
        </w:rPr>
        <w:t>三）符合再生水标准、安全、相对洁净的工业排水。</w:t>
      </w:r>
    </w:p>
    <w:p>
      <w:pPr>
        <w:pStyle w:val="5"/>
        <w:spacing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电镀、化工、印染等有毒有害的工业废水，医疗机构废水和放射性废水等</w:t>
      </w:r>
      <w:r>
        <w:rPr>
          <w:rFonts w:hint="eastAsia" w:ascii="仿宋" w:hAnsi="仿宋" w:eastAsia="仿宋" w:cs="仿宋"/>
          <w:color w:val="000000"/>
          <w:sz w:val="32"/>
          <w:szCs w:val="32"/>
          <w:lang w:val="en-US" w:eastAsia="zh-CN"/>
        </w:rPr>
        <w:t>严</w:t>
      </w:r>
      <w:r>
        <w:rPr>
          <w:rFonts w:hint="eastAsia" w:ascii="仿宋" w:hAnsi="仿宋" w:eastAsia="仿宋" w:cs="仿宋"/>
          <w:color w:val="000000"/>
          <w:sz w:val="32"/>
          <w:szCs w:val="32"/>
        </w:rPr>
        <w:t>禁作为再生水水源。</w:t>
      </w:r>
    </w:p>
    <w:p>
      <w:pPr>
        <w:pStyle w:val="5"/>
        <w:spacing w:line="360" w:lineRule="auto"/>
        <w:ind w:firstLine="640"/>
        <w:jc w:val="both"/>
        <w:rPr>
          <w:rFonts w:hint="eastAsia"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再生水纳入水资源统一配置，实行地表水、地下水、再生水等联合调度，总量控制。</w:t>
      </w:r>
    </w:p>
    <w:p>
      <w:pPr>
        <w:pStyle w:val="5"/>
        <w:spacing w:line="360" w:lineRule="auto"/>
        <w:ind w:firstLine="640"/>
        <w:jc w:val="both"/>
        <w:rPr>
          <w:rFonts w:hint="eastAsia" w:ascii="仿宋" w:hAnsi="仿宋" w:eastAsia="仿宋" w:cs="仿宋"/>
          <w:color w:val="000000"/>
          <w:sz w:val="32"/>
          <w:szCs w:val="32"/>
          <w:lang w:eastAsia="zh-CN"/>
        </w:rPr>
      </w:pPr>
      <w:r>
        <w:rPr>
          <w:rFonts w:hint="eastAsia" w:ascii="黑体" w:hAnsi="黑体" w:eastAsia="黑体" w:cs="黑体"/>
          <w:color w:val="000000"/>
          <w:sz w:val="32"/>
          <w:szCs w:val="32"/>
          <w:lang w:val="en-US" w:eastAsia="zh-CN"/>
        </w:rPr>
        <w:t>第</w:t>
      </w: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再生水利用设施的建设要按照因地制宜、集中与分散建设相结合、以集中建设为主的原则</w:t>
      </w:r>
      <w:r>
        <w:rPr>
          <w:rFonts w:hint="eastAsia" w:ascii="仿宋" w:hAnsi="仿宋" w:eastAsia="仿宋" w:cs="仿宋"/>
          <w:color w:val="000000"/>
          <w:sz w:val="32"/>
          <w:szCs w:val="32"/>
          <w:lang w:eastAsia="zh-CN"/>
        </w:rPr>
        <w:t>。</w:t>
      </w:r>
    </w:p>
    <w:p>
      <w:pPr>
        <w:pStyle w:val="5"/>
        <w:spacing w:line="360" w:lineRule="auto"/>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编制城市规划或者进行城市建设，应为再生水利用设施预留建设用地，新建、改建、扩建城市道路，应当按照再生水利用规划的要求，铺设再生水利用管线。</w:t>
      </w:r>
    </w:p>
    <w:p>
      <w:pPr>
        <w:pStyle w:val="5"/>
        <w:spacing w:line="360" w:lineRule="auto"/>
        <w:ind w:firstLine="640"/>
        <w:jc w:val="both"/>
        <w:rPr>
          <w:rFonts w:ascii="仿宋" w:hAnsi="仿宋" w:eastAsia="PMingLiU" w:cs="仿宋"/>
          <w:color w:val="000000"/>
          <w:sz w:val="32"/>
          <w:szCs w:val="32"/>
        </w:rPr>
      </w:pPr>
      <w:r>
        <w:rPr>
          <w:rFonts w:hint="eastAsia" w:ascii="仿宋" w:hAnsi="仿宋" w:eastAsia="仿宋" w:cs="仿宋"/>
          <w:color w:val="000000"/>
          <w:sz w:val="32"/>
          <w:szCs w:val="32"/>
        </w:rPr>
        <w:t>鼓励新建城市污水处理厂配套建设再生水利用和输配设施。</w:t>
      </w:r>
    </w:p>
    <w:p>
      <w:pPr>
        <w:pStyle w:val="5"/>
        <w:spacing w:line="360" w:lineRule="auto"/>
        <w:ind w:firstLine="640"/>
        <w:jc w:val="both"/>
        <w:rPr>
          <w:color w:val="000000"/>
          <w:sz w:val="32"/>
          <w:szCs w:val="32"/>
        </w:rPr>
      </w:pPr>
      <w:r>
        <w:rPr>
          <w:rFonts w:hint="eastAsia" w:ascii="黑体" w:hAnsi="黑体" w:eastAsia="黑体" w:cs="黑体"/>
          <w:color w:val="000000"/>
          <w:sz w:val="32"/>
          <w:szCs w:val="32"/>
          <w:lang w:val="en-US" w:eastAsia="zh-CN"/>
        </w:rPr>
        <w:t xml:space="preserve">第十八条  </w:t>
      </w:r>
      <w:r>
        <w:rPr>
          <w:rFonts w:hint="eastAsia" w:ascii="仿宋" w:hAnsi="仿宋" w:eastAsia="仿宋" w:cs="仿宋"/>
          <w:color w:val="000000"/>
          <w:sz w:val="32"/>
          <w:szCs w:val="32"/>
        </w:rPr>
        <w:t>各级人民政府应加大财政资金投入力度，加快再生水利用设施建设进度，完善再生水利用设施系统，做到</w:t>
      </w:r>
      <w:r>
        <w:rPr>
          <w:rFonts w:hint="eastAsia" w:ascii="仿宋" w:hAnsi="仿宋" w:eastAsia="仿宋" w:cs="仿宋"/>
          <w:color w:val="000000"/>
          <w:sz w:val="32"/>
          <w:szCs w:val="32"/>
          <w:lang w:eastAsia="zh-CN"/>
        </w:rPr>
        <w:t>厂</w:t>
      </w:r>
      <w:r>
        <w:rPr>
          <w:rFonts w:hint="eastAsia" w:ascii="仿宋" w:hAnsi="仿宋" w:eastAsia="仿宋" w:cs="仿宋"/>
          <w:color w:val="000000"/>
          <w:sz w:val="32"/>
          <w:szCs w:val="32"/>
        </w:rPr>
        <w:t>网配套。</w:t>
      </w:r>
    </w:p>
    <w:p>
      <w:pPr>
        <w:pStyle w:val="5"/>
        <w:spacing w:line="360" w:lineRule="auto"/>
        <w:ind w:firstLine="640"/>
        <w:jc w:val="both"/>
        <w:rPr>
          <w:color w:val="000000"/>
          <w:sz w:val="32"/>
          <w:szCs w:val="32"/>
        </w:rPr>
      </w:pPr>
      <w:r>
        <w:rPr>
          <w:rFonts w:hint="eastAsia" w:ascii="黑体" w:hAnsi="黑体" w:eastAsia="黑体" w:cs="黑体"/>
          <w:color w:val="000000"/>
          <w:sz w:val="32"/>
          <w:szCs w:val="32"/>
          <w:lang w:val="en-US" w:eastAsia="zh-CN"/>
        </w:rPr>
        <w:t xml:space="preserve">第十九条  </w:t>
      </w:r>
      <w:r>
        <w:rPr>
          <w:rFonts w:hint="eastAsia" w:ascii="仿宋" w:hAnsi="仿宋" w:eastAsia="仿宋" w:cs="仿宋"/>
          <w:color w:val="000000"/>
          <w:sz w:val="32"/>
          <w:szCs w:val="32"/>
        </w:rPr>
        <w:t>再生水水质应达到下列标准：</w:t>
      </w:r>
    </w:p>
    <w:p>
      <w:pPr>
        <w:pStyle w:val="5"/>
        <w:spacing w:line="360" w:lineRule="auto"/>
        <w:ind w:firstLine="640"/>
        <w:jc w:val="both"/>
        <w:rPr>
          <w:rFonts w:hint="eastAsia" w:ascii="仿宋" w:hAnsi="仿宋" w:eastAsia="仿宋" w:cs="仿宋"/>
          <w:color w:val="000000"/>
          <w:sz w:val="32"/>
          <w:szCs w:val="32"/>
        </w:rPr>
      </w:pPr>
      <w:bookmarkStart w:id="13" w:name="bookmark15"/>
      <w:bookmarkEnd w:id="13"/>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用作道路清洁、消防、城市绿化、建筑施工、车辆清洗、厕所冲洗等城市杂用水的应达到《城市污水再生利用城市杂用水水质》</w:t>
      </w:r>
      <w:r>
        <w:rPr>
          <w:rFonts w:hint="eastAsia" w:ascii="仿宋" w:hAnsi="仿宋" w:eastAsia="仿宋" w:cs="仿宋"/>
          <w:color w:val="000000"/>
          <w:sz w:val="32"/>
          <w:szCs w:val="32"/>
          <w:lang w:val="en-US" w:eastAsia="zh-CN"/>
        </w:rPr>
        <w:t>(GB/T 18920-2020</w:t>
      </w:r>
      <w:r>
        <w:rPr>
          <w:rFonts w:hint="eastAsia" w:ascii="仿宋" w:hAnsi="仿宋" w:eastAsia="仿宋" w:cs="仿宋"/>
          <w:color w:val="000000"/>
          <w:sz w:val="32"/>
          <w:szCs w:val="32"/>
        </w:rPr>
        <w:t>)规定，其</w:t>
      </w:r>
      <w:r>
        <w:rPr>
          <w:rFonts w:hint="eastAsia" w:ascii="仿宋" w:hAnsi="仿宋" w:eastAsia="仿宋" w:cs="仿宋"/>
          <w:color w:val="000000"/>
          <w:sz w:val="32"/>
          <w:szCs w:val="32"/>
          <w:lang w:val="en-US" w:eastAsia="zh-CN"/>
        </w:rPr>
        <w:t>中</w:t>
      </w:r>
      <w:r>
        <w:rPr>
          <w:rFonts w:hint="eastAsia" w:ascii="仿宋" w:hAnsi="仿宋" w:eastAsia="仿宋" w:cs="仿宋"/>
          <w:color w:val="000000"/>
          <w:sz w:val="32"/>
          <w:szCs w:val="32"/>
        </w:rPr>
        <w:t>城市绿化</w:t>
      </w:r>
      <w:r>
        <w:rPr>
          <w:rFonts w:hint="eastAsia" w:ascii="仿宋" w:hAnsi="仿宋" w:eastAsia="仿宋" w:cs="仿宋"/>
          <w:color w:val="000000"/>
          <w:sz w:val="32"/>
          <w:szCs w:val="32"/>
          <w:lang w:val="en-US" w:eastAsia="zh-CN"/>
        </w:rPr>
        <w:t>中</w:t>
      </w:r>
      <w:r>
        <w:rPr>
          <w:rFonts w:hint="eastAsia" w:ascii="仿宋" w:hAnsi="仿宋" w:eastAsia="仿宋" w:cs="仿宋"/>
          <w:color w:val="000000"/>
          <w:sz w:val="32"/>
          <w:szCs w:val="32"/>
        </w:rPr>
        <w:t>的绿地用水应达到《城市污水再生利用绿地灌溉水质》</w:t>
      </w:r>
      <w:r>
        <w:rPr>
          <w:rFonts w:hint="eastAsia" w:ascii="仿宋" w:hAnsi="仿宋" w:eastAsia="仿宋" w:cs="仿宋"/>
          <w:color w:val="000000"/>
          <w:sz w:val="32"/>
          <w:szCs w:val="32"/>
          <w:lang w:val="en-US" w:eastAsia="zh-CN"/>
        </w:rPr>
        <w:t>(GB/T 25499-2010)</w:t>
      </w:r>
      <w:r>
        <w:rPr>
          <w:rFonts w:hint="eastAsia" w:ascii="仿宋" w:hAnsi="仿宋" w:eastAsia="仿宋" w:cs="仿宋"/>
          <w:color w:val="000000"/>
          <w:sz w:val="32"/>
          <w:szCs w:val="32"/>
        </w:rPr>
        <w:t>;</w:t>
      </w:r>
    </w:p>
    <w:p>
      <w:pPr>
        <w:pStyle w:val="5"/>
        <w:spacing w:line="360" w:lineRule="auto"/>
        <w:ind w:firstLine="640"/>
        <w:jc w:val="both"/>
        <w:rPr>
          <w:rFonts w:ascii="仿宋" w:hAnsi="仿宋" w:eastAsia="仿宋" w:cs="仿宋"/>
          <w:color w:val="000000"/>
          <w:sz w:val="32"/>
          <w:szCs w:val="32"/>
          <w:lang w:val="en-US" w:eastAsia="zh-CN"/>
        </w:rPr>
      </w:pPr>
      <w:bookmarkStart w:id="14" w:name="bookmark16"/>
      <w:bookmarkEnd w:id="14"/>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用作娱乐性、观赏性景观环境用水的应当达到《城市污水再生利用景观环境用水水质》</w:t>
      </w:r>
      <w:r>
        <w:rPr>
          <w:rFonts w:hint="eastAsia" w:ascii="仿宋" w:hAnsi="仿宋" w:eastAsia="仿宋" w:cs="仿宋"/>
          <w:color w:val="000000"/>
          <w:sz w:val="32"/>
          <w:szCs w:val="32"/>
          <w:lang w:val="en-US" w:eastAsia="zh-CN"/>
        </w:rPr>
        <w:t>(GB/T 18921-2019)</w:t>
      </w:r>
      <w:r>
        <w:rPr>
          <w:rFonts w:hint="eastAsia" w:ascii="仿宋" w:hAnsi="仿宋" w:eastAsia="仿宋" w:cs="仿宋"/>
          <w:color w:val="000000"/>
          <w:sz w:val="32"/>
          <w:szCs w:val="32"/>
        </w:rPr>
        <w:t>的规定;</w:t>
      </w:r>
    </w:p>
    <w:p>
      <w:pPr>
        <w:pStyle w:val="5"/>
        <w:spacing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用于农业灌溉用水的应达到《农</w:t>
      </w:r>
      <w:r>
        <w:rPr>
          <w:rFonts w:hint="eastAsia" w:ascii="仿宋" w:hAnsi="仿宋" w:eastAsia="仿宋" w:cs="仿宋"/>
          <w:color w:val="000000"/>
          <w:sz w:val="32"/>
          <w:szCs w:val="32"/>
          <w:lang w:val="en-US" w:eastAsia="zh-CN"/>
        </w:rPr>
        <w:t>田</w:t>
      </w:r>
      <w:r>
        <w:rPr>
          <w:rFonts w:hint="eastAsia" w:ascii="仿宋" w:hAnsi="仿宋" w:eastAsia="仿宋" w:cs="仿宋"/>
          <w:color w:val="000000"/>
          <w:sz w:val="32"/>
          <w:szCs w:val="32"/>
        </w:rPr>
        <w:t>业灌溉水质标准</w:t>
      </w:r>
      <w:r>
        <w:rPr>
          <w:rFonts w:hint="eastAsia" w:ascii="仿宋" w:hAnsi="仿宋" w:eastAsia="仿宋" w:cs="仿宋"/>
          <w:color w:val="000000"/>
          <w:sz w:val="32"/>
          <w:szCs w:val="32"/>
          <w:lang w:val="zh-CN" w:eastAsia="zh-CN"/>
        </w:rPr>
        <w:t>》(</w:t>
      </w:r>
      <w:r>
        <w:rPr>
          <w:rFonts w:hint="eastAsia" w:ascii="仿宋" w:hAnsi="仿宋" w:eastAsia="仿宋" w:cs="仿宋"/>
          <w:color w:val="000000"/>
          <w:sz w:val="32"/>
          <w:szCs w:val="32"/>
          <w:lang w:val="en-US" w:eastAsia="zh-CN"/>
        </w:rPr>
        <w:t>GB 5084-2005)</w:t>
      </w:r>
      <w:r>
        <w:rPr>
          <w:rFonts w:hint="eastAsia" w:ascii="仿宋" w:hAnsi="仿宋" w:eastAsia="仿宋" w:cs="仿宋"/>
          <w:color w:val="000000"/>
          <w:sz w:val="32"/>
          <w:szCs w:val="32"/>
        </w:rPr>
        <w:t>、《城市污水再生利用农田灌溉用水水质》</w:t>
      </w:r>
      <w:r>
        <w:rPr>
          <w:rFonts w:hint="eastAsia" w:ascii="仿宋" w:hAnsi="仿宋" w:eastAsia="仿宋" w:cs="仿宋"/>
          <w:color w:val="000000"/>
          <w:sz w:val="32"/>
          <w:szCs w:val="32"/>
          <w:lang w:val="en-US" w:eastAsia="zh-CN"/>
        </w:rPr>
        <w:t>(GB 20922-2007</w:t>
      </w:r>
      <w:r>
        <w:rPr>
          <w:rFonts w:hint="eastAsia" w:ascii="仿宋" w:hAnsi="仿宋" w:eastAsia="仿宋" w:cs="仿宋"/>
          <w:color w:val="000000"/>
          <w:sz w:val="32"/>
          <w:szCs w:val="32"/>
        </w:rPr>
        <w:t>)标准的规定；</w:t>
      </w:r>
    </w:p>
    <w:p>
      <w:pPr>
        <w:pStyle w:val="5"/>
        <w:spacing w:line="360" w:lineRule="auto"/>
        <w:ind w:firstLine="640"/>
        <w:jc w:val="both"/>
        <w:rPr>
          <w:rFonts w:hint="eastAsia" w:ascii="仿宋" w:hAnsi="仿宋" w:eastAsia="仿宋" w:cs="仿宋"/>
          <w:color w:val="000000"/>
          <w:sz w:val="32"/>
          <w:szCs w:val="32"/>
        </w:rPr>
      </w:pPr>
      <w:bookmarkStart w:id="15" w:name="bookmark18"/>
      <w:bookmarkEnd w:id="15"/>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用于工业领域的冷却洗涤、锅炉工业用水的应达到《再生水水质标准》(</w:t>
      </w:r>
      <w:r>
        <w:rPr>
          <w:rFonts w:hint="eastAsia" w:ascii="仿宋" w:hAnsi="仿宋" w:eastAsia="仿宋" w:cs="仿宋"/>
          <w:color w:val="000000"/>
          <w:sz w:val="32"/>
          <w:szCs w:val="32"/>
          <w:lang w:val="en-US" w:eastAsia="zh-CN"/>
        </w:rPr>
        <w:t>SL 368-2006</w:t>
      </w:r>
      <w:r>
        <w:rPr>
          <w:rFonts w:hint="eastAsia" w:ascii="仿宋" w:hAnsi="仿宋" w:eastAsia="仿宋" w:cs="仿宋"/>
          <w:color w:val="000000"/>
          <w:sz w:val="32"/>
          <w:szCs w:val="32"/>
        </w:rPr>
        <w:t>)、《城市污水再生利用工业用水水质》(</w:t>
      </w:r>
      <w:r>
        <w:rPr>
          <w:rFonts w:hint="eastAsia" w:ascii="仿宋" w:hAnsi="仿宋" w:eastAsia="仿宋" w:cs="仿宋"/>
          <w:color w:val="000000"/>
          <w:sz w:val="32"/>
          <w:szCs w:val="32"/>
          <w:lang w:val="en-US" w:eastAsia="zh-CN"/>
        </w:rPr>
        <w:t>GB/T 19923-2005</w:t>
      </w:r>
      <w:r>
        <w:rPr>
          <w:rFonts w:hint="eastAsia" w:ascii="仿宋" w:hAnsi="仿宋" w:eastAsia="仿宋" w:cs="仿宋"/>
          <w:color w:val="000000"/>
          <w:sz w:val="32"/>
          <w:szCs w:val="32"/>
        </w:rPr>
        <w:t>)。</w:t>
      </w:r>
    </w:p>
    <w:p>
      <w:pPr>
        <w:pStyle w:val="5"/>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再生水利用系统有各种用途时，再生水水质标准应当按最高使用标准确定。</w:t>
      </w:r>
    </w:p>
    <w:p>
      <w:pPr>
        <w:pStyle w:val="5"/>
        <w:spacing w:line="360" w:lineRule="auto"/>
        <w:ind w:firstLine="640"/>
        <w:jc w:val="both"/>
        <w:rPr>
          <w:rFonts w:ascii="仿宋" w:hAnsi="仿宋" w:eastAsia="仿宋" w:cs="仿宋"/>
          <w:color w:val="000000"/>
          <w:sz w:val="32"/>
          <w:szCs w:val="32"/>
          <w:lang w:eastAsia="zh-CN"/>
        </w:rPr>
      </w:pPr>
      <w:r>
        <w:rPr>
          <w:rFonts w:hint="eastAsia" w:ascii="黑体" w:hAnsi="黑体" w:eastAsia="黑体" w:cs="黑体"/>
          <w:color w:val="000000"/>
          <w:sz w:val="32"/>
          <w:szCs w:val="32"/>
          <w:lang w:val="en-US" w:eastAsia="zh-CN"/>
        </w:rPr>
        <w:t>第二十条</w:t>
      </w:r>
      <w:r>
        <w:rPr>
          <w:rFonts w:hint="eastAsia"/>
          <w:color w:val="000000"/>
          <w:sz w:val="32"/>
          <w:szCs w:val="32"/>
          <w:lang w:val="en-US" w:eastAsia="zh-CN"/>
        </w:rPr>
        <w:t xml:space="preserve">  </w:t>
      </w:r>
      <w:r>
        <w:rPr>
          <w:rFonts w:hint="eastAsia" w:ascii="仿宋" w:hAnsi="仿宋" w:eastAsia="仿宋" w:cs="仿宋"/>
          <w:color w:val="000000"/>
          <w:sz w:val="32"/>
          <w:szCs w:val="32"/>
        </w:rPr>
        <w:t>再生水销售价格实行市场调节价，由</w:t>
      </w:r>
      <w:r>
        <w:rPr>
          <w:rFonts w:hint="eastAsia" w:ascii="仿宋" w:hAnsi="仿宋" w:eastAsia="仿宋" w:cs="仿宋"/>
          <w:color w:val="000000"/>
          <w:sz w:val="32"/>
          <w:szCs w:val="32"/>
          <w:lang w:eastAsia="zh-CN"/>
        </w:rPr>
        <w:t>供需</w:t>
      </w:r>
      <w:r>
        <w:rPr>
          <w:rFonts w:ascii="仿宋" w:hAnsi="仿宋" w:eastAsia="仿宋" w:cs="仿宋"/>
          <w:color w:val="000000"/>
          <w:sz w:val="32"/>
          <w:szCs w:val="32"/>
          <w:lang w:eastAsia="zh-CN"/>
        </w:rPr>
        <w:t>双方协商确定</w:t>
      </w:r>
      <w:r>
        <w:rPr>
          <w:rFonts w:hint="eastAsia" w:ascii="仿宋" w:hAnsi="仿宋" w:eastAsia="仿宋" w:cs="仿宋"/>
          <w:color w:val="000000"/>
          <w:sz w:val="32"/>
          <w:szCs w:val="32"/>
          <w:lang w:eastAsia="zh-CN"/>
        </w:rPr>
        <w:t>。</w:t>
      </w:r>
    </w:p>
    <w:p>
      <w:pPr>
        <w:pStyle w:val="5"/>
        <w:spacing w:line="360" w:lineRule="auto"/>
        <w:ind w:firstLine="640"/>
        <w:jc w:val="both"/>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第二十一条</w:t>
      </w:r>
      <w:r>
        <w:rPr>
          <w:rFonts w:hint="eastAsia"/>
          <w:color w:val="000000"/>
          <w:sz w:val="32"/>
          <w:szCs w:val="32"/>
          <w:lang w:val="en-US" w:eastAsia="zh-CN"/>
        </w:rPr>
        <w:t xml:space="preserve">  </w:t>
      </w:r>
      <w:r>
        <w:rPr>
          <w:rFonts w:hint="eastAsia" w:ascii="仿宋" w:hAnsi="仿宋" w:eastAsia="仿宋" w:cs="仿宋"/>
          <w:color w:val="000000"/>
          <w:sz w:val="32"/>
          <w:szCs w:val="32"/>
        </w:rPr>
        <w:t>非常规水资源利用设施的日常运行、管理和维护，由非常规水资源利用设施运行单位负责，并接受市、县（区）级水行政主管部门的监督和管理。</w:t>
      </w:r>
    </w:p>
    <w:p>
      <w:pPr>
        <w:pStyle w:val="5"/>
        <w:spacing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自建非常规水资源利用设施日常运行、管理和维护由所有权人或管理人负责。</w:t>
      </w:r>
    </w:p>
    <w:p>
      <w:pPr>
        <w:pStyle w:val="5"/>
        <w:spacing w:line="360" w:lineRule="auto"/>
        <w:ind w:firstLine="640"/>
        <w:jc w:val="both"/>
        <w:rPr>
          <w:color w:val="000000"/>
          <w:sz w:val="32"/>
          <w:szCs w:val="32"/>
        </w:rPr>
      </w:pPr>
      <w:r>
        <w:rPr>
          <w:rFonts w:hint="eastAsia" w:ascii="黑体" w:hAnsi="黑体" w:eastAsia="黑体" w:cs="黑体"/>
          <w:color w:val="000000"/>
          <w:sz w:val="32"/>
          <w:szCs w:val="32"/>
          <w:lang w:val="en-US" w:eastAsia="zh-CN"/>
        </w:rPr>
        <w:t xml:space="preserve">第二十二条  </w:t>
      </w:r>
      <w:r>
        <w:rPr>
          <w:rFonts w:hint="eastAsia" w:ascii="仿宋" w:hAnsi="仿宋" w:eastAsia="仿宋" w:cs="仿宋"/>
          <w:color w:val="000000"/>
          <w:sz w:val="32"/>
          <w:szCs w:val="32"/>
        </w:rPr>
        <w:t>非常规水资源利用运行管理单位应建立非常规水资源运行、维护管理制度和工作规程，保证设施正常运行，不得擅自停止运行或停止供水。</w:t>
      </w:r>
    </w:p>
    <w:p>
      <w:pPr>
        <w:pStyle w:val="5"/>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因设施维护等原因需要停止运行或者供水的，应提前24小时通知用户，并向市、县（区）级水行政主管部门报告。</w:t>
      </w:r>
    </w:p>
    <w:p>
      <w:pPr>
        <w:pStyle w:val="5"/>
        <w:spacing w:line="360" w:lineRule="auto"/>
        <w:ind w:firstLine="640" w:firstLineChars="200"/>
        <w:jc w:val="both"/>
        <w:rPr>
          <w:color w:val="000000"/>
          <w:sz w:val="32"/>
          <w:szCs w:val="32"/>
        </w:rPr>
      </w:pPr>
      <w:r>
        <w:rPr>
          <w:rFonts w:hint="eastAsia" w:ascii="黑体" w:hAnsi="黑体" w:eastAsia="黑体" w:cs="黑体"/>
          <w:color w:val="000000"/>
          <w:sz w:val="32"/>
          <w:szCs w:val="32"/>
          <w:lang w:val="en-US" w:eastAsia="zh-CN"/>
        </w:rPr>
        <w:t>第二十三条</w:t>
      </w:r>
      <w:r>
        <w:rPr>
          <w:rFonts w:hint="eastAsia"/>
          <w:color w:val="000000"/>
          <w:sz w:val="32"/>
          <w:szCs w:val="32"/>
          <w:lang w:val="en-US" w:eastAsia="zh-CN"/>
        </w:rPr>
        <w:t xml:space="preserve">  </w:t>
      </w:r>
      <w:r>
        <w:rPr>
          <w:rFonts w:hint="eastAsia" w:ascii="仿宋" w:hAnsi="仿宋" w:eastAsia="仿宋" w:cs="仿宋"/>
          <w:color w:val="000000"/>
          <w:sz w:val="32"/>
          <w:szCs w:val="32"/>
        </w:rPr>
        <w:t>非常规水资源供水系统和自来水供水系统应当相互独立，非常规水资源利用设施和管线应当有明显标识，在出水口标出</w:t>
      </w:r>
      <w:r>
        <w:rPr>
          <w:rFonts w:hint="eastAsia" w:ascii="仿宋" w:hAnsi="仿宋" w:eastAsia="仿宋" w:cs="仿宋"/>
          <w:color w:val="000000"/>
          <w:sz w:val="32"/>
          <w:szCs w:val="32"/>
          <w:lang w:val="zh-CN" w:eastAsia="zh-CN"/>
        </w:rPr>
        <w:t>“非饮</w:t>
      </w:r>
      <w:r>
        <w:rPr>
          <w:rFonts w:hint="eastAsia" w:ascii="仿宋" w:hAnsi="仿宋" w:eastAsia="仿宋" w:cs="仿宋"/>
          <w:color w:val="000000"/>
          <w:sz w:val="32"/>
          <w:szCs w:val="32"/>
        </w:rPr>
        <w:t>用水”标识。</w:t>
      </w:r>
    </w:p>
    <w:p>
      <w:pPr>
        <w:pStyle w:val="5"/>
        <w:spacing w:line="360" w:lineRule="auto"/>
        <w:ind w:firstLine="620"/>
        <w:jc w:val="both"/>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笫二十四条  </w:t>
      </w:r>
      <w:r>
        <w:rPr>
          <w:rFonts w:hint="eastAsia" w:ascii="仿宋" w:hAnsi="仿宋" w:eastAsia="仿宋" w:cs="仿宋"/>
          <w:color w:val="000000"/>
          <w:sz w:val="32"/>
          <w:szCs w:val="32"/>
        </w:rPr>
        <w:t>非常规水资源利用运行管理单位应当按照国家规定的水质检测规范，委托具有相应资质的检测机构，定期对水质进行检测，保证水质符合国家标准。</w:t>
      </w:r>
    </w:p>
    <w:p>
      <w:pPr>
        <w:pStyle w:val="5"/>
        <w:spacing w:line="360" w:lineRule="auto"/>
        <w:ind w:firstLine="618"/>
        <w:jc w:val="both"/>
        <w:rPr>
          <w:rFonts w:hint="eastAsia" w:ascii="仿宋" w:hAnsi="仿宋" w:eastAsia="仿宋" w:cs="仿宋"/>
          <w:color w:val="000000"/>
          <w:sz w:val="32"/>
          <w:szCs w:val="32"/>
          <w:shd w:val="clear" w:color="auto" w:fill="FFFFFF"/>
        </w:rPr>
      </w:pPr>
      <w:r>
        <w:rPr>
          <w:rFonts w:hint="eastAsia" w:ascii="黑体" w:hAnsi="黑体" w:eastAsia="黑体" w:cs="黑体"/>
          <w:color w:val="000000"/>
          <w:sz w:val="32"/>
          <w:szCs w:val="32"/>
          <w:lang w:val="en-US" w:eastAsia="zh-CN"/>
        </w:rPr>
        <w:t>第二十五条</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非常规水主管部门应当会同有关部门制定非常规水资源利用突发事件应急预案，应急预案报同级人民政府批准后组织实施。</w:t>
      </w:r>
    </w:p>
    <w:p>
      <w:pPr>
        <w:pStyle w:val="5"/>
        <w:spacing w:line="360" w:lineRule="auto"/>
        <w:ind w:firstLine="620"/>
        <w:jc w:val="both"/>
        <w:rPr>
          <w:rFonts w:hint="eastAsia" w:ascii="仿宋" w:hAnsi="仿宋" w:eastAsia="仿宋" w:cs="仿宋"/>
          <w:color w:val="000000"/>
          <w:sz w:val="32"/>
          <w:szCs w:val="32"/>
          <w:shd w:val="clear" w:color="auto" w:fill="FFFFFF"/>
        </w:rPr>
      </w:pPr>
      <w:r>
        <w:rPr>
          <w:rFonts w:hint="eastAsia" w:ascii="黑体" w:hAnsi="黑体" w:eastAsia="黑体" w:cs="黑体"/>
          <w:color w:val="000000"/>
          <w:sz w:val="32"/>
          <w:szCs w:val="32"/>
          <w:lang w:val="en-US" w:eastAsia="zh-CN"/>
        </w:rPr>
        <w:t>第二十六条</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违反本</w:t>
      </w:r>
      <w:r>
        <w:rPr>
          <w:rFonts w:hint="eastAsia" w:ascii="仿宋" w:hAnsi="仿宋" w:eastAsia="仿宋" w:cs="仿宋"/>
          <w:color w:val="000000"/>
          <w:sz w:val="32"/>
          <w:szCs w:val="32"/>
          <w:shd w:val="clear" w:color="auto" w:fill="FFFFFF"/>
          <w:lang w:eastAsia="zh-CN"/>
        </w:rPr>
        <w:t>办法</w:t>
      </w:r>
      <w:r>
        <w:rPr>
          <w:rFonts w:hint="eastAsia" w:ascii="仿宋" w:hAnsi="仿宋" w:eastAsia="仿宋" w:cs="仿宋"/>
          <w:color w:val="000000"/>
          <w:sz w:val="32"/>
          <w:szCs w:val="32"/>
          <w:shd w:val="clear" w:color="auto" w:fill="FFFFFF"/>
        </w:rPr>
        <w:t>的，按《中华人民共和国水法》、《广东省节约用水办法》等有关法律、法规、规章的相关规定进行处理。</w:t>
      </w: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rPr>
        <w:t>　　</w:t>
      </w:r>
      <w:r>
        <w:rPr>
          <w:rFonts w:hint="eastAsia" w:ascii="黑体" w:hAnsi="黑体" w:eastAsia="黑体" w:cs="黑体"/>
          <w:color w:val="000000"/>
          <w:sz w:val="32"/>
          <w:szCs w:val="32"/>
          <w:lang w:val="en-US" w:eastAsia="zh-CN"/>
        </w:rPr>
        <w:t>第二十七条</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非常规水资源利用行政管理各有关部门、单位及其工作人员，玩忽职守、滥用职权、徇私舞弊的，由所在单位或上级机关给予处分；构成犯罪的，依法追究刑事责任。</w:t>
      </w:r>
    </w:p>
    <w:p>
      <w:pPr>
        <w:pStyle w:val="5"/>
        <w:spacing w:line="360" w:lineRule="auto"/>
        <w:ind w:firstLine="620"/>
        <w:jc w:val="both"/>
        <w:rPr>
          <w:rFonts w:hint="eastAsia" w:ascii="仿宋" w:hAnsi="仿宋" w:eastAsia="仿宋" w:cs="仿宋"/>
          <w:color w:val="000000"/>
          <w:sz w:val="32"/>
          <w:szCs w:val="32"/>
          <w:shd w:val="clear" w:color="auto" w:fill="FFFFFF"/>
        </w:rPr>
      </w:pPr>
      <w:r>
        <w:rPr>
          <w:rFonts w:hint="eastAsia" w:ascii="黑体" w:hAnsi="黑体" w:eastAsia="黑体" w:cs="黑体"/>
          <w:color w:val="000000"/>
          <w:sz w:val="32"/>
          <w:szCs w:val="32"/>
          <w:lang w:val="en-US" w:eastAsia="zh-CN"/>
        </w:rPr>
        <w:t xml:space="preserve">第二十八条  </w:t>
      </w:r>
      <w:r>
        <w:rPr>
          <w:rFonts w:hint="eastAsia" w:ascii="仿宋" w:hAnsi="仿宋" w:eastAsia="仿宋" w:cs="仿宋"/>
          <w:color w:val="000000"/>
          <w:sz w:val="32"/>
          <w:szCs w:val="32"/>
        </w:rPr>
        <w:t>本办法</w:t>
      </w:r>
      <w:r>
        <w:rPr>
          <w:rFonts w:hint="eastAsia" w:ascii="仿宋" w:hAnsi="仿宋" w:eastAsia="仿宋" w:cs="仿宋"/>
          <w:color w:val="000000"/>
          <w:sz w:val="32"/>
          <w:szCs w:val="32"/>
          <w:lang w:eastAsia="zh-CN"/>
        </w:rPr>
        <w:t>所涉及的各类标准和法律法规内容有更新的，均以修订更新后的标准和法律法规为准</w:t>
      </w:r>
      <w:r>
        <w:rPr>
          <w:rFonts w:hint="eastAsia" w:ascii="仿宋" w:hAnsi="仿宋" w:eastAsia="仿宋" w:cs="仿宋"/>
          <w:color w:val="000000"/>
          <w:sz w:val="32"/>
          <w:szCs w:val="32"/>
        </w:rPr>
        <w:t>。</w:t>
      </w:r>
    </w:p>
    <w:p>
      <w:pPr>
        <w:pStyle w:val="5"/>
        <w:spacing w:line="360" w:lineRule="auto"/>
        <w:ind w:firstLine="620"/>
        <w:jc w:val="both"/>
        <w:rPr>
          <w:color w:val="000000"/>
          <w:sz w:val="32"/>
          <w:szCs w:val="32"/>
        </w:rPr>
      </w:pPr>
      <w:r>
        <w:rPr>
          <w:rFonts w:hint="eastAsia" w:ascii="黑体" w:hAnsi="黑体" w:eastAsia="黑体" w:cs="黑体"/>
          <w:color w:val="000000"/>
          <w:sz w:val="32"/>
          <w:szCs w:val="32"/>
          <w:lang w:val="en-US" w:eastAsia="zh-CN"/>
        </w:rPr>
        <w:t xml:space="preserve">第二十九条  </w:t>
      </w:r>
      <w:r>
        <w:rPr>
          <w:rFonts w:hint="eastAsia" w:ascii="仿宋" w:hAnsi="仿宋" w:eastAsia="仿宋" w:cs="仿宋"/>
          <w:color w:val="000000"/>
          <w:sz w:val="32"/>
          <w:szCs w:val="32"/>
        </w:rPr>
        <w:t>本办法由市水务局负责解释。</w:t>
      </w:r>
    </w:p>
    <w:p>
      <w:pPr>
        <w:pStyle w:val="2"/>
        <w:widowControl/>
        <w:shd w:val="clear" w:color="auto" w:fill="FFFFFF"/>
        <w:spacing w:before="0" w:beforeAutospacing="0" w:after="0" w:afterAutospacing="0" w:line="360" w:lineRule="auto"/>
        <w:ind w:firstLine="640" w:firstLineChars="200"/>
        <w:jc w:val="both"/>
        <w:rPr>
          <w:rFonts w:hint="eastAsia" w:ascii="仿宋" w:hAnsi="仿宋" w:eastAsia="仿宋" w:cs="仿宋"/>
          <w:sz w:val="32"/>
          <w:szCs w:val="32"/>
          <w:shd w:val="clear" w:color="auto" w:fill="FFFFFF"/>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 xml:space="preserve">第三十条  </w:t>
      </w:r>
      <w:r>
        <w:rPr>
          <w:rFonts w:hint="eastAsia" w:ascii="仿宋" w:hAnsi="仿宋" w:eastAsia="仿宋" w:cs="仿宋"/>
          <w:sz w:val="32"/>
          <w:szCs w:val="32"/>
        </w:rPr>
        <w:t>本办法自发布之日起</w:t>
      </w:r>
      <w:r>
        <w:rPr>
          <w:rFonts w:ascii="仿宋" w:hAnsi="仿宋" w:eastAsia="仿宋" w:cs="仿宋"/>
          <w:sz w:val="32"/>
          <w:szCs w:val="32"/>
        </w:rPr>
        <w:t>30</w:t>
      </w:r>
      <w:r>
        <w:rPr>
          <w:rFonts w:hint="eastAsia" w:ascii="仿宋" w:hAnsi="仿宋" w:eastAsia="仿宋" w:cs="仿宋"/>
          <w:sz w:val="32"/>
          <w:szCs w:val="32"/>
        </w:rPr>
        <w:t>日后施行，有效期</w:t>
      </w:r>
      <w:r>
        <w:rPr>
          <w:rFonts w:hint="eastAsia" w:ascii="仿宋" w:hAnsi="仿宋" w:eastAsia="仿宋" w:cs="仿宋"/>
          <w:sz w:val="32"/>
          <w:szCs w:val="32"/>
          <w:lang w:val="en-US" w:eastAsia="zh-CN"/>
        </w:rPr>
        <w:t>5年</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altName w:val="Microsoft JhengHei"/>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1137920</wp:posOffset>
              </wp:positionH>
              <wp:positionV relativeFrom="page">
                <wp:posOffset>9547860</wp:posOffset>
              </wp:positionV>
              <wp:extent cx="250190" cy="1130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0190" cy="113030"/>
                      </a:xfrm>
                      <a:prstGeom prst="rect">
                        <a:avLst/>
                      </a:prstGeom>
                      <a:noFill/>
                      <a:ln>
                        <a:noFill/>
                      </a:ln>
                      <a:effectLst/>
                    </wps:spPr>
                    <wps:txbx>
                      <w:txbxContent>
                        <w:p>
                          <w:pPr>
                            <w:pStyle w:val="6"/>
                            <w:rPr>
                              <w:rFonts w:hint="eastAsia" w:eastAsia="宋体"/>
                              <w:lang w:val="en-US"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left:89.6pt;margin-top:751.8pt;height:8.9pt;width:19.7pt;mso-position-horizontal-relative:page;mso-position-vertical-relative:page;mso-wrap-style:none;z-index:-251657216;mso-width-relative:page;mso-height-relative:page;" filled="f" stroked="f" coordsize="21600,21600" o:gfxdata="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taVO1wAAAA0BAAAPAAAAAAAAAAEAIAAAACIAAABkcnMv&#10;ZG93bnJldi54bWxQSwECFAAUAAAACACHTuJADAvFy8sBAACZAwAADgAAAAAAAAABACAAAAAmAQAA&#10;ZHJzL2Uyb0RvYy54bWxQSwUGAAAAAAYABgBZAQAAYwUAAAAA&#10;">
              <v:fill on="f" focussize="0,0"/>
              <v:stroke on="f"/>
              <v:imagedata o:title=""/>
              <o:lock v:ext="edit" aspectratio="f"/>
              <v:textbox inset="0mm,0mm,0mm,0mm" style="mso-fit-shape-to-text:t;">
                <w:txbxContent>
                  <w:p>
                    <w:pPr>
                      <w:pStyle w:val="6"/>
                      <w:rPr>
                        <w:rFonts w:hint="eastAsia" w:eastAsia="宋体"/>
                        <w:lang w:val="en-US" w:eastAsia="zh-CN"/>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3698240</wp:posOffset>
              </wp:positionH>
              <wp:positionV relativeFrom="page">
                <wp:posOffset>10273665</wp:posOffset>
              </wp:positionV>
              <wp:extent cx="204470" cy="1003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4470" cy="100330"/>
                      </a:xfrm>
                      <a:prstGeom prst="rect">
                        <a:avLst/>
                      </a:prstGeom>
                      <a:noFill/>
                      <a:ln>
                        <a:noFill/>
                      </a:ln>
                      <a:effectLst/>
                    </wps:spPr>
                    <wps:txbx>
                      <w:txbxContent>
                        <w:p>
                          <w:pPr>
                            <w:pStyle w:val="6"/>
                            <w:rPr>
                              <w:sz w:val="24"/>
                              <w:szCs w:val="24"/>
                            </w:rPr>
                          </w:pPr>
                        </w:p>
                      </w:txbxContent>
                    </wps:txbx>
                    <wps:bodyPr wrap="none" lIns="0" tIns="0" rIns="0" bIns="0">
                      <a:spAutoFit/>
                    </wps:bodyPr>
                  </wps:wsp>
                </a:graphicData>
              </a:graphic>
            </wp:anchor>
          </w:drawing>
        </mc:Choice>
        <mc:Fallback>
          <w:pict>
            <v:shape id="_x0000_s1026" o:spid="_x0000_s1026" o:spt="202" type="#_x0000_t202" style="position:absolute;left:0pt;margin-left:291.2pt;margin-top:808.95pt;height:7.9pt;width:16.1pt;mso-position-horizontal-relative:page;mso-position-vertical-relative:page;mso-wrap-style:none;z-index:-251656192;mso-width-relative:page;mso-height-relative:page;" filled="f" stroked="f" coordsize="21600,21600" o:gfxdata="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3AmR3YAAAADQEAAA8AAAAAAAAAAQAgAAAAIgAAAGRy&#10;cy9kb3ducmV2LnhtbFBLAQIUABQAAAAIAIdO4kDBnRFFzAEAAJkDAAAOAAAAAAAAAAEAIAAAACcB&#10;AABkcnMvZTJvRG9jLnhtbFBLBQYAAAAABgAGAFkBAABlBQAAAAA=&#10;">
              <v:fill on="f" focussize="0,0"/>
              <v:stroke on="f"/>
              <v:imagedata o:title=""/>
              <o:lock v:ext="edit" aspectratio="f"/>
              <v:textbox inset="0mm,0mm,0mm,0mm" style="mso-fit-shape-to-text:t;">
                <w:txbxContent>
                  <w:p>
                    <w:pPr>
                      <w:pStyle w:val="6"/>
                      <w:rPr>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118F6"/>
    <w:rsid w:val="05520D16"/>
    <w:rsid w:val="2061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paragraph" w:customStyle="1" w:styleId="5">
    <w:name w:val="Body text|1"/>
    <w:basedOn w:val="1"/>
    <w:qFormat/>
    <w:uiPriority w:val="0"/>
    <w:pPr>
      <w:widowControl w:val="0"/>
      <w:shd w:val="clear" w:color="auto" w:fill="auto"/>
      <w:spacing w:line="446" w:lineRule="auto"/>
      <w:ind w:firstLine="400"/>
    </w:pPr>
    <w:rPr>
      <w:rFonts w:ascii="宋体" w:hAnsi="宋体" w:eastAsia="宋体" w:cs="宋体"/>
      <w:color w:val="231F20"/>
      <w:sz w:val="26"/>
      <w:szCs w:val="26"/>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河源市水务局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2023-12-06T01:51:00Z</dcterms:created>
  <dc:creator>林珊</dc:creator>
  <cp:lastModifiedBy>林珊</cp:lastModifiedBy>
  <dcterms:modified xsi:type="dcterms:W3CDTF">2023-12-06T01:54:07Z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67229B92D9FB43B989A90D0BD4274373</vt:lpwstr>
  </property>
</Properties>
</file>