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20" w:leftChars="-200" w:right="-388" w:rightChars="-185" w:firstLine="883" w:firstLineChars="200"/>
        <w:jc w:val="both"/>
        <w:textAlignment w:val="auto"/>
        <w:rPr>
          <w:rFonts w:hint="eastAsia" w:ascii="方正小标宋简体" w:hAnsi="Times New Roman" w:eastAsia="方正小标宋简体" w:cs="Times New Roman"/>
          <w:color w:val="auto"/>
          <w:sz w:val="44"/>
          <w:szCs w:val="44"/>
          <w:lang w:eastAsia="zh-CN" w:bidi="ar-SA"/>
        </w:rPr>
      </w:pPr>
      <w:bookmarkStart w:id="0" w:name="_GoBack"/>
      <w:r>
        <w:rPr>
          <w:rFonts w:hint="eastAsia" w:ascii="宋体" w:hAnsi="宋体" w:eastAsia="宋体" w:cs="宋体"/>
          <w:b/>
          <w:bCs/>
          <w:color w:val="auto"/>
          <w:sz w:val="44"/>
          <w:szCs w:val="44"/>
          <w:lang w:eastAsia="zh-CN" w:bidi="ar-SA"/>
        </w:rPr>
        <w:t>关于推进</w:t>
      </w:r>
      <w:r>
        <w:rPr>
          <w:rFonts w:hint="eastAsia" w:ascii="宋体" w:hAnsi="宋体" w:eastAsia="宋体" w:cs="宋体"/>
          <w:b/>
          <w:bCs/>
          <w:color w:val="auto"/>
          <w:sz w:val="44"/>
          <w:szCs w:val="44"/>
          <w:lang w:bidi="ar-SA"/>
        </w:rPr>
        <w:t>油茶</w:t>
      </w:r>
      <w:r>
        <w:rPr>
          <w:rFonts w:hint="eastAsia" w:ascii="宋体" w:hAnsi="宋体" w:eastAsia="宋体" w:cs="宋体"/>
          <w:b/>
          <w:bCs/>
          <w:color w:val="auto"/>
          <w:sz w:val="44"/>
          <w:szCs w:val="44"/>
          <w:lang w:eastAsia="zh-CN" w:bidi="ar-SA"/>
        </w:rPr>
        <w:t>产业高质量发展的实施</w:t>
      </w:r>
      <w:r>
        <w:rPr>
          <w:rFonts w:hint="eastAsia" w:ascii="宋体" w:hAnsi="宋体" w:cs="宋体"/>
          <w:b/>
          <w:bCs/>
          <w:color w:val="auto"/>
          <w:sz w:val="44"/>
          <w:szCs w:val="44"/>
          <w:lang w:eastAsia="zh-CN" w:bidi="ar-SA"/>
        </w:rPr>
        <w:t>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bidi="ar-SA"/>
        </w:rPr>
      </w:pPr>
      <w:r>
        <w:rPr>
          <w:rFonts w:hint="eastAsia" w:ascii="仿宋_GB2312" w:hAnsi="仿宋_GB2312" w:eastAsia="仿宋_GB2312" w:cs="仿宋_GB2312"/>
          <w:color w:val="auto"/>
          <w:sz w:val="32"/>
          <w:szCs w:val="32"/>
          <w:lang w:eastAsia="zh-CN" w:bidi="ar-SA"/>
        </w:rPr>
        <w:t>为深入贯彻落实习近平总书记关于油茶产业发展的重要指示精神和党中央、国务院关于发展油茶的重大决策部署，落实《中共广东省委关于深入推进绿美广东生态建设的决定》加快推进河源油茶产业高质量发展。根据《财政部办公厅</w:t>
      </w:r>
      <w:r>
        <w:rPr>
          <w:rFonts w:hint="eastAsia" w:ascii="仿宋_GB2312" w:hAnsi="仿宋_GB2312" w:eastAsia="仿宋_GB2312" w:cs="仿宋_GB2312"/>
          <w:color w:val="auto"/>
          <w:sz w:val="32"/>
          <w:szCs w:val="32"/>
          <w:lang w:val="en-US" w:eastAsia="zh-CN" w:bidi="ar-SA"/>
        </w:rPr>
        <w:t xml:space="preserve"> 国家林草局办公室关于实施中央财政油茶产业发展奖补政策的通知</w:t>
      </w:r>
      <w:r>
        <w:rPr>
          <w:rFonts w:hint="eastAsia" w:ascii="仿宋_GB2312" w:hAnsi="仿宋_GB2312" w:eastAsia="仿宋_GB2312" w:cs="仿宋_GB2312"/>
          <w:color w:val="auto"/>
          <w:sz w:val="32"/>
          <w:szCs w:val="32"/>
          <w:lang w:eastAsia="zh-CN" w:bidi="ar-SA"/>
        </w:rPr>
        <w:t>》（财办资环〔</w:t>
      </w:r>
      <w:r>
        <w:rPr>
          <w:rFonts w:hint="eastAsia" w:ascii="仿宋_GB2312" w:hAnsi="仿宋_GB2312" w:eastAsia="仿宋_GB2312" w:cs="仿宋_GB2312"/>
          <w:color w:val="auto"/>
          <w:sz w:val="32"/>
          <w:szCs w:val="32"/>
          <w:lang w:val="en-US" w:eastAsia="zh-CN" w:bidi="ar-SA"/>
        </w:rPr>
        <w:t>2023</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val="en-US" w:eastAsia="zh-CN" w:bidi="ar-SA"/>
        </w:rPr>
        <w:t>22号</w:t>
      </w:r>
      <w:r>
        <w:rPr>
          <w:rFonts w:hint="eastAsia" w:ascii="仿宋_GB2312" w:hAnsi="仿宋_GB2312" w:eastAsia="仿宋_GB2312" w:cs="仿宋_GB2312"/>
          <w:color w:val="auto"/>
          <w:sz w:val="32"/>
          <w:szCs w:val="32"/>
          <w:lang w:eastAsia="zh-CN" w:bidi="ar-SA"/>
        </w:rPr>
        <w:t>）、《广东省加快油茶产业发展三年行动方案》、《广东省河源市森林质量精准提升行动实施方案》和《中共河源市委关于贯彻&lt;中共广东省委关于深入推进绿美广东生态建设的决定&gt;的实施意见》（河委发〔</w:t>
      </w:r>
      <w:r>
        <w:rPr>
          <w:rFonts w:hint="eastAsia" w:ascii="仿宋_GB2312" w:hAnsi="仿宋_GB2312" w:eastAsia="仿宋_GB2312" w:cs="仿宋_GB2312"/>
          <w:color w:val="auto"/>
          <w:sz w:val="32"/>
          <w:szCs w:val="32"/>
          <w:lang w:val="en-US" w:eastAsia="zh-CN" w:bidi="ar-SA"/>
        </w:rPr>
        <w:t>2023</w:t>
      </w:r>
      <w:r>
        <w:rPr>
          <w:rFonts w:hint="eastAsia" w:ascii="仿宋_GB2312" w:hAns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val="en-US" w:eastAsia="zh-CN" w:bidi="ar-SA"/>
        </w:rPr>
        <w:t>3号</w:t>
      </w:r>
      <w:r>
        <w:rPr>
          <w:rFonts w:hint="eastAsia" w:ascii="仿宋_GB2312" w:hAnsi="仿宋_GB2312" w:eastAsia="仿宋_GB2312" w:cs="仿宋_GB2312"/>
          <w:color w:val="auto"/>
          <w:sz w:val="32"/>
          <w:szCs w:val="32"/>
          <w:lang w:eastAsia="zh-CN" w:bidi="ar-SA"/>
        </w:rPr>
        <w:t>），结合我市实际，现就推进我市油茶产业高质量发展提出如下实施方案。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lang w:bidi="ar-SA"/>
        </w:rPr>
      </w:pPr>
      <w:r>
        <w:rPr>
          <w:rFonts w:hint="eastAsia" w:ascii="黑体" w:hAnsi="黑体" w:eastAsia="黑体" w:cs="黑体"/>
          <w:color w:val="auto"/>
          <w:sz w:val="32"/>
          <w:szCs w:val="32"/>
          <w:lang w:eastAsia="zh-CN" w:bidi="ar-SA"/>
        </w:rPr>
        <w:t>一、</w:t>
      </w:r>
      <w:r>
        <w:rPr>
          <w:rFonts w:hint="eastAsia" w:ascii="黑体" w:hAnsi="黑体" w:eastAsia="黑体" w:cs="黑体"/>
          <w:color w:val="auto"/>
          <w:sz w:val="32"/>
          <w:szCs w:val="32"/>
          <w:lang w:bidi="ar-SA"/>
        </w:rPr>
        <w:t>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仿宋_GB2312" w:cs="仿宋_GB2312"/>
          <w:sz w:val="32"/>
          <w:szCs w:val="32"/>
          <w:lang w:val="en-US" w:eastAsia="zh-CN"/>
        </w:rPr>
      </w:pPr>
      <w:r>
        <w:rPr>
          <w:rFonts w:hint="eastAsia" w:ascii="仿宋_GB2312" w:hAnsi="仿宋_GB2312" w:eastAsia="仿宋_GB2312" w:cs="仿宋_GB2312"/>
          <w:color w:val="auto"/>
          <w:sz w:val="32"/>
          <w:szCs w:val="32"/>
          <w:lang w:eastAsia="zh-CN" w:bidi="ar-SA"/>
        </w:rPr>
        <w:t>以习近平总书记关于保障粮油安全的重要指示精神为指导，积极践行“</w:t>
      </w:r>
      <w:r>
        <w:rPr>
          <w:rFonts w:hint="eastAsia" w:ascii="仿宋_GB2312" w:hAnsi="仿宋_GB2312" w:eastAsia="仿宋_GB2312" w:cs="仿宋_GB2312"/>
          <w:color w:val="auto"/>
          <w:sz w:val="32"/>
          <w:szCs w:val="32"/>
          <w:lang w:val="en-US" w:eastAsia="zh-CN" w:bidi="ar-SA"/>
        </w:rPr>
        <w:t>绿水青山就是金山银山</w:t>
      </w:r>
      <w:r>
        <w:rPr>
          <w:rFonts w:hint="eastAsia" w:ascii="仿宋_GB2312" w:hAnsi="仿宋_GB2312" w:eastAsia="仿宋_GB2312" w:cs="仿宋_GB2312"/>
          <w:color w:val="auto"/>
          <w:sz w:val="32"/>
          <w:szCs w:val="32"/>
          <w:lang w:eastAsia="zh-CN" w:bidi="ar-SA"/>
        </w:rPr>
        <w:t>”的发展理念，贯彻落实党中央、国务院关于油茶发展的重大决策部署，坚持以市场为导向、科技为手段、效益为中心，科学规划、因地制宜、精准施策，</w:t>
      </w:r>
      <w:r>
        <w:rPr>
          <w:rFonts w:hint="eastAsia" w:ascii="仿宋_GB2312" w:hAnsi="仿宋_GB2312" w:eastAsia="仿宋_GB2312" w:cs="仿宋_GB2312"/>
          <w:color w:val="auto"/>
          <w:sz w:val="32"/>
          <w:szCs w:val="32"/>
          <w:lang w:val="en-US" w:eastAsia="zh-CN" w:bidi="ar-SA"/>
        </w:rPr>
        <w:t>充分发挥我市山区林地资源和特色产业优势</w:t>
      </w:r>
      <w:r>
        <w:rPr>
          <w:rFonts w:hint="eastAsia" w:ascii="仿宋_GB2312" w:hAnsi="仿宋_GB2312" w:eastAsia="仿宋_GB2312" w:cs="仿宋_GB2312"/>
          <w:color w:val="auto"/>
          <w:sz w:val="32"/>
          <w:szCs w:val="32"/>
          <w:lang w:eastAsia="zh-CN" w:bidi="ar-SA"/>
        </w:rPr>
        <w:t>，</w:t>
      </w:r>
      <w:r>
        <w:rPr>
          <w:rFonts w:hint="eastAsia" w:ascii="宋体" w:hAnsi="宋体" w:eastAsia="仿宋_GB2312" w:cs="仿宋_GB2312"/>
          <w:sz w:val="32"/>
          <w:szCs w:val="32"/>
          <w:lang w:val="en-US" w:eastAsia="zh-CN"/>
        </w:rPr>
        <w:t>将油茶产业打造成我市绿水青山向金山银山转换的示范产业，促进</w:t>
      </w:r>
      <w:r>
        <w:rPr>
          <w:rFonts w:hint="eastAsia" w:ascii="宋体" w:hAnsi="宋体" w:eastAsia="仿宋_GB2312" w:cs="仿宋_GB2312"/>
          <w:sz w:val="32"/>
          <w:szCs w:val="32"/>
          <w:lang w:eastAsia="zh-CN"/>
        </w:rPr>
        <w:t>农业高质高效、农村宜居宜业、农民富裕富足，</w:t>
      </w:r>
      <w:r>
        <w:rPr>
          <w:rFonts w:hint="eastAsia" w:ascii="宋体" w:hAnsi="宋体" w:eastAsia="仿宋_GB2312" w:cs="仿宋_GB2312"/>
          <w:sz w:val="32"/>
          <w:szCs w:val="32"/>
          <w:lang w:val="en-US" w:eastAsia="zh-CN"/>
        </w:rPr>
        <w:t>助推国家森林城市建设，为提升国家食用植物油供给能力、助力国家粮油安全贡献力量。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lang w:bidi="ar-SA"/>
        </w:rPr>
      </w:pPr>
      <w:r>
        <w:rPr>
          <w:rFonts w:hint="eastAsia" w:ascii="黑体" w:hAnsi="黑体" w:eastAsia="黑体" w:cs="黑体"/>
          <w:color w:val="auto"/>
          <w:sz w:val="32"/>
          <w:szCs w:val="32"/>
          <w:lang w:eastAsia="zh-CN" w:bidi="ar-SA"/>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bidi="ar-SA"/>
        </w:rPr>
      </w:pPr>
      <w:r>
        <w:rPr>
          <w:rFonts w:hint="eastAsia" w:ascii="楷体" w:hAnsi="楷体" w:eastAsia="楷体" w:cs="楷体"/>
          <w:b/>
          <w:bCs/>
          <w:color w:val="auto"/>
          <w:sz w:val="32"/>
          <w:szCs w:val="32"/>
          <w:lang w:eastAsia="zh-CN" w:bidi="ar-SA"/>
        </w:rPr>
        <w:t>（</w:t>
      </w:r>
      <w:r>
        <w:rPr>
          <w:rFonts w:hint="eastAsia" w:ascii="楷体" w:hAnsi="楷体" w:eastAsia="楷体" w:cs="楷体"/>
          <w:b/>
          <w:bCs/>
          <w:color w:val="auto"/>
          <w:sz w:val="32"/>
          <w:szCs w:val="32"/>
          <w:lang w:val="en-US" w:eastAsia="zh-CN" w:bidi="ar-SA"/>
        </w:rPr>
        <w:t>一</w:t>
      </w:r>
      <w:r>
        <w:rPr>
          <w:rFonts w:hint="eastAsia" w:ascii="楷体" w:hAnsi="楷体" w:eastAsia="楷体" w:cs="楷体"/>
          <w:b/>
          <w:bCs/>
          <w:color w:val="auto"/>
          <w:sz w:val="32"/>
          <w:szCs w:val="32"/>
          <w:lang w:eastAsia="zh-CN" w:bidi="ar-SA"/>
        </w:rPr>
        <w:t>）坚持市场主导、政府引导。</w:t>
      </w:r>
      <w:r>
        <w:rPr>
          <w:rFonts w:hint="eastAsia" w:ascii="仿宋_GB2312" w:hAnsi="仿宋_GB2312" w:eastAsia="仿宋_GB2312" w:cs="仿宋_GB2312"/>
          <w:color w:val="auto"/>
          <w:sz w:val="32"/>
          <w:szCs w:val="32"/>
          <w:lang w:eastAsia="zh-CN" w:bidi="ar-SA"/>
        </w:rPr>
        <w:t>以市场为主导，充分发挥政府引导作用，</w:t>
      </w:r>
      <w:r>
        <w:rPr>
          <w:rFonts w:hint="eastAsia" w:ascii="仿宋_GB2312" w:hAnsi="仿宋_GB2312" w:eastAsia="仿宋_GB2312" w:cs="仿宋_GB2312"/>
          <w:color w:val="auto"/>
          <w:sz w:val="32"/>
          <w:szCs w:val="32"/>
          <w:lang w:val="en-US" w:eastAsia="zh-CN" w:bidi="ar-SA"/>
        </w:rPr>
        <w:t>搭建对接平台，建立健全信息共享机制</w:t>
      </w:r>
      <w:r>
        <w:rPr>
          <w:rFonts w:hint="eastAsia" w:ascii="仿宋_GB2312" w:hAnsi="仿宋_GB2312" w:eastAsia="仿宋_GB2312" w:cs="仿宋_GB2312"/>
          <w:color w:val="auto"/>
          <w:sz w:val="32"/>
          <w:szCs w:val="32"/>
          <w:lang w:eastAsia="zh-CN" w:bidi="ar-SA"/>
        </w:rPr>
        <w:t>。积极支持、引导社会力量广泛参与，推动形成油茶产业高质量发展强大合力。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bidi="ar-SA"/>
        </w:rPr>
      </w:pPr>
      <w:r>
        <w:rPr>
          <w:rFonts w:hint="eastAsia" w:ascii="楷体" w:hAnsi="楷体" w:eastAsia="楷体" w:cs="楷体"/>
          <w:b/>
          <w:bCs/>
          <w:color w:val="auto"/>
          <w:sz w:val="32"/>
          <w:szCs w:val="32"/>
          <w:lang w:eastAsia="zh-CN" w:bidi="ar-SA"/>
        </w:rPr>
        <w:t>（</w:t>
      </w:r>
      <w:r>
        <w:rPr>
          <w:rFonts w:hint="eastAsia" w:ascii="楷体" w:hAnsi="楷体" w:eastAsia="楷体" w:cs="楷体"/>
          <w:b/>
          <w:bCs/>
          <w:color w:val="auto"/>
          <w:sz w:val="32"/>
          <w:szCs w:val="32"/>
          <w:lang w:val="en-US" w:eastAsia="zh-CN" w:bidi="ar-SA"/>
        </w:rPr>
        <w:t>二</w:t>
      </w:r>
      <w:r>
        <w:rPr>
          <w:rFonts w:hint="eastAsia" w:ascii="楷体" w:hAnsi="楷体" w:eastAsia="楷体" w:cs="楷体"/>
          <w:b/>
          <w:bCs/>
          <w:color w:val="auto"/>
          <w:sz w:val="32"/>
          <w:szCs w:val="32"/>
          <w:lang w:eastAsia="zh-CN" w:bidi="ar-SA"/>
        </w:rPr>
        <w:t>）坚持生态优先、科学发展。</w:t>
      </w:r>
      <w:r>
        <w:rPr>
          <w:rFonts w:hint="eastAsia" w:ascii="仿宋_GB2312" w:hAnsi="仿宋_GB2312" w:eastAsia="仿宋_GB2312" w:cs="仿宋_GB2312"/>
          <w:color w:val="auto"/>
          <w:sz w:val="32"/>
          <w:szCs w:val="32"/>
          <w:lang w:eastAsia="zh-CN" w:bidi="ar-SA"/>
        </w:rPr>
        <w:t>坚持生态文明发展理念，充分发挥油茶作为我国特有的木本油料，不与农争地、不与人争粮，兼具经济、社会和生态效益的独特优势。依法依规开垦种植，切实</w:t>
      </w:r>
      <w:r>
        <w:rPr>
          <w:rFonts w:hint="eastAsia" w:ascii="仿宋_GB2312" w:hAnsi="仿宋_GB2312" w:eastAsia="仿宋_GB2312" w:cs="仿宋_GB2312"/>
          <w:color w:val="auto"/>
          <w:sz w:val="32"/>
          <w:szCs w:val="32"/>
          <w:lang w:val="en-US" w:eastAsia="zh-CN" w:bidi="ar-SA"/>
        </w:rPr>
        <w:t>做好防止水土流失工作</w:t>
      </w:r>
      <w:r>
        <w:rPr>
          <w:rFonts w:hint="eastAsia" w:ascii="仿宋_GB2312" w:hAnsi="仿宋_GB2312" w:eastAsia="仿宋_GB2312" w:cs="仿宋_GB2312"/>
          <w:color w:val="auto"/>
          <w:sz w:val="32"/>
          <w:szCs w:val="32"/>
          <w:lang w:eastAsia="zh-CN" w:bidi="ar-SA"/>
        </w:rPr>
        <w:t>。连片种植</w:t>
      </w:r>
      <w:r>
        <w:rPr>
          <w:rFonts w:hint="eastAsia" w:ascii="仿宋_GB2312" w:hAnsi="仿宋_GB2312" w:eastAsia="仿宋_GB2312" w:cs="仿宋_GB2312"/>
          <w:color w:val="auto"/>
          <w:sz w:val="32"/>
          <w:szCs w:val="32"/>
          <w:lang w:val="en-US" w:eastAsia="zh-CN" w:bidi="ar-SA"/>
        </w:rPr>
        <w:t>1000亩以上的</w:t>
      </w:r>
      <w:r>
        <w:rPr>
          <w:rFonts w:hint="eastAsia" w:ascii="仿宋_GB2312" w:hAnsi="仿宋_GB2312" w:eastAsia="仿宋_GB2312" w:cs="仿宋_GB2312"/>
          <w:color w:val="auto"/>
          <w:sz w:val="32"/>
          <w:szCs w:val="32"/>
          <w:lang w:eastAsia="zh-CN" w:bidi="ar-SA"/>
        </w:rPr>
        <w:t>提倡</w:t>
      </w:r>
      <w:r>
        <w:rPr>
          <w:rFonts w:hint="eastAsia" w:ascii="仿宋_GB2312" w:hAnsi="仿宋_GB2312" w:eastAsia="仿宋_GB2312" w:cs="仿宋_GB2312"/>
          <w:color w:val="auto"/>
          <w:sz w:val="32"/>
          <w:szCs w:val="32"/>
          <w:lang w:val="en-US" w:eastAsia="zh-CN" w:bidi="ar-SA"/>
        </w:rPr>
        <w:t>进行多个</w:t>
      </w:r>
      <w:r>
        <w:rPr>
          <w:rFonts w:hint="eastAsia" w:ascii="仿宋_GB2312" w:hAnsi="仿宋_GB2312" w:eastAsia="仿宋_GB2312" w:cs="仿宋_GB2312"/>
          <w:color w:val="auto"/>
          <w:sz w:val="32"/>
          <w:szCs w:val="32"/>
          <w:lang w:eastAsia="zh-CN" w:bidi="ar-SA"/>
        </w:rPr>
        <w:t>树种搭配，营造混交林。统筹规划、精准施策，提高油茶资源培育质量和产量，创新经营机制，构建产业利益联结机制，延伸油茶加工产业链，提升茶油产品附加值，有序推进油茶一二三产业融合。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bidi="ar-SA"/>
        </w:rPr>
      </w:pPr>
      <w:r>
        <w:rPr>
          <w:rFonts w:hint="eastAsia" w:ascii="楷体" w:hAnsi="楷体" w:eastAsia="楷体" w:cs="楷体"/>
          <w:b/>
          <w:bCs/>
          <w:color w:val="auto"/>
          <w:sz w:val="32"/>
          <w:szCs w:val="32"/>
          <w:lang w:eastAsia="zh-CN" w:bidi="ar-SA"/>
        </w:rPr>
        <w:t>（</w:t>
      </w:r>
      <w:r>
        <w:rPr>
          <w:rFonts w:hint="eastAsia" w:ascii="楷体" w:hAnsi="楷体" w:eastAsia="楷体" w:cs="楷体"/>
          <w:b/>
          <w:bCs/>
          <w:color w:val="auto"/>
          <w:sz w:val="32"/>
          <w:szCs w:val="32"/>
          <w:lang w:val="en-US" w:eastAsia="zh-CN" w:bidi="ar-SA"/>
        </w:rPr>
        <w:t>三</w:t>
      </w:r>
      <w:r>
        <w:rPr>
          <w:rFonts w:hint="eastAsia" w:ascii="楷体" w:hAnsi="楷体" w:eastAsia="楷体" w:cs="楷体"/>
          <w:b/>
          <w:bCs/>
          <w:color w:val="auto"/>
          <w:sz w:val="32"/>
          <w:szCs w:val="32"/>
          <w:lang w:eastAsia="zh-CN" w:bidi="ar-SA"/>
        </w:rPr>
        <w:t>）坚持创新驱动、示范带动。</w:t>
      </w:r>
      <w:r>
        <w:rPr>
          <w:rFonts w:hint="eastAsia" w:ascii="仿宋_GB2312" w:hAnsi="仿宋_GB2312" w:eastAsia="仿宋_GB2312" w:cs="仿宋_GB2312"/>
          <w:color w:val="auto"/>
          <w:sz w:val="32"/>
          <w:szCs w:val="32"/>
          <w:lang w:eastAsia="zh-CN" w:bidi="ar-SA"/>
        </w:rPr>
        <w:t>大力推进油茶产业规模化、标准化、产业化经营，发展智慧油茶、休闲生态旅游。扶持一批油茶种植大户，建设一批油茶高产示范基地、示范县和产业示范园区，培育壮大一批龙头企业，带动全市油茶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eastAsia="zh-CN" w:bidi="ar-SA"/>
        </w:rPr>
      </w:pPr>
      <w:r>
        <w:rPr>
          <w:rFonts w:hint="eastAsia" w:ascii="楷体" w:hAnsi="楷体" w:eastAsia="楷体" w:cs="楷体"/>
          <w:b/>
          <w:bCs/>
          <w:color w:val="auto"/>
          <w:sz w:val="32"/>
          <w:szCs w:val="32"/>
          <w:lang w:eastAsia="zh-CN" w:bidi="ar-SA"/>
        </w:rPr>
        <w:t>（</w:t>
      </w:r>
      <w:r>
        <w:rPr>
          <w:rFonts w:hint="eastAsia" w:ascii="楷体" w:hAnsi="楷体" w:eastAsia="楷体" w:cs="楷体"/>
          <w:b/>
          <w:bCs/>
          <w:color w:val="auto"/>
          <w:sz w:val="32"/>
          <w:szCs w:val="32"/>
          <w:lang w:val="en-US" w:eastAsia="zh-CN" w:bidi="ar-SA"/>
        </w:rPr>
        <w:t>四</w:t>
      </w:r>
      <w:r>
        <w:rPr>
          <w:rFonts w:hint="eastAsia" w:ascii="楷体" w:hAnsi="楷体" w:eastAsia="楷体" w:cs="楷体"/>
          <w:b/>
          <w:bCs/>
          <w:color w:val="auto"/>
          <w:sz w:val="32"/>
          <w:szCs w:val="32"/>
          <w:lang w:eastAsia="zh-CN" w:bidi="ar-SA"/>
        </w:rPr>
        <w:t>）坚持规范市场、打造品牌。</w:t>
      </w:r>
      <w:r>
        <w:rPr>
          <w:rFonts w:hint="eastAsia" w:ascii="仿宋_GB2312" w:hAnsi="仿宋_GB2312" w:eastAsia="仿宋_GB2312" w:cs="仿宋_GB2312"/>
          <w:color w:val="auto"/>
          <w:sz w:val="32"/>
          <w:szCs w:val="32"/>
          <w:lang w:eastAsia="zh-CN" w:bidi="ar-SA"/>
        </w:rPr>
        <w:t>鼓励品牌整合，以高产、优质、高效、安全为目标，打造“河源山茶油”名片。加大油茶产业标准体系建设力度，强化检测检验技术支撑和市场监管，全面提升我市茶油质量和品牌效应。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lang w:eastAsia="zh-CN" w:bidi="ar-SA"/>
        </w:rPr>
      </w:pPr>
      <w:r>
        <w:rPr>
          <w:rFonts w:hint="eastAsia" w:ascii="黑体" w:hAnsi="黑体" w:eastAsia="黑体" w:cs="黑体"/>
          <w:color w:val="auto"/>
          <w:sz w:val="32"/>
          <w:szCs w:val="32"/>
          <w:lang w:eastAsia="zh-CN" w:bidi="ar-SA"/>
        </w:rPr>
        <w:t>三、目标任务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仿宋_GB2312" w:hAnsi="仿宋_GB2312" w:eastAsia="仿宋_GB2312" w:cs="仿宋_GB2312"/>
          <w:color w:val="auto"/>
          <w:sz w:val="32"/>
          <w:szCs w:val="32"/>
          <w:lang w:eastAsia="zh-CN" w:bidi="ar-SA"/>
        </w:rPr>
        <w:t>现有油茶种植面积</w:t>
      </w:r>
      <w:r>
        <w:rPr>
          <w:rFonts w:hint="eastAsia" w:ascii="仿宋_GB2312" w:hAnsi="仿宋_GB2312" w:eastAsia="仿宋_GB2312" w:cs="仿宋_GB2312"/>
          <w:color w:val="auto"/>
          <w:sz w:val="32"/>
          <w:szCs w:val="32"/>
          <w:lang w:val="en-US" w:eastAsia="zh-CN" w:bidi="ar-SA"/>
        </w:rPr>
        <w:t>88.9万亩，</w:t>
      </w:r>
      <w:r>
        <w:rPr>
          <w:rFonts w:hint="eastAsia" w:ascii="仿宋_GB2312" w:hAnsi="仿宋_GB2312" w:eastAsia="仿宋_GB2312" w:cs="仿宋_GB2312"/>
          <w:color w:val="auto"/>
          <w:sz w:val="32"/>
          <w:szCs w:val="32"/>
          <w:lang w:eastAsia="zh-CN" w:bidi="ar-SA"/>
        </w:rPr>
        <w:t>到</w:t>
      </w:r>
      <w:r>
        <w:rPr>
          <w:rFonts w:hint="eastAsia" w:ascii="仿宋_GB2312" w:hAnsi="仿宋_GB2312" w:eastAsia="仿宋_GB2312" w:cs="仿宋_GB2312"/>
          <w:color w:val="auto"/>
          <w:sz w:val="32"/>
          <w:szCs w:val="32"/>
          <w:lang w:val="en-US" w:eastAsia="zh-CN" w:bidi="ar-SA"/>
        </w:rPr>
        <w:t>2027年全市完成油茶新造34万亩、油茶林低产低效改造9万亩、抚育20万亩，全市油茶种植面积达120万亩以上、油茶产能达2.8万吨。</w:t>
      </w:r>
      <w:r>
        <w:rPr>
          <w:rFonts w:hint="eastAsia" w:ascii="宋体" w:hAnsi="宋体" w:eastAsia="仿宋_GB2312" w:cs="仿宋_GB2312"/>
          <w:sz w:val="32"/>
          <w:szCs w:val="32"/>
          <w:lang w:val="en-US" w:eastAsia="zh-CN"/>
        </w:rPr>
        <w:t>通过“招引育”三项措施，培育和扶持一批油茶精深加工龙头企业，</w:t>
      </w:r>
      <w:r>
        <w:rPr>
          <w:rFonts w:hint="eastAsia" w:ascii="仿宋_GB2312" w:hAnsi="仿宋_GB2312" w:eastAsia="仿宋_GB2312" w:cs="仿宋_GB2312"/>
          <w:color w:val="auto"/>
          <w:sz w:val="32"/>
          <w:szCs w:val="32"/>
          <w:lang w:val="en-US" w:eastAsia="zh-CN" w:bidi="ar-SA"/>
        </w:rPr>
        <w:t>打造“河源山茶油”公用品牌，培育茶油</w:t>
      </w:r>
      <w:r>
        <w:rPr>
          <w:rFonts w:hint="eastAsia" w:ascii="仿宋" w:eastAsia="仿宋" w:cs="仿宋"/>
          <w:b w:val="0"/>
          <w:bCs w:val="0"/>
          <w:color w:val="auto"/>
          <w:kern w:val="2"/>
          <w:sz w:val="32"/>
          <w:szCs w:val="32"/>
          <w:lang w:eastAsia="zh-CN"/>
        </w:rPr>
        <w:t>国内知名品牌</w:t>
      </w:r>
      <w:r>
        <w:rPr>
          <w:rFonts w:hint="eastAsia" w:ascii="仿宋" w:eastAsia="仿宋" w:cs="仿宋"/>
          <w:b w:val="0"/>
          <w:bCs w:val="0"/>
          <w:color w:val="auto"/>
          <w:kern w:val="2"/>
          <w:sz w:val="32"/>
          <w:szCs w:val="32"/>
          <w:lang w:val="en-US" w:eastAsia="zh-CN"/>
        </w:rPr>
        <w:t>2个、</w:t>
      </w:r>
      <w:r>
        <w:rPr>
          <w:rFonts w:hint="eastAsia" w:ascii="仿宋_GB2312" w:hAnsi="仿宋_GB2312" w:eastAsia="仿宋_GB2312" w:cs="仿宋_GB2312"/>
          <w:color w:val="auto"/>
          <w:sz w:val="32"/>
          <w:szCs w:val="32"/>
          <w:lang w:val="en-US" w:eastAsia="zh-CN" w:bidi="ar-SA"/>
        </w:rPr>
        <w:t>省内知名品牌8个左右。</w:t>
      </w:r>
      <w:r>
        <w:rPr>
          <w:rFonts w:hint="eastAsia" w:ascii="宋体" w:hAnsi="宋体" w:eastAsia="仿宋_GB2312" w:cs="仿宋_GB2312"/>
          <w:sz w:val="32"/>
          <w:szCs w:val="32"/>
          <w:lang w:val="en-US" w:eastAsia="zh-CN"/>
        </w:rPr>
        <w:t>进一步壮大全市油茶产业规模，优化油茶产业布局，促进油茶产业提质增效，打造河源油茶发展新局面。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bidi="ar-SA"/>
        </w:rPr>
      </w:pPr>
      <w:r>
        <w:rPr>
          <w:rFonts w:hint="eastAsia" w:ascii="黑体" w:hAnsi="黑体" w:eastAsia="黑体" w:cs="黑体"/>
          <w:color w:val="auto"/>
          <w:sz w:val="32"/>
          <w:szCs w:val="32"/>
          <w:lang w:eastAsia="zh-CN" w:bidi="ar-SA"/>
        </w:rPr>
        <w:t>四、发展布局</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eastAsia="zh-CN" w:bidi="ar-SA"/>
        </w:rPr>
      </w:pPr>
      <w:r>
        <w:rPr>
          <w:rFonts w:hint="eastAsia" w:ascii="仿宋_GB2312" w:hAnsi="仿宋_GB2312" w:eastAsia="仿宋_GB2312" w:cs="仿宋_GB2312"/>
          <w:color w:val="auto"/>
          <w:sz w:val="32"/>
          <w:szCs w:val="32"/>
          <w:lang w:eastAsia="zh-CN" w:bidi="ar-SA"/>
        </w:rPr>
        <w:t>统筹考虑各县（区）种植油茶的自然条件和种植传统，依托油茶资源分布和发展历史、现状、潜力等因素，按照核心发展区、重点拓展区和潜力发展区布局全市油茶发展任务，突出核心重点，分区施策。</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150"/>
        <w:jc w:val="both"/>
        <w:textAlignment w:val="auto"/>
        <w:outlineLvl w:val="1"/>
        <w:rPr>
          <w:rFonts w:hint="eastAsia" w:ascii="仿宋" w:eastAsia="仿宋" w:cs="仿宋"/>
          <w:b w:val="0"/>
          <w:bCs w:val="0"/>
          <w:color w:val="auto"/>
          <w:kern w:val="2"/>
          <w:sz w:val="32"/>
          <w:szCs w:val="32"/>
        </w:rPr>
      </w:pPr>
      <w:r>
        <w:rPr>
          <w:rFonts w:hint="eastAsia" w:ascii="楷体" w:hAnsi="楷体" w:eastAsia="楷体" w:cs="楷体"/>
          <w:b/>
          <w:bCs/>
          <w:color w:val="auto"/>
          <w:sz w:val="32"/>
          <w:szCs w:val="32"/>
          <w:lang w:eastAsia="zh-CN" w:bidi="ar-SA"/>
        </w:rPr>
        <w:t>（一）核心发展区。</w:t>
      </w:r>
      <w:r>
        <w:rPr>
          <w:rFonts w:hint="eastAsia" w:ascii="仿宋_GB2312" w:hAnsi="仿宋_GB2312" w:eastAsia="仿宋_GB2312" w:cs="仿宋_GB2312"/>
          <w:color w:val="auto"/>
          <w:sz w:val="32"/>
          <w:szCs w:val="32"/>
          <w:lang w:eastAsia="zh-CN" w:bidi="ar-SA"/>
        </w:rPr>
        <w:t>主要是东源县、和平县和龙川县。</w:t>
      </w:r>
      <w:r>
        <w:rPr>
          <w:rFonts w:hint="eastAsia" w:ascii="仿宋_GB2312" w:hAnsi="仿宋_GB2312" w:eastAsia="仿宋_GB2312" w:cs="仿宋_GB2312"/>
          <w:color w:val="auto"/>
          <w:sz w:val="32"/>
          <w:szCs w:val="32"/>
          <w:lang w:val="en-US" w:eastAsia="zh-CN" w:bidi="ar-SA"/>
        </w:rPr>
        <w:t>3县是全国油茶生产重点县，广东省5个油茶重点县中的3个，林地资源丰富，油茶产业基础好，群众参与度高，现有油茶种植面积82万亩，占全市油茶总面积的92%。</w:t>
      </w:r>
      <w:r>
        <w:rPr>
          <w:rFonts w:hint="eastAsia" w:ascii="仿宋_GB2312" w:hAnsi="仿宋_GB2312" w:eastAsia="仿宋_GB2312" w:cs="仿宋_GB2312"/>
          <w:b w:val="0"/>
          <w:bCs w:val="0"/>
          <w:color w:val="auto"/>
          <w:kern w:val="2"/>
          <w:sz w:val="32"/>
          <w:szCs w:val="32"/>
        </w:rPr>
        <w:t>2023—202</w:t>
      </w:r>
      <w:r>
        <w:rPr>
          <w:rFonts w:hint="eastAsia" w:ascii="仿宋_GB2312" w:hAnsi="仿宋_GB2312" w:eastAsia="仿宋_GB2312" w:cs="仿宋_GB2312"/>
          <w:b w:val="0"/>
          <w:bCs w:val="0"/>
          <w:color w:val="auto"/>
          <w:kern w:val="2"/>
          <w:sz w:val="32"/>
          <w:szCs w:val="32"/>
          <w:lang w:val="en-US" w:eastAsia="zh-CN"/>
        </w:rPr>
        <w:t>7</w:t>
      </w:r>
      <w:r>
        <w:rPr>
          <w:rFonts w:hint="eastAsia" w:ascii="仿宋_GB2312" w:hAnsi="仿宋_GB2312" w:eastAsia="仿宋_GB2312" w:cs="仿宋_GB2312"/>
          <w:b w:val="0"/>
          <w:bCs w:val="0"/>
          <w:color w:val="auto"/>
          <w:kern w:val="2"/>
          <w:sz w:val="32"/>
          <w:szCs w:val="32"/>
        </w:rPr>
        <w:t>年</w:t>
      </w:r>
      <w:r>
        <w:rPr>
          <w:rFonts w:hint="eastAsia" w:ascii="仿宋_GB2312" w:hAnsi="仿宋_GB2312" w:eastAsia="仿宋_GB2312" w:cs="仿宋_GB2312"/>
          <w:b w:val="0"/>
          <w:bCs w:val="0"/>
          <w:color w:val="auto"/>
          <w:kern w:val="2"/>
          <w:sz w:val="32"/>
          <w:szCs w:val="32"/>
          <w:lang w:eastAsia="zh-CN"/>
        </w:rPr>
        <w:t>实施</w:t>
      </w:r>
      <w:r>
        <w:rPr>
          <w:rFonts w:hint="eastAsia" w:ascii="仿宋_GB2312" w:hAnsi="仿宋_GB2312" w:eastAsia="仿宋_GB2312" w:cs="仿宋_GB2312"/>
          <w:b w:val="0"/>
          <w:bCs w:val="0"/>
          <w:color w:val="auto"/>
          <w:kern w:val="2"/>
          <w:sz w:val="32"/>
          <w:szCs w:val="32"/>
        </w:rPr>
        <w:t>油茶</w:t>
      </w:r>
      <w:r>
        <w:rPr>
          <w:rFonts w:hint="eastAsia" w:ascii="仿宋_GB2312" w:hAnsi="仿宋_GB2312" w:eastAsia="仿宋_GB2312" w:cs="仿宋_GB2312"/>
          <w:b w:val="0"/>
          <w:bCs w:val="0"/>
          <w:color w:val="auto"/>
          <w:kern w:val="2"/>
          <w:sz w:val="32"/>
          <w:szCs w:val="32"/>
          <w:lang w:eastAsia="zh-CN"/>
        </w:rPr>
        <w:t>新造</w:t>
      </w:r>
      <w:r>
        <w:rPr>
          <w:rFonts w:hint="eastAsia" w:ascii="仿宋_GB2312" w:hAnsi="仿宋_GB2312" w:eastAsia="仿宋_GB2312" w:cs="仿宋_GB2312"/>
          <w:b w:val="0"/>
          <w:bCs w:val="0"/>
          <w:color w:val="auto"/>
          <w:kern w:val="2"/>
          <w:sz w:val="32"/>
          <w:szCs w:val="32"/>
          <w:lang w:val="en-US" w:eastAsia="zh-CN"/>
        </w:rPr>
        <w:t>25.36</w:t>
      </w:r>
      <w:r>
        <w:rPr>
          <w:rFonts w:hint="eastAsia" w:ascii="仿宋_GB2312" w:hAnsi="仿宋_GB2312" w:eastAsia="仿宋_GB2312" w:cs="仿宋_GB2312"/>
          <w:b w:val="0"/>
          <w:bCs w:val="0"/>
          <w:color w:val="auto"/>
          <w:kern w:val="2"/>
          <w:sz w:val="32"/>
          <w:szCs w:val="32"/>
        </w:rPr>
        <w:t>万亩、改造</w:t>
      </w:r>
      <w:r>
        <w:rPr>
          <w:rFonts w:hint="eastAsia" w:ascii="仿宋_GB2312" w:hAnsi="仿宋_GB2312" w:eastAsia="仿宋_GB2312" w:cs="仿宋_GB2312"/>
          <w:b w:val="0"/>
          <w:bCs w:val="0"/>
          <w:color w:val="auto"/>
          <w:kern w:val="2"/>
          <w:sz w:val="32"/>
          <w:szCs w:val="32"/>
          <w:lang w:val="en-US" w:eastAsia="zh-CN"/>
        </w:rPr>
        <w:t>26.15</w:t>
      </w:r>
      <w:r>
        <w:rPr>
          <w:rFonts w:hint="eastAsia" w:ascii="仿宋_GB2312" w:hAnsi="仿宋_GB2312" w:eastAsia="仿宋_GB2312" w:cs="仿宋_GB2312"/>
          <w:b w:val="0"/>
          <w:bCs w:val="0"/>
          <w:color w:val="auto"/>
          <w:kern w:val="2"/>
          <w:sz w:val="32"/>
          <w:szCs w:val="32"/>
        </w:rPr>
        <w:t>万亩，分别占全</w:t>
      </w:r>
      <w:r>
        <w:rPr>
          <w:rFonts w:hint="eastAsia" w:ascii="仿宋_GB2312" w:hAnsi="仿宋_GB2312" w:eastAsia="仿宋_GB2312" w:cs="仿宋_GB2312"/>
          <w:b w:val="0"/>
          <w:bCs w:val="0"/>
          <w:color w:val="auto"/>
          <w:kern w:val="2"/>
          <w:sz w:val="32"/>
          <w:szCs w:val="32"/>
          <w:lang w:eastAsia="zh-CN"/>
        </w:rPr>
        <w:t>市</w:t>
      </w:r>
      <w:r>
        <w:rPr>
          <w:rFonts w:hint="eastAsia" w:ascii="仿宋_GB2312" w:hAnsi="仿宋_GB2312" w:eastAsia="仿宋_GB2312" w:cs="仿宋_GB2312"/>
          <w:b w:val="0"/>
          <w:bCs w:val="0"/>
          <w:color w:val="auto"/>
          <w:kern w:val="2"/>
          <w:sz w:val="32"/>
          <w:szCs w:val="32"/>
        </w:rPr>
        <w:t>新</w:t>
      </w:r>
      <w:r>
        <w:rPr>
          <w:rFonts w:hint="eastAsia" w:ascii="仿宋_GB2312" w:hAnsi="仿宋_GB2312" w:eastAsia="仿宋_GB2312" w:cs="仿宋_GB2312"/>
          <w:b w:val="0"/>
          <w:bCs w:val="0"/>
          <w:color w:val="auto"/>
          <w:kern w:val="2"/>
          <w:sz w:val="32"/>
          <w:szCs w:val="32"/>
          <w:lang w:eastAsia="zh-CN"/>
        </w:rPr>
        <w:t>造</w:t>
      </w:r>
      <w:r>
        <w:rPr>
          <w:rFonts w:hint="eastAsia" w:ascii="仿宋_GB2312" w:hAnsi="仿宋_GB2312" w:eastAsia="仿宋_GB2312" w:cs="仿宋_GB2312"/>
          <w:b w:val="0"/>
          <w:bCs w:val="0"/>
          <w:color w:val="auto"/>
          <w:kern w:val="2"/>
          <w:sz w:val="32"/>
          <w:szCs w:val="32"/>
        </w:rPr>
        <w:t>、改造任务</w:t>
      </w:r>
      <w:r>
        <w:rPr>
          <w:rFonts w:hint="eastAsia" w:ascii="仿宋_GB2312" w:hAnsi="仿宋_GB2312" w:eastAsia="仿宋_GB2312" w:cs="仿宋_GB2312"/>
          <w:b w:val="0"/>
          <w:bCs w:val="0"/>
          <w:color w:val="auto"/>
          <w:kern w:val="2"/>
          <w:sz w:val="32"/>
          <w:szCs w:val="32"/>
          <w:lang w:val="en-US" w:eastAsia="zh-CN"/>
        </w:rPr>
        <w:t>75</w:t>
      </w:r>
      <w:r>
        <w:rPr>
          <w:rFonts w:hint="eastAsia" w:ascii="仿宋_GB2312" w:hAnsi="仿宋_GB2312" w:eastAsia="仿宋_GB2312" w:cs="仿宋_GB2312"/>
          <w:b w:val="0"/>
          <w:bCs w:val="0"/>
          <w:color w:val="auto"/>
          <w:kern w:val="2"/>
          <w:sz w:val="32"/>
          <w:szCs w:val="32"/>
        </w:rPr>
        <w:t>%、</w:t>
      </w:r>
      <w:r>
        <w:rPr>
          <w:rFonts w:hint="eastAsia" w:ascii="仿宋_GB2312" w:hAnsi="仿宋_GB2312" w:eastAsia="仿宋_GB2312" w:cs="仿宋_GB2312"/>
          <w:b w:val="0"/>
          <w:bCs w:val="0"/>
          <w:color w:val="auto"/>
          <w:kern w:val="2"/>
          <w:sz w:val="32"/>
          <w:szCs w:val="32"/>
          <w:lang w:val="en-US" w:eastAsia="zh-CN"/>
        </w:rPr>
        <w:t>90</w:t>
      </w:r>
      <w:r>
        <w:rPr>
          <w:rFonts w:hint="eastAsia" w:ascii="仿宋_GB2312" w:hAnsi="仿宋_GB2312" w:eastAsia="仿宋_GB2312" w:cs="仿宋_GB2312"/>
          <w:b w:val="0"/>
          <w:bCs w:val="0"/>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1" w:firstLineChars="150"/>
        <w:textAlignment w:val="auto"/>
        <w:outlineLvl w:val="1"/>
        <w:rPr>
          <w:rFonts w:hint="eastAsia" w:ascii="仿宋" w:eastAsia="仿宋" w:cs="仿宋"/>
          <w:b w:val="0"/>
          <w:bCs w:val="0"/>
          <w:color w:val="auto"/>
          <w:kern w:val="2"/>
          <w:sz w:val="32"/>
          <w:szCs w:val="32"/>
        </w:rPr>
      </w:pPr>
      <w:r>
        <w:rPr>
          <w:rFonts w:hint="eastAsia" w:ascii="楷体" w:hAnsi="楷体" w:eastAsia="楷体" w:cs="楷体"/>
          <w:b/>
          <w:bCs/>
          <w:color w:val="auto"/>
          <w:sz w:val="32"/>
          <w:szCs w:val="32"/>
          <w:lang w:eastAsia="zh-CN" w:bidi="ar-SA"/>
        </w:rPr>
        <w:t>（二）重点拓展区。</w:t>
      </w:r>
      <w:r>
        <w:rPr>
          <w:rFonts w:hint="eastAsia" w:ascii="仿宋_GB2312" w:hAnsi="仿宋_GB2312" w:eastAsia="仿宋_GB2312" w:cs="仿宋_GB2312"/>
          <w:color w:val="auto"/>
          <w:sz w:val="32"/>
          <w:szCs w:val="32"/>
          <w:lang w:eastAsia="zh-CN" w:bidi="ar-SA"/>
        </w:rPr>
        <w:t>该区主要位于紫金县、连平县，自然条件适宜油茶种植，油茶资源相对丰富，扩面潜力比较大。现有油茶种植面积</w:t>
      </w:r>
      <w:r>
        <w:rPr>
          <w:rFonts w:hint="eastAsia" w:ascii="仿宋_GB2312" w:hAnsi="仿宋_GB2312" w:eastAsia="仿宋_GB2312" w:cs="仿宋_GB2312"/>
          <w:color w:val="auto"/>
          <w:sz w:val="32"/>
          <w:szCs w:val="32"/>
          <w:lang w:val="en-US" w:eastAsia="zh-CN" w:bidi="ar-SA"/>
        </w:rPr>
        <w:t>4.6万亩，占全市油茶总面积的5%。</w:t>
      </w:r>
      <w:r>
        <w:rPr>
          <w:rFonts w:hint="eastAsia" w:ascii="仿宋_GB2312" w:hAnsi="仿宋_GB2312" w:eastAsia="仿宋_GB2312" w:cs="仿宋_GB2312"/>
          <w:b w:val="0"/>
          <w:bCs w:val="0"/>
          <w:color w:val="auto"/>
          <w:kern w:val="2"/>
          <w:sz w:val="32"/>
          <w:szCs w:val="32"/>
        </w:rPr>
        <w:t>2023—202</w:t>
      </w:r>
      <w:r>
        <w:rPr>
          <w:rFonts w:hint="eastAsia" w:ascii="仿宋_GB2312" w:hAnsi="仿宋_GB2312" w:eastAsia="仿宋_GB2312" w:cs="仿宋_GB2312"/>
          <w:b w:val="0"/>
          <w:bCs w:val="0"/>
          <w:color w:val="auto"/>
          <w:kern w:val="2"/>
          <w:sz w:val="32"/>
          <w:szCs w:val="32"/>
          <w:lang w:val="en-US" w:eastAsia="zh-CN"/>
        </w:rPr>
        <w:t>7</w:t>
      </w:r>
      <w:r>
        <w:rPr>
          <w:rFonts w:hint="eastAsia" w:ascii="仿宋_GB2312" w:hAnsi="仿宋_GB2312" w:eastAsia="仿宋_GB2312" w:cs="仿宋_GB2312"/>
          <w:b w:val="0"/>
          <w:bCs w:val="0"/>
          <w:color w:val="auto"/>
          <w:kern w:val="2"/>
          <w:sz w:val="32"/>
          <w:szCs w:val="32"/>
        </w:rPr>
        <w:t>年</w:t>
      </w:r>
      <w:r>
        <w:rPr>
          <w:rFonts w:hint="eastAsia" w:ascii="仿宋_GB2312" w:hAnsi="仿宋_GB2312" w:eastAsia="仿宋_GB2312" w:cs="仿宋_GB2312"/>
          <w:b w:val="0"/>
          <w:bCs w:val="0"/>
          <w:color w:val="auto"/>
          <w:kern w:val="2"/>
          <w:sz w:val="32"/>
          <w:szCs w:val="32"/>
          <w:lang w:eastAsia="zh-CN"/>
        </w:rPr>
        <w:t>实施</w:t>
      </w:r>
      <w:r>
        <w:rPr>
          <w:rFonts w:hint="eastAsia" w:ascii="仿宋_GB2312" w:hAnsi="仿宋_GB2312" w:eastAsia="仿宋_GB2312" w:cs="仿宋_GB2312"/>
          <w:b w:val="0"/>
          <w:bCs w:val="0"/>
          <w:color w:val="auto"/>
          <w:kern w:val="2"/>
          <w:sz w:val="32"/>
          <w:szCs w:val="32"/>
        </w:rPr>
        <w:t>油茶</w:t>
      </w:r>
      <w:r>
        <w:rPr>
          <w:rFonts w:hint="eastAsia" w:ascii="仿宋_GB2312" w:hAnsi="仿宋_GB2312" w:eastAsia="仿宋_GB2312" w:cs="仿宋_GB2312"/>
          <w:b w:val="0"/>
          <w:bCs w:val="0"/>
          <w:color w:val="auto"/>
          <w:kern w:val="2"/>
          <w:sz w:val="32"/>
          <w:szCs w:val="32"/>
          <w:lang w:eastAsia="zh-CN"/>
        </w:rPr>
        <w:t>新造</w:t>
      </w:r>
      <w:r>
        <w:rPr>
          <w:rFonts w:hint="eastAsia" w:ascii="仿宋_GB2312" w:hAnsi="仿宋_GB2312" w:eastAsia="仿宋_GB2312" w:cs="仿宋_GB2312"/>
          <w:b w:val="0"/>
          <w:bCs w:val="0"/>
          <w:color w:val="auto"/>
          <w:kern w:val="2"/>
          <w:sz w:val="32"/>
          <w:szCs w:val="32"/>
          <w:lang w:val="en-US" w:eastAsia="zh-CN"/>
        </w:rPr>
        <w:t>7.67</w:t>
      </w:r>
      <w:r>
        <w:rPr>
          <w:rFonts w:hint="eastAsia" w:ascii="仿宋_GB2312" w:hAnsi="仿宋_GB2312" w:eastAsia="仿宋_GB2312" w:cs="仿宋_GB2312"/>
          <w:b w:val="0"/>
          <w:bCs w:val="0"/>
          <w:color w:val="auto"/>
          <w:kern w:val="2"/>
          <w:sz w:val="32"/>
          <w:szCs w:val="32"/>
        </w:rPr>
        <w:t>万亩、改造</w:t>
      </w:r>
      <w:r>
        <w:rPr>
          <w:rFonts w:hint="eastAsia" w:ascii="仿宋_GB2312" w:hAnsi="仿宋_GB2312" w:eastAsia="仿宋_GB2312" w:cs="仿宋_GB2312"/>
          <w:b w:val="0"/>
          <w:bCs w:val="0"/>
          <w:color w:val="auto"/>
          <w:kern w:val="2"/>
          <w:sz w:val="32"/>
          <w:szCs w:val="32"/>
          <w:lang w:val="en-US" w:eastAsia="zh-CN"/>
        </w:rPr>
        <w:t>1.95</w:t>
      </w:r>
      <w:r>
        <w:rPr>
          <w:rFonts w:hint="eastAsia" w:ascii="仿宋_GB2312" w:hAnsi="仿宋_GB2312" w:eastAsia="仿宋_GB2312" w:cs="仿宋_GB2312"/>
          <w:b w:val="0"/>
          <w:bCs w:val="0"/>
          <w:color w:val="auto"/>
          <w:kern w:val="2"/>
          <w:sz w:val="32"/>
          <w:szCs w:val="32"/>
        </w:rPr>
        <w:t>万亩，分别占全</w:t>
      </w:r>
      <w:r>
        <w:rPr>
          <w:rFonts w:hint="eastAsia" w:ascii="仿宋_GB2312" w:hAnsi="仿宋_GB2312" w:eastAsia="仿宋_GB2312" w:cs="仿宋_GB2312"/>
          <w:b w:val="0"/>
          <w:bCs w:val="0"/>
          <w:color w:val="auto"/>
          <w:kern w:val="2"/>
          <w:sz w:val="32"/>
          <w:szCs w:val="32"/>
          <w:lang w:eastAsia="zh-CN"/>
        </w:rPr>
        <w:t>市</w:t>
      </w:r>
      <w:r>
        <w:rPr>
          <w:rFonts w:hint="eastAsia" w:ascii="仿宋_GB2312" w:hAnsi="仿宋_GB2312" w:eastAsia="仿宋_GB2312" w:cs="仿宋_GB2312"/>
          <w:b w:val="0"/>
          <w:bCs w:val="0"/>
          <w:color w:val="auto"/>
          <w:kern w:val="2"/>
          <w:sz w:val="32"/>
          <w:szCs w:val="32"/>
        </w:rPr>
        <w:t>新</w:t>
      </w:r>
      <w:r>
        <w:rPr>
          <w:rFonts w:hint="eastAsia" w:ascii="仿宋_GB2312" w:hAnsi="仿宋_GB2312" w:eastAsia="仿宋_GB2312" w:cs="仿宋_GB2312"/>
          <w:b w:val="0"/>
          <w:bCs w:val="0"/>
          <w:color w:val="auto"/>
          <w:kern w:val="2"/>
          <w:sz w:val="32"/>
          <w:szCs w:val="32"/>
          <w:lang w:eastAsia="zh-CN"/>
        </w:rPr>
        <w:t>造</w:t>
      </w:r>
      <w:r>
        <w:rPr>
          <w:rFonts w:hint="eastAsia" w:ascii="仿宋_GB2312" w:hAnsi="仿宋_GB2312" w:eastAsia="仿宋_GB2312" w:cs="仿宋_GB2312"/>
          <w:b w:val="0"/>
          <w:bCs w:val="0"/>
          <w:color w:val="auto"/>
          <w:kern w:val="2"/>
          <w:sz w:val="32"/>
          <w:szCs w:val="32"/>
        </w:rPr>
        <w:t>、改造任务</w:t>
      </w:r>
      <w:r>
        <w:rPr>
          <w:rFonts w:hint="eastAsia" w:ascii="仿宋_GB2312" w:hAnsi="仿宋_GB2312" w:eastAsia="仿宋_GB2312" w:cs="仿宋_GB2312"/>
          <w:b w:val="0"/>
          <w:bCs w:val="0"/>
          <w:color w:val="auto"/>
          <w:kern w:val="2"/>
          <w:sz w:val="32"/>
          <w:szCs w:val="32"/>
          <w:lang w:val="en-US" w:eastAsia="zh-CN"/>
        </w:rPr>
        <w:t>22</w:t>
      </w:r>
      <w:r>
        <w:rPr>
          <w:rFonts w:hint="eastAsia" w:ascii="仿宋_GB2312" w:hAnsi="仿宋_GB2312" w:eastAsia="仿宋_GB2312" w:cs="仿宋_GB2312"/>
          <w:b w:val="0"/>
          <w:bCs w:val="0"/>
          <w:color w:val="auto"/>
          <w:kern w:val="2"/>
          <w:sz w:val="32"/>
          <w:szCs w:val="32"/>
        </w:rPr>
        <w:t>%、</w:t>
      </w:r>
      <w:r>
        <w:rPr>
          <w:rFonts w:hint="eastAsia" w:ascii="仿宋_GB2312" w:hAnsi="仿宋_GB2312" w:eastAsia="仿宋_GB2312" w:cs="仿宋_GB2312"/>
          <w:b w:val="0"/>
          <w:bCs w:val="0"/>
          <w:color w:val="auto"/>
          <w:kern w:val="2"/>
          <w:sz w:val="32"/>
          <w:szCs w:val="32"/>
          <w:lang w:val="en-US" w:eastAsia="zh-CN"/>
        </w:rPr>
        <w:t>7</w:t>
      </w:r>
      <w:r>
        <w:rPr>
          <w:rFonts w:hint="eastAsia" w:ascii="仿宋_GB2312" w:hAnsi="仿宋_GB2312" w:eastAsia="仿宋_GB2312" w:cs="仿宋_GB2312"/>
          <w:b w:val="0"/>
          <w:bCs w:val="0"/>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1" w:firstLineChars="150"/>
        <w:textAlignment w:val="auto"/>
        <w:outlineLvl w:val="1"/>
        <w:rPr>
          <w:rFonts w:hint="eastAsia" w:ascii="仿宋" w:eastAsia="仿宋" w:cs="仿宋"/>
          <w:b w:val="0"/>
          <w:bCs w:val="0"/>
          <w:color w:val="auto"/>
          <w:kern w:val="2"/>
          <w:sz w:val="32"/>
          <w:szCs w:val="32"/>
        </w:rPr>
      </w:pPr>
      <w:r>
        <w:rPr>
          <w:rFonts w:hint="eastAsia" w:ascii="楷体" w:hAnsi="楷体" w:eastAsia="楷体" w:cs="楷体"/>
          <w:b/>
          <w:bCs/>
          <w:color w:val="auto"/>
          <w:sz w:val="32"/>
          <w:szCs w:val="32"/>
          <w:highlight w:val="none"/>
          <w:lang w:eastAsia="zh-CN"/>
        </w:rPr>
        <w:t>（三）潜力发展区。</w:t>
      </w:r>
      <w:r>
        <w:rPr>
          <w:rFonts w:hint="eastAsia" w:ascii="仿宋_GB2312" w:hAnsi="仿宋_GB2312" w:eastAsia="仿宋_GB2312" w:cs="仿宋_GB2312"/>
          <w:color w:val="auto"/>
          <w:sz w:val="32"/>
          <w:szCs w:val="32"/>
          <w:highlight w:val="none"/>
          <w:lang w:eastAsia="zh-CN"/>
        </w:rPr>
        <w:t>新丰江</w:t>
      </w:r>
      <w:r>
        <w:rPr>
          <w:rFonts w:hint="eastAsia" w:ascii="仿宋_GB2312" w:hAnsi="仿宋_GB2312" w:eastAsia="仿宋_GB2312" w:cs="仿宋_GB2312"/>
          <w:color w:val="auto"/>
          <w:sz w:val="32"/>
          <w:szCs w:val="32"/>
          <w:highlight w:val="none"/>
          <w:lang w:val="en-US" w:eastAsia="zh-CN"/>
        </w:rPr>
        <w:t>库区</w:t>
      </w:r>
      <w:r>
        <w:rPr>
          <w:rFonts w:hint="eastAsia" w:ascii="仿宋_GB2312" w:hAnsi="仿宋_GB2312" w:eastAsia="仿宋_GB2312" w:cs="仿宋_GB2312"/>
          <w:color w:val="auto"/>
          <w:sz w:val="32"/>
          <w:szCs w:val="32"/>
          <w:highlight w:val="none"/>
          <w:lang w:eastAsia="zh-CN"/>
        </w:rPr>
        <w:t>、源城区、江东新区等地，该区有一定的产业基础，</w:t>
      </w:r>
      <w:r>
        <w:rPr>
          <w:rFonts w:hint="eastAsia" w:ascii="仿宋_GB2312" w:hAnsi="仿宋_GB2312" w:eastAsia="仿宋_GB2312" w:cs="仿宋_GB2312"/>
          <w:color w:val="auto"/>
          <w:sz w:val="32"/>
          <w:szCs w:val="32"/>
          <w:lang w:eastAsia="zh-CN" w:bidi="ar-SA"/>
        </w:rPr>
        <w:t>现有油茶种植面积</w:t>
      </w:r>
      <w:r>
        <w:rPr>
          <w:rFonts w:hint="eastAsia" w:ascii="仿宋_GB2312" w:hAnsi="仿宋_GB2312" w:eastAsia="仿宋_GB2312" w:cs="仿宋_GB2312"/>
          <w:color w:val="auto"/>
          <w:sz w:val="32"/>
          <w:szCs w:val="32"/>
          <w:lang w:val="en-US" w:eastAsia="zh-CN" w:bidi="ar-SA"/>
        </w:rPr>
        <w:t>2.3万亩，占全市油茶总面积的3%。</w:t>
      </w:r>
      <w:r>
        <w:rPr>
          <w:rFonts w:hint="eastAsia" w:ascii="仿宋_GB2312" w:hAnsi="仿宋_GB2312" w:eastAsia="仿宋_GB2312" w:cs="仿宋_GB2312"/>
          <w:b w:val="0"/>
          <w:bCs w:val="0"/>
          <w:color w:val="auto"/>
          <w:kern w:val="2"/>
          <w:sz w:val="32"/>
          <w:szCs w:val="32"/>
        </w:rPr>
        <w:t>2023—202</w:t>
      </w:r>
      <w:r>
        <w:rPr>
          <w:rFonts w:hint="eastAsia" w:ascii="仿宋_GB2312" w:hAnsi="仿宋_GB2312" w:eastAsia="仿宋_GB2312" w:cs="仿宋_GB2312"/>
          <w:b w:val="0"/>
          <w:bCs w:val="0"/>
          <w:color w:val="auto"/>
          <w:kern w:val="2"/>
          <w:sz w:val="32"/>
          <w:szCs w:val="32"/>
          <w:lang w:val="en-US" w:eastAsia="zh-CN"/>
        </w:rPr>
        <w:t>7</w:t>
      </w:r>
      <w:r>
        <w:rPr>
          <w:rFonts w:hint="eastAsia" w:ascii="仿宋_GB2312" w:hAnsi="仿宋_GB2312" w:eastAsia="仿宋_GB2312" w:cs="仿宋_GB2312"/>
          <w:b w:val="0"/>
          <w:bCs w:val="0"/>
          <w:color w:val="auto"/>
          <w:kern w:val="2"/>
          <w:sz w:val="32"/>
          <w:szCs w:val="32"/>
        </w:rPr>
        <w:t>年</w:t>
      </w:r>
      <w:r>
        <w:rPr>
          <w:rFonts w:hint="eastAsia" w:ascii="仿宋_GB2312" w:hAnsi="仿宋_GB2312" w:eastAsia="仿宋_GB2312" w:cs="仿宋_GB2312"/>
          <w:b w:val="0"/>
          <w:bCs w:val="0"/>
          <w:color w:val="auto"/>
          <w:kern w:val="2"/>
          <w:sz w:val="32"/>
          <w:szCs w:val="32"/>
          <w:lang w:eastAsia="zh-CN"/>
        </w:rPr>
        <w:t>实施</w:t>
      </w:r>
      <w:r>
        <w:rPr>
          <w:rFonts w:hint="eastAsia" w:ascii="仿宋_GB2312" w:hAnsi="仿宋_GB2312" w:eastAsia="仿宋_GB2312" w:cs="仿宋_GB2312"/>
          <w:b w:val="0"/>
          <w:bCs w:val="0"/>
          <w:color w:val="auto"/>
          <w:kern w:val="2"/>
          <w:sz w:val="32"/>
          <w:szCs w:val="32"/>
        </w:rPr>
        <w:t>油茶</w:t>
      </w:r>
      <w:r>
        <w:rPr>
          <w:rFonts w:hint="eastAsia" w:ascii="仿宋_GB2312" w:hAnsi="仿宋_GB2312" w:eastAsia="仿宋_GB2312" w:cs="仿宋_GB2312"/>
          <w:b w:val="0"/>
          <w:bCs w:val="0"/>
          <w:color w:val="auto"/>
          <w:kern w:val="2"/>
          <w:sz w:val="32"/>
          <w:szCs w:val="32"/>
          <w:lang w:eastAsia="zh-CN"/>
        </w:rPr>
        <w:t>新造</w:t>
      </w:r>
      <w:r>
        <w:rPr>
          <w:rFonts w:hint="eastAsia" w:ascii="仿宋_GB2312" w:hAnsi="仿宋_GB2312" w:eastAsia="仿宋_GB2312" w:cs="仿宋_GB2312"/>
          <w:b w:val="0"/>
          <w:bCs w:val="0"/>
          <w:color w:val="auto"/>
          <w:kern w:val="2"/>
          <w:sz w:val="32"/>
          <w:szCs w:val="32"/>
          <w:lang w:val="en-US" w:eastAsia="zh-CN"/>
        </w:rPr>
        <w:t>0.97万</w:t>
      </w:r>
      <w:r>
        <w:rPr>
          <w:rFonts w:hint="eastAsia" w:ascii="仿宋_GB2312" w:hAnsi="仿宋_GB2312" w:eastAsia="仿宋_GB2312" w:cs="仿宋_GB2312"/>
          <w:b w:val="0"/>
          <w:bCs w:val="0"/>
          <w:color w:val="auto"/>
          <w:kern w:val="2"/>
          <w:sz w:val="32"/>
          <w:szCs w:val="32"/>
        </w:rPr>
        <w:t>亩、改造</w:t>
      </w:r>
      <w:r>
        <w:rPr>
          <w:rFonts w:hint="eastAsia" w:ascii="仿宋_GB2312" w:hAnsi="仿宋_GB2312" w:eastAsia="仿宋_GB2312" w:cs="仿宋_GB2312"/>
          <w:b w:val="0"/>
          <w:bCs w:val="0"/>
          <w:color w:val="auto"/>
          <w:kern w:val="2"/>
          <w:sz w:val="32"/>
          <w:szCs w:val="32"/>
          <w:lang w:val="en-US" w:eastAsia="zh-CN"/>
        </w:rPr>
        <w:t>0.9</w:t>
      </w:r>
      <w:r>
        <w:rPr>
          <w:rFonts w:hint="eastAsia" w:ascii="仿宋_GB2312" w:hAnsi="仿宋_GB2312" w:eastAsia="仿宋_GB2312" w:cs="仿宋_GB2312"/>
          <w:b w:val="0"/>
          <w:bCs w:val="0"/>
          <w:color w:val="auto"/>
          <w:kern w:val="2"/>
          <w:sz w:val="32"/>
          <w:szCs w:val="32"/>
        </w:rPr>
        <w:t>万亩，分别占全</w:t>
      </w:r>
      <w:r>
        <w:rPr>
          <w:rFonts w:hint="eastAsia" w:ascii="仿宋_GB2312" w:hAnsi="仿宋_GB2312" w:eastAsia="仿宋_GB2312" w:cs="仿宋_GB2312"/>
          <w:b w:val="0"/>
          <w:bCs w:val="0"/>
          <w:color w:val="auto"/>
          <w:kern w:val="2"/>
          <w:sz w:val="32"/>
          <w:szCs w:val="32"/>
          <w:lang w:eastAsia="zh-CN"/>
        </w:rPr>
        <w:t>市</w:t>
      </w:r>
      <w:r>
        <w:rPr>
          <w:rFonts w:hint="eastAsia" w:ascii="仿宋_GB2312" w:hAnsi="仿宋_GB2312" w:eastAsia="仿宋_GB2312" w:cs="仿宋_GB2312"/>
          <w:b w:val="0"/>
          <w:bCs w:val="0"/>
          <w:color w:val="auto"/>
          <w:kern w:val="2"/>
          <w:sz w:val="32"/>
          <w:szCs w:val="32"/>
        </w:rPr>
        <w:t>新</w:t>
      </w:r>
      <w:r>
        <w:rPr>
          <w:rFonts w:hint="eastAsia" w:ascii="仿宋_GB2312" w:hAnsi="仿宋_GB2312" w:eastAsia="仿宋_GB2312" w:cs="仿宋_GB2312"/>
          <w:b w:val="0"/>
          <w:bCs w:val="0"/>
          <w:color w:val="auto"/>
          <w:kern w:val="2"/>
          <w:sz w:val="32"/>
          <w:szCs w:val="32"/>
          <w:lang w:eastAsia="zh-CN"/>
        </w:rPr>
        <w:t>造</w:t>
      </w:r>
      <w:r>
        <w:rPr>
          <w:rFonts w:hint="eastAsia" w:ascii="仿宋_GB2312" w:hAnsi="仿宋_GB2312" w:eastAsia="仿宋_GB2312" w:cs="仿宋_GB2312"/>
          <w:b w:val="0"/>
          <w:bCs w:val="0"/>
          <w:color w:val="auto"/>
          <w:kern w:val="2"/>
          <w:sz w:val="32"/>
          <w:szCs w:val="32"/>
        </w:rPr>
        <w:t>、改造任务</w:t>
      </w:r>
      <w:r>
        <w:rPr>
          <w:rFonts w:hint="eastAsia" w:ascii="仿宋_GB2312" w:hAnsi="仿宋_GB2312" w:eastAsia="仿宋_GB2312" w:cs="仿宋_GB2312"/>
          <w:b w:val="0"/>
          <w:bCs w:val="0"/>
          <w:color w:val="auto"/>
          <w:kern w:val="2"/>
          <w:sz w:val="32"/>
          <w:szCs w:val="32"/>
          <w:lang w:val="en-US" w:eastAsia="zh-CN"/>
        </w:rPr>
        <w:t>3</w:t>
      </w:r>
      <w:r>
        <w:rPr>
          <w:rFonts w:hint="eastAsia" w:ascii="仿宋_GB2312" w:hAnsi="仿宋_GB2312" w:eastAsia="仿宋_GB2312" w:cs="仿宋_GB2312"/>
          <w:b w:val="0"/>
          <w:bCs w:val="0"/>
          <w:color w:val="auto"/>
          <w:kern w:val="2"/>
          <w:sz w:val="32"/>
          <w:szCs w:val="32"/>
        </w:rPr>
        <w:t>%、</w:t>
      </w:r>
      <w:r>
        <w:rPr>
          <w:rFonts w:hint="eastAsia" w:ascii="仿宋_GB2312" w:hAnsi="仿宋_GB2312" w:eastAsia="仿宋_GB2312" w:cs="仿宋_GB2312"/>
          <w:b w:val="0"/>
          <w:bCs w:val="0"/>
          <w:color w:val="auto"/>
          <w:kern w:val="2"/>
          <w:sz w:val="32"/>
          <w:szCs w:val="32"/>
          <w:lang w:val="en-US" w:eastAsia="zh-CN"/>
        </w:rPr>
        <w:t>3</w:t>
      </w:r>
      <w:r>
        <w:rPr>
          <w:rFonts w:hint="eastAsia" w:ascii="仿宋_GB2312" w:hAnsi="仿宋_GB2312" w:eastAsia="仿宋_GB2312" w:cs="仿宋_GB2312"/>
          <w:b w:val="0"/>
          <w:bCs w:val="0"/>
          <w:color w:val="auto"/>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lang w:eastAsia="zh-CN" w:bidi="ar-SA"/>
        </w:rPr>
      </w:pPr>
      <w:r>
        <w:rPr>
          <w:rFonts w:hint="eastAsia" w:ascii="黑体" w:hAnsi="黑体" w:eastAsia="黑体" w:cs="黑体"/>
          <w:color w:val="auto"/>
          <w:sz w:val="32"/>
          <w:szCs w:val="32"/>
          <w:lang w:eastAsia="zh-CN" w:bidi="ar-SA"/>
        </w:rPr>
        <w:t>五、重点任务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color w:val="auto"/>
          <w:sz w:val="32"/>
          <w:szCs w:val="32"/>
          <w:lang w:val="en-US" w:eastAsia="zh-CN" w:bidi="ar-SA"/>
        </w:rPr>
      </w:pPr>
      <w:r>
        <w:rPr>
          <w:rFonts w:hint="eastAsia" w:ascii="楷体" w:hAnsi="楷体" w:eastAsia="楷体" w:cs="楷体"/>
          <w:b/>
          <w:bCs/>
          <w:color w:val="auto"/>
          <w:sz w:val="32"/>
          <w:szCs w:val="32"/>
          <w:lang w:val="en-US" w:eastAsia="zh-CN" w:bidi="ar-SA"/>
        </w:rPr>
        <w:t>（一）推进油茶产业扩面提质增效。</w:t>
      </w:r>
      <w:r>
        <w:rPr>
          <w:rFonts w:hint="eastAsia" w:ascii="宋体" w:hAnsi="宋体" w:eastAsia="仿宋_GB2312" w:cs="仿宋_GB2312"/>
          <w:sz w:val="32"/>
          <w:szCs w:val="32"/>
          <w:lang w:val="en-US" w:eastAsia="zh-CN"/>
        </w:rPr>
        <w:t>坚持保护性开发原则，拓宽用地空间，</w:t>
      </w:r>
      <w:r>
        <w:rPr>
          <w:rFonts w:hint="eastAsia" w:ascii="仿宋_GB2312" w:hAnsi="仿宋_GB2312" w:eastAsia="仿宋_GB2312" w:cs="仿宋_GB2312"/>
          <w:color w:val="auto"/>
          <w:sz w:val="32"/>
          <w:szCs w:val="32"/>
          <w:lang w:val="en-US" w:eastAsia="zh-CN" w:bidi="ar-SA"/>
        </w:rPr>
        <w:t>将油茶新造改造任务完成情况纳入林长制考核内容，按照发展目标，到2027年完成油茶林新造、低产低效油茶林改造任务。完善油茶种植支持政策，积极统筹使用专项和地方财政资金，力争对新造油茶林每亩补助1000元，改造低产低效油茶林每亩补助600元。通过资金补助，提高企业（农户）新造油茶林及油茶低产低效林改造积极性，调整油茶种植的品种结构，推广油茶科学化、标准化、规范化种植。在油茶高产高效示范基地配套支持建设作业道路、电力、库房等必要生产基础设施。实施林地复垦清理、整形修枝、补植补种、嫁接良种、配方施肥等技术措施促进油茶实现高产稳产，转变传统人造天养的观念。积极推行立体循环经营，大力发展林下经济，打造“油茶-林下种植-林下养殖”相结合的立体循环产业模式，套种南药、花卉、菌类，套养宜山家禽等，实现一业多赢。</w:t>
      </w:r>
      <w:r>
        <w:rPr>
          <w:rFonts w:hint="eastAsia" w:ascii="楷体" w:hAnsi="楷体" w:eastAsia="楷体" w:cs="楷体"/>
          <w:color w:val="auto"/>
          <w:sz w:val="32"/>
          <w:szCs w:val="32"/>
          <w:lang w:val="en-US" w:eastAsia="zh-CN" w:bidi="ar-SA"/>
        </w:rPr>
        <w:t>[市林业局牵头，各县（区）政府（管委会）负责落实，市科技局、市财政局、市农业农村局配合]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color w:val="auto"/>
          <w:sz w:val="32"/>
          <w:szCs w:val="32"/>
          <w:lang w:val="en-US" w:eastAsia="zh-CN" w:bidi="ar-SA"/>
        </w:rPr>
      </w:pPr>
      <w:r>
        <w:rPr>
          <w:rFonts w:hint="eastAsia" w:ascii="楷体" w:hAnsi="楷体" w:eastAsia="楷体" w:cs="楷体"/>
          <w:b/>
          <w:bCs/>
          <w:color w:val="auto"/>
          <w:sz w:val="32"/>
          <w:szCs w:val="32"/>
          <w:lang w:val="en-US" w:eastAsia="zh-CN" w:bidi="ar-SA"/>
        </w:rPr>
        <w:t>（二）加强油茶良种资源培育。</w:t>
      </w:r>
      <w:r>
        <w:rPr>
          <w:rFonts w:hint="eastAsia" w:ascii="仿宋_GB2312" w:hAnsi="仿宋_GB2312" w:eastAsia="仿宋_GB2312" w:cs="仿宋_GB2312"/>
          <w:color w:val="auto"/>
          <w:sz w:val="32"/>
          <w:szCs w:val="32"/>
          <w:lang w:val="en-US" w:eastAsia="zh-CN" w:bidi="ar-SA"/>
        </w:rPr>
        <w:t>充分挖掘本地油茶种质资源，积极扶持本地优良品种选育，加强油茶品种试验，完善良种繁育体系，实现河源油茶品种资源的有效保护和合理开发利用。大力推动适合我市的油茶主栽品种、配置模式和栽培技术措施，主推国家或省级审（认）定的稳产高产油茶良种，如岑软系列、长林系列。加快油茶良种采穗圃、育苗基地建设，加大种苗生产、使用监管力度，提倡使用油茶良种嫁接容器苗，坚决杜绝不合格苗、实生苗用于造林，实现新造油茶林良种使用率达到100%。到2027年培育油茶良种种苗基地2个。加强油茶植物新品种的知识产权保护，切实维护油茶相关专利技术所有者权益。</w:t>
      </w:r>
      <w:r>
        <w:rPr>
          <w:rFonts w:hint="eastAsia" w:ascii="楷体" w:hAnsi="楷体" w:eastAsia="楷体" w:cs="楷体"/>
          <w:color w:val="auto"/>
          <w:sz w:val="32"/>
          <w:szCs w:val="32"/>
          <w:lang w:val="en-US" w:eastAsia="zh-CN" w:bidi="ar-SA"/>
        </w:rPr>
        <w:t>[市林业局牵头，各县（区）政府（管委会）负责落实，市农业农村局配合]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bidi="ar-SA"/>
        </w:rPr>
      </w:pPr>
      <w:r>
        <w:rPr>
          <w:rFonts w:hint="eastAsia" w:ascii="楷体" w:hAnsi="楷体" w:eastAsia="楷体" w:cs="楷体"/>
          <w:b/>
          <w:bCs/>
          <w:color w:val="auto"/>
          <w:sz w:val="32"/>
          <w:szCs w:val="32"/>
          <w:lang w:val="en-US" w:eastAsia="zh-CN" w:bidi="ar-SA"/>
        </w:rPr>
        <w:t>（三）培育油茶高产示范基地。</w:t>
      </w:r>
      <w:r>
        <w:rPr>
          <w:rFonts w:hint="eastAsia" w:ascii="仿宋_GB2312" w:hAnsi="仿宋_GB2312" w:eastAsia="仿宋_GB2312" w:cs="仿宋_GB2312"/>
          <w:color w:val="auto"/>
          <w:sz w:val="32"/>
          <w:szCs w:val="32"/>
          <w:lang w:val="en-US" w:eastAsia="zh-CN" w:bidi="ar-SA"/>
        </w:rPr>
        <w:t>依托山区优势资源，通过采取科学的种植、改造措施，在良种苗木选用、技术推广、质量管理等方面开展试点示范，支持东源、和平、龙川、紫金、连平等县打造千</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color w:val="auto"/>
          <w:sz w:val="32"/>
          <w:szCs w:val="32"/>
          <w:lang w:val="en-US" w:eastAsia="zh-CN" w:bidi="ar-SA"/>
        </w:rPr>
        <w:t>油茶高产高效示范基地，</w:t>
      </w:r>
      <w:r>
        <w:rPr>
          <w:rFonts w:hint="eastAsia" w:ascii="仿宋" w:eastAsia="仿宋" w:cs="仿宋"/>
          <w:color w:val="auto"/>
          <w:kern w:val="2"/>
          <w:sz w:val="32"/>
          <w:szCs w:val="32"/>
          <w:lang w:val="en-US" w:eastAsia="zh-CN"/>
        </w:rPr>
        <w:t>带动新造高标准油茶林建设</w:t>
      </w:r>
      <w:r>
        <w:rPr>
          <w:rFonts w:hint="eastAsia" w:ascii="仿宋_GB2312" w:hAnsi="仿宋_GB2312" w:eastAsia="仿宋_GB2312" w:cs="仿宋_GB2312"/>
          <w:color w:val="auto"/>
          <w:sz w:val="32"/>
          <w:szCs w:val="32"/>
          <w:lang w:val="en-US" w:eastAsia="zh-CN" w:bidi="ar-SA"/>
        </w:rPr>
        <w:t>。积极培育新型林业经营主体，到2027年争取培育油茶类省级以上龙头企业20家、省级以上林下示范基地10家、广东省油茶林业特色产业发展基地3个。</w:t>
      </w:r>
      <w:r>
        <w:rPr>
          <w:rFonts w:hint="eastAsia" w:ascii="楷体" w:hAnsi="楷体" w:eastAsia="楷体" w:cs="楷体"/>
          <w:color w:val="auto"/>
          <w:sz w:val="32"/>
          <w:szCs w:val="32"/>
          <w:lang w:val="en-US" w:eastAsia="zh-CN" w:bidi="ar-SA"/>
        </w:rPr>
        <w:t>[各县（区）政府（管委会）牵头，市林业局、市农业农村局、市科技局配合]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bidi="ar-SA"/>
        </w:rPr>
      </w:pPr>
      <w:r>
        <w:rPr>
          <w:rFonts w:hint="eastAsia" w:ascii="楷体" w:hAnsi="楷体" w:eastAsia="楷体" w:cs="楷体"/>
          <w:b/>
          <w:bCs/>
          <w:color w:val="auto"/>
          <w:sz w:val="32"/>
          <w:szCs w:val="32"/>
          <w:lang w:val="en-US" w:eastAsia="zh-CN" w:bidi="ar-SA"/>
        </w:rPr>
        <w:t>（四）推广产业发展新模式。</w:t>
      </w:r>
      <w:r>
        <w:rPr>
          <w:rFonts w:hint="eastAsia" w:ascii="仿宋_GB2312" w:hAnsi="仿宋_GB2312" w:eastAsia="仿宋_GB2312" w:cs="仿宋_GB2312"/>
          <w:color w:val="auto"/>
          <w:sz w:val="32"/>
          <w:szCs w:val="32"/>
          <w:lang w:val="en-US" w:eastAsia="zh-CN" w:bidi="ar-SA"/>
        </w:rPr>
        <w:t>推广“龙头企业+合作组织+基地+农户”产业化经营模式，发展适度规模集约经营，使企业和农户成为利益共享、风险共担的经济利益共同体。大力实施“油茶+”工程，即“油茶+土地流转”带动农民实现以地增收，“油茶+劳务用工”实现就近就业、就地增收，“油茶+入股分红”实现财产性增收，“油茶+生态护林”实现护林增收，不断创新油茶“联农带农”机制。</w:t>
      </w:r>
      <w:r>
        <w:rPr>
          <w:rFonts w:hint="eastAsia" w:ascii="楷体" w:hAnsi="楷体" w:eastAsia="楷体" w:cs="楷体"/>
          <w:color w:val="auto"/>
          <w:sz w:val="32"/>
          <w:szCs w:val="32"/>
          <w:lang w:val="en-US" w:eastAsia="zh-CN" w:bidi="ar-SA"/>
        </w:rPr>
        <w:t>[各县（区）政府（管委会）牵头，市林业局、市发展改革局、市农业农村局配合]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bidi="ar-SA"/>
        </w:rPr>
      </w:pPr>
      <w:r>
        <w:rPr>
          <w:rFonts w:hint="eastAsia" w:ascii="楷体" w:hAnsi="楷体" w:eastAsia="楷体" w:cs="楷体"/>
          <w:b/>
          <w:bCs/>
          <w:color w:val="auto"/>
          <w:sz w:val="32"/>
          <w:szCs w:val="32"/>
          <w:lang w:val="en-US" w:eastAsia="zh-CN" w:bidi="ar-SA"/>
        </w:rPr>
        <w:t>（五）延伸油茶产业链。</w:t>
      </w:r>
      <w:r>
        <w:rPr>
          <w:rFonts w:hint="eastAsia" w:ascii="仿宋_GB2312" w:hAnsi="仿宋_GB2312" w:eastAsia="仿宋_GB2312" w:cs="仿宋_GB2312"/>
          <w:color w:val="auto"/>
          <w:sz w:val="32"/>
          <w:szCs w:val="32"/>
          <w:lang w:val="en-US" w:eastAsia="zh-CN" w:bidi="ar-SA"/>
        </w:rPr>
        <w:t>统筹规划，科学布局全市油茶加工企业，发挥油茶</w:t>
      </w:r>
      <w:r>
        <w:rPr>
          <w:rFonts w:hint="eastAsia" w:ascii="仿宋_GB2312" w:hAnsi="仿宋_GB2312" w:eastAsia="仿宋_GB2312" w:cs="仿宋_GB2312"/>
          <w:color w:val="auto"/>
          <w:sz w:val="32"/>
          <w:szCs w:val="32"/>
        </w:rPr>
        <w:t>行业</w:t>
      </w:r>
      <w:r>
        <w:rPr>
          <w:rFonts w:hint="eastAsia" w:ascii="仿宋_GB2312" w:hAnsi="仿宋_GB2312" w:eastAsia="仿宋_GB2312" w:cs="仿宋_GB2312"/>
          <w:color w:val="auto"/>
          <w:sz w:val="32"/>
          <w:szCs w:val="32"/>
          <w:lang w:val="en-US" w:eastAsia="zh-CN" w:bidi="ar-SA"/>
        </w:rPr>
        <w:t>协会优势，带动产业健康有序发展。打造区域性油茶籽仓储流转交易中心，</w:t>
      </w:r>
      <w:r>
        <w:rPr>
          <w:rFonts w:hint="eastAsia" w:ascii="仿宋_GB2312" w:hAnsi="仿宋_GB2312" w:eastAsia="仿宋_GB2312" w:cs="仿宋_GB2312"/>
          <w:color w:val="auto"/>
          <w:kern w:val="2"/>
          <w:sz w:val="32"/>
          <w:szCs w:val="32"/>
        </w:rPr>
        <w:t>积极创建国家级优质油茶数字交易中心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lang w:val="en-US" w:eastAsia="zh-CN" w:bidi="ar-SA"/>
        </w:rPr>
        <w:t>重点培育一批深耕智慧油茶、精深加工、生物科技等领域的大型油茶企业。加快油茶精深加工业发展，推进油茶产品多元化开发、多层次利用和多环节增值，提高产品附加值，逐步健全和完善油茶产业链。推动充分发挥河源市油茶跨县集群产业园示范引领作用，鼓励企业采用先进压榨及提炼技术，提高茶饼、茶粕利用效率；鼓励企业建立油茶加工研发中心，充分挖掘油茶潜在功能，不断开发适应市场的精深加工产品，形成食用油系列、化妆品系列、保健品系列、药品系列、洗涤品系列和中间体添加剂等系列产品，实现产品高附加值和高收益；鼓励企业引进安装先进油茶生产工艺和设备，提高油茶品质和质量等级。</w:t>
      </w:r>
      <w:r>
        <w:rPr>
          <w:rFonts w:hint="eastAsia" w:ascii="楷体" w:hAnsi="楷体" w:eastAsia="楷体" w:cs="楷体"/>
          <w:color w:val="auto"/>
          <w:sz w:val="32"/>
          <w:szCs w:val="32"/>
          <w:lang w:val="en-US" w:eastAsia="zh-CN" w:bidi="ar-SA"/>
        </w:rPr>
        <w:t>[市农业农村局、灯塔盆地农高区管委会（筹）、市科技局牵头，市林业局、各县（区）政府（管委会）配合]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sz w:val="32"/>
          <w:szCs w:val="32"/>
          <w:lang w:val="en-US" w:eastAsia="zh-CN" w:bidi="ar-SA"/>
        </w:rPr>
      </w:pPr>
      <w:r>
        <w:rPr>
          <w:rFonts w:hint="eastAsia" w:ascii="楷体" w:hAnsi="楷体" w:eastAsia="楷体" w:cs="楷体"/>
          <w:b/>
          <w:bCs/>
          <w:color w:val="auto"/>
          <w:sz w:val="32"/>
          <w:szCs w:val="32"/>
          <w:lang w:val="en-US" w:eastAsia="zh-CN" w:bidi="ar-SA"/>
        </w:rPr>
        <w:t>（六）提高油茶产业科技含量。</w:t>
      </w:r>
      <w:r>
        <w:rPr>
          <w:rFonts w:hint="eastAsia" w:ascii="仿宋_GB2312" w:hAnsi="仿宋_GB2312" w:eastAsia="仿宋_GB2312" w:cs="仿宋_GB2312"/>
          <w:color w:val="auto"/>
          <w:sz w:val="32"/>
          <w:szCs w:val="32"/>
          <w:lang w:val="en-US" w:eastAsia="zh-CN" w:bidi="ar-SA"/>
        </w:rPr>
        <w:t>坚持科技先行，推动企业和省内外高校科研单位进行产学研合作，重点围绕新品及高效种植技术、食用油加工、日化用品加工等共性关键技术进行联合攻关。鼓励企业引进油茶生产加工科研仪器设备，改善科研条件，搭建博士工作站平台，对油茶多功能性化妆品、软胶囊及纳米口服液等进行系统科技研发和科研成果转化。加强油茶产业技术推广活动和培训，通过举办技术讲座、科技下乡和科技入户等措施，着力培养油茶工程技术人才和企业人才，开展面向林农、合作社和企业等各类经营主体的技术培训和现场指导，重点推广油茶种植“四良”法则（良地、良种、良法、良态），实施测土配方平衡施肥、林下套种等油茶优质丰产组装配套技术，让经营主体掌握良种培育、种植、施肥、修剪、病虫害防治及科学管理等实用技术。</w:t>
      </w:r>
      <w:r>
        <w:rPr>
          <w:rFonts w:hint="eastAsia" w:ascii="楷体" w:hAnsi="楷体" w:eastAsia="楷体" w:cs="楷体"/>
          <w:color w:val="auto"/>
          <w:sz w:val="32"/>
          <w:szCs w:val="32"/>
          <w:lang w:val="en-US" w:eastAsia="zh-CN" w:bidi="ar-SA"/>
        </w:rPr>
        <w:t>[市科技局牵头，市林业局、市农业农村局、各县（区）政府（管委会）配合]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color w:val="auto"/>
          <w:lang w:val="en-US" w:eastAsia="zh-CN"/>
        </w:rPr>
      </w:pPr>
      <w:r>
        <w:rPr>
          <w:rFonts w:hint="eastAsia" w:ascii="楷体" w:hAnsi="楷体" w:eastAsia="楷体" w:cs="楷体"/>
          <w:b/>
          <w:bCs/>
          <w:color w:val="auto"/>
          <w:sz w:val="32"/>
          <w:szCs w:val="32"/>
          <w:lang w:val="en-US" w:eastAsia="zh-CN" w:bidi="ar-SA"/>
        </w:rPr>
        <w:t>（七）推进油茶品牌建设。</w:t>
      </w:r>
      <w:r>
        <w:rPr>
          <w:rFonts w:hint="eastAsia" w:ascii="仿宋_GB2312" w:hAnsi="仿宋_GB2312" w:eastAsia="仿宋_GB2312" w:cs="仿宋_GB2312"/>
          <w:color w:val="auto"/>
          <w:sz w:val="32"/>
          <w:szCs w:val="32"/>
          <w:lang w:val="en-US" w:eastAsia="zh-CN" w:bidi="ar-SA"/>
        </w:rPr>
        <w:t>引导茶油生产企业建立标准化生产体系，健全油茶产品质量送检、抽检、公示和追溯制度，以质量赢市场，以市场带动全产业发展。坚持品牌引领，着力打造“河源山茶油”公用品牌，推进河源市山茶油地方标准建立。鼓励油茶龙头企业和社会团体申报绿色有机地理标志等茶油产品认证，加强油茶产品知识产权保护；积极推荐优质油茶产品进驻“善融商务平台林特产品馆广东馆”，支持茶油产品认证种类中增加“森林生态标志产品”。充分发挥油茶行业协会等社会组织在推动河源油茶产业高质量发展中的重要作用，支持社会组织参与产业规划编制、标准制定、品牌建设等工作。加强品牌示范推广，宣传好河源茶油的优势，讲好河源油茶种植历史、独特自然条件、油品营养成分优势等品牌故事，充分发挥媒体的力量，扩大河源茶油影响力。</w:t>
      </w:r>
      <w:r>
        <w:rPr>
          <w:rFonts w:hint="eastAsia" w:ascii="楷体" w:hAnsi="楷体" w:eastAsia="楷体" w:cs="楷体"/>
          <w:color w:val="auto"/>
          <w:sz w:val="32"/>
          <w:szCs w:val="32"/>
          <w:lang w:val="en-US" w:eastAsia="zh-CN" w:bidi="ar-SA"/>
        </w:rPr>
        <w:t>[市委宣传部、市市场监督管理局、市林业局牵头，各县（区）政府（管委会）配合]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color w:val="auto"/>
          <w:lang w:val="en-US" w:eastAsia="zh-CN"/>
        </w:rPr>
      </w:pPr>
      <w:r>
        <w:rPr>
          <w:rStyle w:val="12"/>
          <w:rFonts w:hint="eastAsia" w:ascii="楷体" w:hAnsi="楷体" w:eastAsia="楷体" w:cs="楷体"/>
          <w:b/>
          <w:bCs/>
          <w:i w:val="0"/>
          <w:caps w:val="0"/>
          <w:color w:val="auto"/>
          <w:spacing w:val="0"/>
          <w:w w:val="100"/>
          <w:kern w:val="2"/>
          <w:sz w:val="32"/>
          <w:szCs w:val="32"/>
          <w:lang w:val="en-US" w:eastAsia="zh-CN" w:bidi="ar-SA"/>
        </w:rPr>
        <w:t>（八）加快产业融合发展。</w:t>
      </w:r>
      <w:r>
        <w:rPr>
          <w:rFonts w:hint="eastAsia" w:ascii="仿宋_GB2312" w:hAnsi="仿宋_GB2312" w:eastAsia="仿宋_GB2312" w:cs="仿宋_GB2312"/>
          <w:color w:val="auto"/>
          <w:sz w:val="32"/>
          <w:szCs w:val="32"/>
          <w:lang w:val="en-US" w:eastAsia="zh-CN" w:bidi="ar-SA"/>
        </w:rPr>
        <w:t>充分挖掘油茶历史、油茶文化、油茶功效等内涵，推出以“油茶”为主题的旅“油”观光带，充分依托油茶种植产业及油茶产业衍生产品，积极发展油茶生态休闲、旅游度假和健康养生产业链，将油茶产业发展与推动全域旅游和美丽乡村建设相结合，打造三产融合的油茶生态体验园区。培育一批美丽休闲乡村、特色小镇、精品农庄、乡村民宿和康养基地，打造一批农业休闲观光精品线路。在适合油茶生长且条件好、产业发展具备一定基础的地区，重点开发油茶康养度假、油茶休闲旅游等多种类型生态旅游产品，进行生态游憩、森林康养、自然教育等绿色基础设施建设。</w:t>
      </w:r>
      <w:r>
        <w:rPr>
          <w:rFonts w:hint="eastAsia" w:ascii="楷体" w:hAnsi="楷体" w:eastAsia="楷体" w:cs="楷体"/>
          <w:color w:val="auto"/>
          <w:sz w:val="32"/>
          <w:szCs w:val="32"/>
          <w:lang w:val="en-US" w:eastAsia="zh-CN" w:bidi="ar-SA"/>
        </w:rPr>
        <w:t>[市文广旅体局、市农业农村局牵头，各县（区）政府（管委会）、市乡村振兴局、市林业局配合]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lang w:eastAsia="zh-CN" w:bidi="ar-SA"/>
        </w:rPr>
      </w:pPr>
      <w:r>
        <w:rPr>
          <w:rFonts w:hint="eastAsia" w:ascii="黑体" w:hAnsi="黑体" w:eastAsia="黑体" w:cs="黑体"/>
          <w:color w:val="auto"/>
          <w:sz w:val="32"/>
          <w:szCs w:val="32"/>
          <w:lang w:eastAsia="zh-CN" w:bidi="ar-SA"/>
        </w:rPr>
        <w:t>六、保障措施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（一）加强组织领导。</w:t>
      </w:r>
      <w:r>
        <w:rPr>
          <w:rFonts w:hint="eastAsia" w:ascii="仿宋_GB2312" w:hAnsi="仿宋_GB2312" w:eastAsia="仿宋_GB2312" w:cs="仿宋_GB2312"/>
          <w:color w:val="auto"/>
          <w:kern w:val="2"/>
          <w:sz w:val="32"/>
          <w:szCs w:val="32"/>
          <w:lang w:val="en-US" w:eastAsia="zh-CN" w:bidi="ar-SA"/>
        </w:rPr>
        <w:t>市政府成立河源市油茶产业发展领导小组，市政府分管林业领导为组长，协管副秘书长、市林业局主要负责同志为副组长，市委宣传部、市发展改革局、市科技局、市财政局、市交通运输局、市水务局、市农业农村局、市商务局、市文广旅体局、市卫生健康局、市市场监督管理局、市金融局、市乡村振兴局、河源银保监分局、市公路事务中心、河源供电局分管负责同志为成员，领导小组办公室设在市林业局，市林业局分管产业负责同志为办公室主任。实行县、乡镇政府主要负责同志负责制，协调落实建设任务。把油茶新造、改造提升任务列入市、县林长巡林督查的重要内容。落实好中央、省、市各项政策措施，加强资金使用和监管，确保建设实效。</w:t>
      </w:r>
      <w:r>
        <w:rPr>
          <w:rFonts w:hint="eastAsia" w:ascii="楷体" w:hAnsi="楷体" w:eastAsia="楷体" w:cs="楷体"/>
          <w:color w:val="auto"/>
          <w:sz w:val="32"/>
          <w:szCs w:val="32"/>
          <w:lang w:val="en-US" w:eastAsia="zh-CN" w:bidi="ar-SA"/>
        </w:rPr>
        <w:t>[各县（区）政府（管委会）、市府办、市林业局牵头，各有关单位配合]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color w:val="auto"/>
          <w:sz w:val="32"/>
          <w:szCs w:val="32"/>
          <w:lang w:val="en-US" w:eastAsia="zh-CN" w:bidi="ar-SA"/>
        </w:rPr>
      </w:pPr>
      <w:r>
        <w:rPr>
          <w:rFonts w:hint="eastAsia" w:ascii="楷体" w:hAnsi="楷体" w:eastAsia="楷体" w:cs="楷体"/>
          <w:b/>
          <w:bCs/>
          <w:color w:val="auto"/>
          <w:kern w:val="2"/>
          <w:sz w:val="32"/>
          <w:szCs w:val="32"/>
          <w:lang w:val="en-US" w:eastAsia="zh-CN" w:bidi="ar-SA"/>
        </w:rPr>
        <w:t>（二）强化资金保障。</w:t>
      </w:r>
      <w:r>
        <w:rPr>
          <w:rFonts w:hint="eastAsia" w:ascii="仿宋_GB2312" w:hAnsi="仿宋_GB2312" w:eastAsia="仿宋_GB2312" w:cs="仿宋_GB2312"/>
          <w:color w:val="auto"/>
          <w:kern w:val="2"/>
          <w:sz w:val="32"/>
          <w:szCs w:val="32"/>
          <w:lang w:val="en-US" w:eastAsia="zh-CN" w:bidi="ar-SA"/>
        </w:rPr>
        <w:t>各县（区）政府（管委会）要加大财政涉农资金投入和其他资金整合投入力度，</w:t>
      </w:r>
      <w:r>
        <w:rPr>
          <w:rFonts w:hint="eastAsia" w:ascii="仿宋_GB2312" w:hAnsi="仿宋_GB2312" w:eastAsia="仿宋_GB2312" w:cs="仿宋_GB2312"/>
          <w:color w:val="auto"/>
          <w:sz w:val="32"/>
          <w:szCs w:val="32"/>
        </w:rPr>
        <w:t>结合绿美广东生态建设，积极争取国土绿化、林分改造、森林质量精准提升等项目资金，</w:t>
      </w:r>
      <w:r>
        <w:rPr>
          <w:rFonts w:hint="eastAsia" w:ascii="仿宋_GB2312" w:hAnsi="仿宋_GB2312" w:eastAsia="仿宋_GB2312" w:cs="仿宋_GB2312"/>
          <w:color w:val="auto"/>
          <w:kern w:val="2"/>
          <w:sz w:val="32"/>
          <w:szCs w:val="32"/>
          <w:lang w:val="en-US" w:eastAsia="zh-CN" w:bidi="ar-SA"/>
        </w:rPr>
        <w:t>发挥政府财政资金的引导作用，推动油茶产业发展</w:t>
      </w:r>
      <w:r>
        <w:rPr>
          <w:rFonts w:hint="eastAsia" w:ascii="仿宋_GB2312" w:hAnsi="仿宋_GB2312" w:eastAsia="仿宋_GB2312" w:cs="仿宋_GB2312"/>
          <w:color w:val="auto"/>
          <w:sz w:val="32"/>
          <w:szCs w:val="32"/>
          <w:lang w:eastAsia="zh-CN"/>
        </w:rPr>
        <w:t>。</w:t>
      </w:r>
      <w:r>
        <w:rPr>
          <w:rFonts w:hint="eastAsia" w:ascii="仿宋_GB2312" w:hAnsi="Calibri" w:eastAsia="仿宋_GB2312" w:cs="仿宋_GB2312"/>
          <w:color w:val="auto"/>
          <w:kern w:val="2"/>
          <w:sz w:val="32"/>
          <w:szCs w:val="32"/>
          <w:lang w:val="en-US" w:eastAsia="zh-CN" w:bidi="ar-SA"/>
        </w:rPr>
        <w:t>市政府每年评定</w:t>
      </w:r>
      <w:r>
        <w:rPr>
          <w:rFonts w:hint="eastAsia" w:ascii="仿宋_GB2312" w:eastAsia="仿宋_GB2312" w:cs="仿宋_GB2312"/>
          <w:color w:val="auto"/>
          <w:kern w:val="2"/>
          <w:sz w:val="32"/>
          <w:szCs w:val="32"/>
          <w:lang w:val="en-US" w:eastAsia="zh-CN" w:bidi="ar-SA"/>
        </w:rPr>
        <w:t>5</w:t>
      </w:r>
      <w:r>
        <w:rPr>
          <w:rFonts w:hint="eastAsia" w:ascii="仿宋_GB2312" w:hAnsi="Calibri" w:eastAsia="仿宋_GB2312" w:cs="仿宋_GB2312"/>
          <w:color w:val="auto"/>
          <w:kern w:val="2"/>
          <w:sz w:val="32"/>
          <w:szCs w:val="32"/>
          <w:lang w:val="en-US" w:eastAsia="zh-CN" w:bidi="ar-SA"/>
        </w:rPr>
        <w:t>家具有一定规模的油茶生产加工企业、专业合作社，采取以奖代补方式给予一次性补助20万元</w:t>
      </w:r>
      <w:r>
        <w:rPr>
          <w:rFonts w:hint="eastAsia" w:ascii="仿宋_GB2312" w:eastAsia="仿宋_GB2312" w:cs="仿宋_GB2312"/>
          <w:color w:val="auto"/>
          <w:kern w:val="2"/>
          <w:sz w:val="32"/>
          <w:szCs w:val="32"/>
          <w:lang w:val="en-US" w:eastAsia="zh-CN" w:bidi="ar-SA"/>
        </w:rPr>
        <w:t>；</w:t>
      </w:r>
      <w:r>
        <w:rPr>
          <w:rFonts w:hint="eastAsia" w:ascii="仿宋_GB2312" w:hAnsi="Calibri" w:eastAsia="仿宋_GB2312" w:cs="仿宋_GB2312"/>
          <w:color w:val="auto"/>
          <w:kern w:val="2"/>
          <w:sz w:val="32"/>
          <w:szCs w:val="32"/>
          <w:lang w:val="en-US" w:eastAsia="zh-CN" w:bidi="ar-SA"/>
        </w:rPr>
        <w:t>新种油茶连片面积1000亩以上，给予一次性补助10万元；油茶低产林改造连片面积200亩以上，给予一次性</w:t>
      </w:r>
      <w:r>
        <w:rPr>
          <w:rFonts w:hint="eastAsia" w:ascii="仿宋_GB2312" w:eastAsia="仿宋_GB2312" w:cs="仿宋_GB2312"/>
          <w:color w:val="auto"/>
          <w:sz w:val="32"/>
          <w:szCs w:val="32"/>
          <w:lang w:val="en-US" w:eastAsia="zh-CN" w:bidi="ar-SA"/>
        </w:rPr>
        <w:t>补助2万元；</w:t>
      </w:r>
      <w:r>
        <w:rPr>
          <w:rFonts w:hint="eastAsia" w:ascii="仿宋_GB2312" w:eastAsia="仿宋_GB2312" w:cs="仿宋_GB2312"/>
          <w:color w:val="auto"/>
          <w:kern w:val="2"/>
          <w:sz w:val="32"/>
          <w:szCs w:val="32"/>
          <w:lang w:val="en-US" w:eastAsia="zh-CN" w:bidi="ar-SA"/>
        </w:rPr>
        <w:t>油茶企业新晋为国家级、省级林业龙头企业分别一次性补助30万元、20</w:t>
      </w:r>
      <w:r>
        <w:rPr>
          <w:rFonts w:hint="eastAsia" w:ascii="仿宋_GB2312" w:hAnsi="Calibri" w:eastAsia="仿宋_GB2312" w:cs="仿宋_GB2312"/>
          <w:color w:val="auto"/>
          <w:kern w:val="2"/>
          <w:sz w:val="32"/>
          <w:szCs w:val="32"/>
          <w:lang w:val="en-US" w:eastAsia="zh-CN" w:bidi="ar-SA"/>
        </w:rPr>
        <w:t>万元</w:t>
      </w:r>
      <w:r>
        <w:rPr>
          <w:rFonts w:hint="eastAsia" w:ascii="仿宋_GB2312" w:eastAsia="仿宋_GB2312" w:cs="仿宋_GB2312"/>
          <w:color w:val="auto"/>
          <w:kern w:val="2"/>
          <w:sz w:val="32"/>
          <w:szCs w:val="32"/>
          <w:lang w:val="en-US" w:eastAsia="zh-CN" w:bidi="ar-SA"/>
        </w:rPr>
        <w:t>；油茶生产加工产品年销售交易额达1000万以上，一次性补助10万元；</w:t>
      </w:r>
      <w:r>
        <w:rPr>
          <w:rFonts w:hint="eastAsia" w:ascii="仿宋_GB2312" w:eastAsia="仿宋_GB2312" w:cs="仿宋_GB2312"/>
          <w:color w:val="auto"/>
          <w:sz w:val="32"/>
          <w:szCs w:val="32"/>
          <w:lang w:val="en-US" w:eastAsia="zh-CN" w:bidi="ar-SA"/>
        </w:rPr>
        <w:t>油茶产品新评为国优、部优、</w:t>
      </w:r>
      <w:r>
        <w:rPr>
          <w:rFonts w:hint="eastAsia" w:ascii="仿宋_GB2312" w:eastAsia="仿宋_GB2312" w:cs="仿宋_GB2312"/>
          <w:color w:val="auto"/>
          <w:kern w:val="2"/>
          <w:sz w:val="32"/>
          <w:szCs w:val="32"/>
          <w:lang w:val="en-US" w:eastAsia="zh-CN" w:bidi="ar-SA"/>
        </w:rPr>
        <w:t>省优产品分别</w:t>
      </w:r>
      <w:r>
        <w:rPr>
          <w:rFonts w:hint="eastAsia" w:ascii="仿宋_GB2312" w:hAnsi="Calibri" w:eastAsia="仿宋_GB2312" w:cs="仿宋_GB2312"/>
          <w:color w:val="auto"/>
          <w:kern w:val="2"/>
          <w:sz w:val="32"/>
          <w:szCs w:val="32"/>
          <w:lang w:val="en-US" w:eastAsia="zh-CN" w:bidi="ar-SA"/>
        </w:rPr>
        <w:t>给予一次性补助</w:t>
      </w:r>
      <w:r>
        <w:rPr>
          <w:rFonts w:hint="eastAsia" w:ascii="仿宋_GB2312" w:eastAsia="仿宋_GB2312" w:cs="仿宋_GB2312"/>
          <w:color w:val="auto"/>
          <w:kern w:val="2"/>
          <w:sz w:val="32"/>
          <w:szCs w:val="32"/>
          <w:lang w:val="en-US" w:eastAsia="zh-CN" w:bidi="ar-SA"/>
        </w:rPr>
        <w:t>10万元、8万元、5</w:t>
      </w:r>
      <w:r>
        <w:rPr>
          <w:rFonts w:hint="eastAsia" w:ascii="仿宋_GB2312" w:hAnsi="Calibri" w:eastAsia="仿宋_GB2312" w:cs="仿宋_GB2312"/>
          <w:color w:val="auto"/>
          <w:kern w:val="2"/>
          <w:sz w:val="32"/>
          <w:szCs w:val="32"/>
          <w:lang w:val="en-US" w:eastAsia="zh-CN" w:bidi="ar-SA"/>
        </w:rPr>
        <w:t>万元</w:t>
      </w:r>
      <w:r>
        <w:rPr>
          <w:rFonts w:hint="eastAsia" w:ascii="仿宋_GB2312" w:eastAsia="仿宋_GB2312" w:cs="仿宋_GB2312"/>
          <w:color w:val="auto"/>
          <w:sz w:val="32"/>
          <w:szCs w:val="32"/>
          <w:lang w:val="en-US" w:eastAsia="zh-CN" w:bidi="ar-SA"/>
        </w:rPr>
        <w:t>（以上评定标准另行制订）。</w:t>
      </w:r>
      <w:r>
        <w:rPr>
          <w:rFonts w:hint="eastAsia" w:ascii="楷体" w:hAnsi="楷体" w:eastAsia="楷体" w:cs="楷体"/>
          <w:color w:val="auto"/>
          <w:sz w:val="32"/>
          <w:szCs w:val="32"/>
          <w:lang w:val="en-US" w:eastAsia="zh-CN" w:bidi="ar-SA"/>
        </w:rPr>
        <w:t>[各县（区）政府（管委会）、市财政局牵头，市乡村振兴局、市林业局配合]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color w:val="auto"/>
          <w:sz w:val="32"/>
          <w:szCs w:val="32"/>
          <w:lang w:val="en-US" w:eastAsia="zh-CN" w:bidi="ar-SA"/>
        </w:rPr>
      </w:pPr>
      <w:r>
        <w:rPr>
          <w:rFonts w:hint="eastAsia" w:ascii="楷体" w:hAnsi="楷体" w:eastAsia="楷体" w:cs="楷体"/>
          <w:b/>
          <w:bCs/>
          <w:color w:val="auto"/>
          <w:kern w:val="2"/>
          <w:sz w:val="32"/>
          <w:szCs w:val="32"/>
          <w:lang w:val="en-US" w:eastAsia="zh-CN" w:bidi="ar-SA"/>
        </w:rPr>
        <w:t>（三）保障种植用地。</w:t>
      </w:r>
      <w:r>
        <w:rPr>
          <w:rFonts w:hint="eastAsia" w:ascii="宋体" w:hAnsi="宋体" w:eastAsia="仿宋_GB2312" w:cs="仿宋_GB2312"/>
          <w:sz w:val="32"/>
          <w:szCs w:val="32"/>
          <w:lang w:eastAsia="zh-CN"/>
        </w:rPr>
        <w:t>要用好用足现有国家政策，根据《自然资源部</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国家林业和草原局关于保障油茶生产用地的通知》，做好油茶产业发展用地保障。鼓励开展“油茶+N”复合经营，拓展油茶造林空间。对经营主体依法采伐林木种植油茶的，各地林业主管部门要优先安排采伐指标。对油茶生产任务量大、任务完成好的</w:t>
      </w:r>
      <w:r>
        <w:rPr>
          <w:rFonts w:hint="eastAsia" w:ascii="宋体" w:hAnsi="宋体" w:eastAsia="仿宋_GB2312" w:cs="仿宋_GB2312"/>
          <w:sz w:val="32"/>
          <w:szCs w:val="32"/>
          <w:lang w:val="en-US" w:eastAsia="zh-CN"/>
        </w:rPr>
        <w:t>县区</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要积极争取上级对林业用</w:t>
      </w:r>
      <w:r>
        <w:rPr>
          <w:rFonts w:hint="eastAsia" w:ascii="宋体" w:hAnsi="宋体" w:eastAsia="仿宋_GB2312" w:cs="仿宋_GB2312"/>
          <w:sz w:val="32"/>
          <w:szCs w:val="32"/>
          <w:lang w:eastAsia="zh-CN"/>
        </w:rPr>
        <w:t>地</w:t>
      </w:r>
      <w:r>
        <w:rPr>
          <w:rFonts w:hint="eastAsia" w:ascii="宋体" w:hAnsi="宋体" w:eastAsia="仿宋_GB2312" w:cs="仿宋_GB2312"/>
          <w:sz w:val="32"/>
          <w:szCs w:val="32"/>
          <w:lang w:val="en-US" w:eastAsia="zh-CN"/>
        </w:rPr>
        <w:t>的</w:t>
      </w:r>
      <w:r>
        <w:rPr>
          <w:rFonts w:hint="eastAsia" w:ascii="宋体" w:hAnsi="宋体" w:eastAsia="仿宋_GB2312" w:cs="仿宋_GB2312"/>
          <w:sz w:val="32"/>
          <w:szCs w:val="32"/>
          <w:lang w:eastAsia="zh-CN"/>
        </w:rPr>
        <w:t>定额支持</w:t>
      </w:r>
      <w:r>
        <w:rPr>
          <w:rFonts w:hint="eastAsia" w:ascii="宋体" w:hAnsi="宋体" w:eastAsia="仿宋_GB2312" w:cs="仿宋_GB2312"/>
          <w:sz w:val="32"/>
          <w:szCs w:val="32"/>
          <w:lang w:val="en-US" w:eastAsia="zh-CN"/>
        </w:rPr>
        <w:t>和倾斜</w:t>
      </w:r>
      <w:r>
        <w:rPr>
          <w:rFonts w:hint="eastAsia" w:ascii="宋体" w:hAnsi="宋体" w:eastAsia="仿宋_GB2312" w:cs="仿宋_GB2312"/>
          <w:sz w:val="32"/>
          <w:szCs w:val="32"/>
          <w:lang w:eastAsia="zh-CN"/>
        </w:rPr>
        <w:t>。</w:t>
      </w:r>
      <w:r>
        <w:rPr>
          <w:rFonts w:hint="eastAsia" w:ascii="楷体" w:hAnsi="楷体" w:eastAsia="楷体" w:cs="楷体"/>
          <w:color w:val="auto"/>
          <w:sz w:val="32"/>
          <w:szCs w:val="32"/>
          <w:lang w:val="en-US" w:eastAsia="zh-CN" w:bidi="ar-SA"/>
        </w:rPr>
        <w:t>[市林业局牵头，各县（区）政府（管委会）配合]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（四）加大产业宣传。</w:t>
      </w:r>
      <w:r>
        <w:rPr>
          <w:rFonts w:hint="eastAsia" w:ascii="仿宋_GB2312" w:hAnsi="仿宋_GB2312" w:eastAsia="仿宋_GB2312" w:cs="仿宋_GB2312"/>
          <w:color w:val="auto"/>
          <w:sz w:val="32"/>
          <w:szCs w:val="32"/>
          <w:lang w:val="en-US" w:eastAsia="zh-CN" w:bidi="ar-SA"/>
        </w:rPr>
        <w:t>支持油茶重点产地定期举办油茶文化节、油茶博览会等推介活动，重点围绕油茶产业规模、品牌培育、科技创新、市场开拓、营销推介等进行宣传，加强与电商平台合作，开展形式多样的茶油产品线上线下促销活动，推动油茶产品销售。</w:t>
      </w:r>
      <w:r>
        <w:rPr>
          <w:rFonts w:hint="eastAsia" w:ascii="仿宋_GB2312" w:hAnsi="仿宋_GB2312" w:eastAsia="仿宋_GB2312" w:cs="仿宋_GB2312"/>
          <w:color w:val="auto"/>
          <w:kern w:val="2"/>
          <w:sz w:val="32"/>
          <w:szCs w:val="32"/>
          <w:lang w:val="en-US" w:eastAsia="zh-CN" w:bidi="ar-SA"/>
        </w:rPr>
        <w:t>利用电视、广播、报刊、网络等媒体，大力宣传发展油茶产业的重要意义和发展油茶产业的扶持政策，深入宣传优良品种和优质高产高效新技术，广泛宣传油茶健康绿色的独特功效，大力提倡健康饮食及生活方式，</w:t>
      </w:r>
      <w:r>
        <w:rPr>
          <w:rFonts w:hint="eastAsia" w:ascii="仿宋_GB2312" w:hAnsi="仿宋_GB2312" w:eastAsia="仿宋_GB2312" w:cs="仿宋_GB2312"/>
          <w:color w:val="auto"/>
          <w:sz w:val="32"/>
          <w:szCs w:val="32"/>
          <w:lang w:val="en-US" w:eastAsia="zh-CN" w:bidi="ar-SA"/>
        </w:rPr>
        <w:t>主动挖掘河源油茶历史底蕴，营造浓厚油茶文化氛围</w:t>
      </w:r>
      <w:r>
        <w:rPr>
          <w:rFonts w:hint="eastAsia" w:ascii="仿宋_GB2312" w:hAnsi="仿宋_GB2312" w:eastAsia="仿宋_GB2312" w:cs="仿宋_GB2312"/>
          <w:color w:val="auto"/>
          <w:kern w:val="2"/>
          <w:sz w:val="32"/>
          <w:szCs w:val="32"/>
          <w:lang w:val="en-US" w:eastAsia="zh-CN" w:bidi="ar-SA"/>
        </w:rPr>
        <w:t>。</w:t>
      </w:r>
      <w:r>
        <w:rPr>
          <w:rFonts w:hint="eastAsia" w:ascii="楷体" w:hAnsi="楷体" w:eastAsia="楷体" w:cs="楷体"/>
          <w:color w:val="auto"/>
          <w:sz w:val="32"/>
          <w:szCs w:val="32"/>
          <w:lang w:val="en-US" w:eastAsia="zh-CN" w:bidi="ar-SA"/>
        </w:rPr>
        <w:t>[市委宣传部、各县（区）政府（管委会）牵头，市乡村振兴局、市科技局、市卫生健康局、市林业局、市市场监督管理局配合]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（五）加强金融保险政策扶持。</w:t>
      </w:r>
      <w:r>
        <w:rPr>
          <w:rFonts w:hint="eastAsia" w:ascii="仿宋_GB2312" w:hAnsi="仿宋_GB2312" w:eastAsia="仿宋_GB2312" w:cs="仿宋_GB2312"/>
          <w:color w:val="auto"/>
          <w:kern w:val="2"/>
          <w:sz w:val="32"/>
          <w:szCs w:val="32"/>
          <w:lang w:val="en-US" w:eastAsia="zh-CN" w:bidi="ar-SA"/>
        </w:rPr>
        <w:t>建立健全油茶林权质押贷款制度，鼓励金融机构加大对油茶产业支持力度，对油茶种植及产业转型和整合的企业、个人简化贷款审批程序，加大信贷投放力度和政策性贴息贷款额度。运用政府和社会资本合作模式，创新举措推动政策性、开发性金融资本支持油茶产业发展，壮大油茶产业发展资金规模。通过鼓励林农以林地入股分红、扩大金融贷款等形式，引导林农、合作社积极投入油茶新造改造。根据《广东省油茶保险实施方案》，积极引导油茶生产经营主体参加油茶保险，认真落实保费补贴政策。</w:t>
      </w:r>
      <w:r>
        <w:rPr>
          <w:rFonts w:hint="eastAsia" w:ascii="楷体" w:hAnsi="楷体" w:eastAsia="楷体" w:cs="楷体"/>
          <w:color w:val="auto"/>
          <w:sz w:val="32"/>
          <w:szCs w:val="32"/>
          <w:lang w:val="en-US" w:eastAsia="zh-CN" w:bidi="ar-SA"/>
        </w:rPr>
        <w:t>[市金融局、河源银保监分局、市林业局牵头，市财政局配合]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（六）加强基础设施建设。</w:t>
      </w:r>
      <w:r>
        <w:rPr>
          <w:rFonts w:hint="eastAsia" w:ascii="仿宋_GB2312" w:hAnsi="仿宋_GB2312" w:eastAsia="仿宋_GB2312" w:cs="仿宋_GB2312"/>
          <w:color w:val="auto"/>
          <w:kern w:val="2"/>
          <w:sz w:val="32"/>
          <w:szCs w:val="32"/>
          <w:lang w:val="en-US" w:eastAsia="zh-CN" w:bidi="ar-SA"/>
        </w:rPr>
        <w:t>鼓励各地结合水利、四好农村路、农电改造等项目，统筹建设与油茶高产示范基地相连相通的水、路、电等配套基础设施。重点支持相对集中连片100亩以上油茶基地等基础设施建设，支持建设必需的生产作业道路和节水灌溉设施。</w:t>
      </w:r>
      <w:r>
        <w:rPr>
          <w:rFonts w:hint="eastAsia" w:ascii="楷体" w:hAnsi="楷体" w:eastAsia="楷体" w:cs="楷体"/>
          <w:color w:val="auto"/>
          <w:sz w:val="32"/>
          <w:szCs w:val="32"/>
          <w:lang w:val="en-US" w:eastAsia="zh-CN" w:bidi="ar-SA"/>
        </w:rPr>
        <w:t>[市水务局、市交通运输局、市公路事务中心、河源供电局牵头，各县（区）政府（管委会）、市财政局、市乡村振兴局、市林业局配合]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color w:val="auto"/>
          <w:sz w:val="32"/>
          <w:szCs w:val="32"/>
          <w:lang w:val="en-US" w:eastAsia="zh-CN" w:bidi="ar-SA"/>
        </w:rPr>
      </w:pPr>
      <w:r>
        <w:rPr>
          <w:rFonts w:hint="eastAsia" w:ascii="楷体" w:hAnsi="楷体" w:eastAsia="楷体" w:cs="楷体"/>
          <w:b/>
          <w:bCs/>
          <w:color w:val="auto"/>
          <w:kern w:val="2"/>
          <w:sz w:val="32"/>
          <w:szCs w:val="32"/>
          <w:lang w:val="en-US" w:eastAsia="zh-CN" w:bidi="ar-SA"/>
        </w:rPr>
        <w:t>（七）加强执法监督。</w:t>
      </w:r>
      <w:r>
        <w:rPr>
          <w:rFonts w:hint="eastAsia" w:ascii="仿宋_GB2312" w:hAnsi="仿宋_GB2312" w:eastAsia="仿宋_GB2312" w:cs="仿宋_GB2312"/>
          <w:color w:val="auto"/>
          <w:kern w:val="2"/>
          <w:sz w:val="32"/>
          <w:szCs w:val="32"/>
          <w:lang w:val="en-US" w:eastAsia="zh-CN" w:bidi="ar-SA"/>
        </w:rPr>
        <w:t>加强对油茶良种苗木、产地环境、产品加工和市场流通各环节的监管，严厉打击假冒伪劣种苗、油茶产品掺杂使假等非法行为。维护油茶产业生产秩序，严格落实属地责任，制定镇、村干部管护责任制度，有序采摘油茶果，维护油茶所有者和经营者的合法权益。对越界偷摘、哄抢或盗摘等方式破坏油茶生产秩序行为，加大惩戒力度。</w:t>
      </w:r>
      <w:r>
        <w:rPr>
          <w:rFonts w:hint="eastAsia" w:ascii="楷体" w:hAnsi="楷体" w:eastAsia="楷体" w:cs="楷体"/>
          <w:color w:val="auto"/>
          <w:sz w:val="32"/>
          <w:szCs w:val="32"/>
          <w:lang w:val="en-US" w:eastAsia="zh-CN" w:bidi="ar-SA"/>
        </w:rPr>
        <w:t>[各县（区）政府（管委会）、市市场监督管理局牵头，市林业局、市农业局配合]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color w:val="auto"/>
          <w:sz w:val="32"/>
          <w:szCs w:val="32"/>
          <w:lang w:val="en-US" w:eastAsia="zh-CN" w:bidi="ar-SA"/>
        </w:rPr>
      </w:pPr>
      <w:r>
        <w:rPr>
          <w:rFonts w:hint="eastAsia" w:ascii="楷体" w:hAnsi="楷体" w:eastAsia="楷体" w:cs="楷体"/>
          <w:b/>
          <w:bCs/>
          <w:color w:val="auto"/>
          <w:kern w:val="2"/>
          <w:sz w:val="32"/>
          <w:szCs w:val="32"/>
          <w:lang w:val="en-US" w:eastAsia="zh-CN" w:bidi="ar-SA"/>
        </w:rPr>
        <w:t>（八）强化督导考核。</w:t>
      </w:r>
      <w:r>
        <w:rPr>
          <w:rFonts w:hint="eastAsia" w:ascii="仿宋_GB2312" w:hAnsi="仿宋_GB2312" w:eastAsia="仿宋_GB2312" w:cs="仿宋_GB2312"/>
          <w:color w:val="auto"/>
          <w:kern w:val="2"/>
          <w:sz w:val="32"/>
          <w:szCs w:val="32"/>
          <w:lang w:val="en-US" w:eastAsia="zh-CN" w:bidi="ar-SA"/>
        </w:rPr>
        <w:t>发挥市林长制和市“百县千镇万村高质量发展工程”指挥部办公室督促指导作用，加强油茶生产督导考核，在油茶造林季节实行一周一调度、每月一通报制度，并抄送各级林长，对排名靠后的县（市、区）政府分管负责同志进行约谈。适时召开油茶生产工作推进会，现场考核评价油茶造林进度和质量，对标先进，查找差距。将油茶生产年度任务完成情况列入乡村振兴、林长制综合考核和联镇包片抓落实工作内容，定期通报考核结果。</w:t>
      </w:r>
      <w:r>
        <w:rPr>
          <w:rFonts w:hint="eastAsia" w:ascii="楷体" w:hAnsi="楷体" w:eastAsia="楷体" w:cs="楷体"/>
          <w:color w:val="auto"/>
          <w:sz w:val="32"/>
          <w:szCs w:val="32"/>
          <w:lang w:val="en-US" w:eastAsia="zh-CN" w:bidi="ar-SA"/>
        </w:rPr>
        <w:t>[市“百千万工程”指挥部办公室、市林业局牵头，市乡村振兴局、各县（区）政府（管委会）配合]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附件：1.河源市油茶产业高质量发展任务安排表（2023-2027年）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2.河源市油茶产业发展总体布局图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dit="trackedChange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jA1N2QzYzgwZTc0YTQwZWYxZTgwM2FjYzUwNzYifQ=="/>
  </w:docVars>
  <w:rsids>
    <w:rsidRoot w:val="006E367F"/>
    <w:rsid w:val="006E367F"/>
    <w:rsid w:val="029F5FF7"/>
    <w:rsid w:val="038D16A3"/>
    <w:rsid w:val="113768E4"/>
    <w:rsid w:val="11C027FC"/>
    <w:rsid w:val="1250234B"/>
    <w:rsid w:val="18335043"/>
    <w:rsid w:val="1BB7B098"/>
    <w:rsid w:val="1DFDFA80"/>
    <w:rsid w:val="1E6828C2"/>
    <w:rsid w:val="1F071861"/>
    <w:rsid w:val="211D5541"/>
    <w:rsid w:val="276B9F1A"/>
    <w:rsid w:val="2AC37DC7"/>
    <w:rsid w:val="2B296CDD"/>
    <w:rsid w:val="2DB54AD6"/>
    <w:rsid w:val="3179663B"/>
    <w:rsid w:val="33EFB65D"/>
    <w:rsid w:val="33FFF86D"/>
    <w:rsid w:val="37B1F694"/>
    <w:rsid w:val="37F3F337"/>
    <w:rsid w:val="38543F62"/>
    <w:rsid w:val="38EF9070"/>
    <w:rsid w:val="39074B30"/>
    <w:rsid w:val="3BFB6CB3"/>
    <w:rsid w:val="3F6E20F0"/>
    <w:rsid w:val="3F6F2DD3"/>
    <w:rsid w:val="3FFF8D51"/>
    <w:rsid w:val="46367EDB"/>
    <w:rsid w:val="479464D3"/>
    <w:rsid w:val="47DECAC7"/>
    <w:rsid w:val="48727E6A"/>
    <w:rsid w:val="48C478A9"/>
    <w:rsid w:val="48D27744"/>
    <w:rsid w:val="4F7DF05A"/>
    <w:rsid w:val="4FEE4005"/>
    <w:rsid w:val="4FF3A039"/>
    <w:rsid w:val="55FD237F"/>
    <w:rsid w:val="566FD7F9"/>
    <w:rsid w:val="5D8F9B91"/>
    <w:rsid w:val="5DE00581"/>
    <w:rsid w:val="5ED372F2"/>
    <w:rsid w:val="5EE995AA"/>
    <w:rsid w:val="5F8FE4E2"/>
    <w:rsid w:val="657F91D0"/>
    <w:rsid w:val="65FEE5C7"/>
    <w:rsid w:val="6BFF474C"/>
    <w:rsid w:val="6DB86722"/>
    <w:rsid w:val="6DEF0B07"/>
    <w:rsid w:val="6E95CCAB"/>
    <w:rsid w:val="6F8A0D93"/>
    <w:rsid w:val="6F9F02FE"/>
    <w:rsid w:val="6FB62A65"/>
    <w:rsid w:val="6FE460D7"/>
    <w:rsid w:val="6FFBD518"/>
    <w:rsid w:val="73B58B5C"/>
    <w:rsid w:val="73BF9E23"/>
    <w:rsid w:val="73C5F0FC"/>
    <w:rsid w:val="73F04EAA"/>
    <w:rsid w:val="759FF3F7"/>
    <w:rsid w:val="75EDB2BA"/>
    <w:rsid w:val="76FFA327"/>
    <w:rsid w:val="77E7F08C"/>
    <w:rsid w:val="787757D4"/>
    <w:rsid w:val="7AD85200"/>
    <w:rsid w:val="7B61819A"/>
    <w:rsid w:val="7BF7AB10"/>
    <w:rsid w:val="7BF7AB2F"/>
    <w:rsid w:val="7D7F56CD"/>
    <w:rsid w:val="7ED6F4CF"/>
    <w:rsid w:val="7F0F8197"/>
    <w:rsid w:val="7F2DAE04"/>
    <w:rsid w:val="7F3739D1"/>
    <w:rsid w:val="7F6EF98D"/>
    <w:rsid w:val="7FAD65C9"/>
    <w:rsid w:val="7FBB6DB8"/>
    <w:rsid w:val="7FBF2E1F"/>
    <w:rsid w:val="7FCF2B89"/>
    <w:rsid w:val="7FDEF5BF"/>
    <w:rsid w:val="7FF6E47C"/>
    <w:rsid w:val="87FB46F5"/>
    <w:rsid w:val="90FB096D"/>
    <w:rsid w:val="AF5E3B16"/>
    <w:rsid w:val="AFCFB5F9"/>
    <w:rsid w:val="AFD3624B"/>
    <w:rsid w:val="BBF788EC"/>
    <w:rsid w:val="BC4EDB9D"/>
    <w:rsid w:val="BFAFBC33"/>
    <w:rsid w:val="BFDF5A7D"/>
    <w:rsid w:val="BFF2BA74"/>
    <w:rsid w:val="C7DC7E35"/>
    <w:rsid w:val="C9EE5EC7"/>
    <w:rsid w:val="CD7FCCE4"/>
    <w:rsid w:val="D57F61C5"/>
    <w:rsid w:val="DB5D4152"/>
    <w:rsid w:val="DBFD4F59"/>
    <w:rsid w:val="DD1FAB6E"/>
    <w:rsid w:val="DDEFF4B7"/>
    <w:rsid w:val="DDFE3E50"/>
    <w:rsid w:val="DFE34422"/>
    <w:rsid w:val="DFF2AFBF"/>
    <w:rsid w:val="DFFB6D6F"/>
    <w:rsid w:val="E9BE3C8E"/>
    <w:rsid w:val="EBAF9B41"/>
    <w:rsid w:val="EDBB0D2F"/>
    <w:rsid w:val="EDEFB92F"/>
    <w:rsid w:val="EEF3AC04"/>
    <w:rsid w:val="EFDFDE42"/>
    <w:rsid w:val="F0FD680B"/>
    <w:rsid w:val="F27B161E"/>
    <w:rsid w:val="F64BF86E"/>
    <w:rsid w:val="F79F64F2"/>
    <w:rsid w:val="F8DBE87A"/>
    <w:rsid w:val="F93D75D1"/>
    <w:rsid w:val="FBBB2EDD"/>
    <w:rsid w:val="FBDFAC86"/>
    <w:rsid w:val="FBEAB4BD"/>
    <w:rsid w:val="FBFB2700"/>
    <w:rsid w:val="FCFE9CC3"/>
    <w:rsid w:val="FDFFAE75"/>
    <w:rsid w:val="FEBF055D"/>
    <w:rsid w:val="FEF7CAA9"/>
    <w:rsid w:val="FF5F3542"/>
    <w:rsid w:val="FF7661FD"/>
    <w:rsid w:val="FFB74BF3"/>
    <w:rsid w:val="FFDB9432"/>
    <w:rsid w:val="FFF56CC0"/>
    <w:rsid w:val="FFF7FC88"/>
    <w:rsid w:val="FFFFB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6"/>
    <w:basedOn w:val="1"/>
    <w:next w:val="1"/>
    <w:qFormat/>
    <w:uiPriority w:val="0"/>
    <w:pPr>
      <w:keepNext/>
      <w:keepLines/>
      <w:widowControl w:val="0"/>
      <w:spacing w:before="240" w:after="64" w:line="319" w:lineRule="auto"/>
      <w:jc w:val="both"/>
      <w:outlineLvl w:val="5"/>
    </w:pPr>
    <w:rPr>
      <w:rFonts w:ascii="等线 Light" w:eastAsia="等线 Light" w:cs="Times New Roman"/>
      <w:b/>
      <w:bCs/>
      <w:kern w:val="2"/>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rPr>
      <w:rFonts w:ascii="Times New Roman" w:hAnsi="Times New Roman" w:cs="Times New Roman"/>
    </w:rPr>
  </w:style>
  <w:style w:type="paragraph" w:styleId="4">
    <w:name w:val="Body Text Indent 2"/>
    <w:basedOn w:val="1"/>
    <w:qFormat/>
    <w:uiPriority w:val="0"/>
    <w:pPr>
      <w:snapToGrid w:val="0"/>
      <w:spacing w:line="540" w:lineRule="exact"/>
      <w:ind w:left="1253" w:leftChars="100" w:hanging="938" w:hangingChars="298"/>
    </w:pPr>
    <w:rPr>
      <w:rFonts w:ascii="宋体" w:hAnsi="宋体" w:eastAsia="方正仿宋_GBK"/>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200" w:leftChars="200"/>
    </w:pPr>
    <w:rPr>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semiHidden/>
    <w:qFormat/>
    <w:uiPriority w:val="0"/>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河源市林业局</Company>
  <Pages>13</Pages>
  <Words>6629</Words>
  <Characters>6761</Characters>
  <Lines>0</Lines>
  <Paragraphs>0</Paragraphs>
  <TotalTime>21</TotalTime>
  <ScaleCrop>false</ScaleCrop>
  <LinksUpToDate>false</LinksUpToDate>
  <CharactersWithSpaces>6771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2023-06-08T23:10:00Z</dcterms:created>
  <dc:creator>张英</dc:creator>
  <cp:lastModifiedBy>tfth</cp:lastModifiedBy>
  <cp:lastPrinted>2023-06-08T01:47:00Z</cp:lastPrinted>
  <dcterms:modified xsi:type="dcterms:W3CDTF">2023-06-12T09:36:19Z</dcterms:modified>
  <dc:title>关于推进油茶产业高质量发展的实施意见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9137B4F065114E4D818E8F40BBF3F416_11</vt:lpwstr>
  </property>
</Properties>
</file>