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河源市2020年推动落后产能退出工作方案（征求意见稿）</w:t>
      </w:r>
    </w:p>
    <w:p>
      <w:pPr>
        <w:keepNext w:val="0"/>
        <w:keepLines w:val="0"/>
        <w:pageBreakBefore w:val="0"/>
        <w:widowControl w:val="0"/>
        <w:kinsoku/>
        <w:wordWrap/>
        <w:overflowPunct/>
        <w:topLinePunct w:val="0"/>
        <w:autoSpaceDE/>
        <w:autoSpaceDN/>
        <w:bidi w:val="0"/>
        <w:adjustRightInd/>
        <w:snapToGrid/>
        <w:spacing w:line="560" w:lineRule="exact"/>
        <w:ind w:firstLine="2640" w:firstLineChars="600"/>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工业和信息化部等16部委《关于利用综合标准依法依规推动落后产能退出的指导意见》(工信部联产业〔2017〕30号)和《广东省淘汰落后产能工作协调小组关于印发广东省2020年推动落后产能退出工作方案》(粤工信规划政策函〔2020〕44号)要求，依法依规推动我市落后产能关停退出，制定本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钢铁、水泥、平板玻璃等行业为重点，通过完善综合标准体系，严格常态化执法和强制性标准实施，落实部门联动和地方责任，深入推进市场化、法治化、常态化工作机制，促使一批能耗、环保、安全、技术达不到标准和生产不合格产品或淘汰类产能，依法依规关停退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二、主要任务和责任分工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(一)能耗方面</w:t>
      </w:r>
      <w:r>
        <w:rPr>
          <w:rFonts w:hint="eastAsia" w:ascii="楷体_GB2312" w:hAnsi="楷体_GB2312" w:eastAsia="楷体_GB2312" w:cs="楷体_GB2312"/>
          <w:i w:val="0"/>
          <w:caps w:val="0"/>
          <w:color w:val="333333"/>
          <w:spacing w:val="0"/>
          <w:sz w:val="32"/>
          <w:szCs w:val="32"/>
          <w:shd w:val="clear" w:fill="FFFFFF"/>
        </w:rPr>
        <w:t>[</w:t>
      </w:r>
      <w:r>
        <w:rPr>
          <w:rFonts w:hint="eastAsia" w:ascii="楷体_GB2312" w:hAnsi="楷体_GB2312" w:eastAsia="楷体_GB2312" w:cs="楷体_GB2312"/>
          <w:sz w:val="32"/>
          <w:szCs w:val="32"/>
          <w:lang w:val="en-US" w:eastAsia="zh-CN"/>
        </w:rPr>
        <w:t>市工业和信息化局、市发展和改革局等部门、各县区（管委会）按职责分工负责</w:t>
      </w:r>
      <w:r>
        <w:rPr>
          <w:rFonts w:hint="eastAsia" w:ascii="楷体_GB2312" w:hAnsi="楷体_GB2312" w:eastAsia="楷体_GB2312" w:cs="楷体_GB2312"/>
          <w:i w:val="0"/>
          <w:caps w:val="0"/>
          <w:color w:val="333333"/>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大节能监察力度。制定年度节能监察工作计划，下达年度节能监察任务，全面调查重点行业能源消耗情况。依据强制性节能标准，突出抓好重点用能企业、重点用能设备的节能监管，推进重点行业、区域工业能效水平提升。继续加强日常节能监察，及时公布监察结果，督促违规企业整改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落实差别化价格政策。对重点行业中能耗、电耗达不到强制性标准的产能和属于《产业结构调整指导目录(2019年本)》(2019年中华人民共和国国家发展和改革委员会令第29号)淘汰类的产能，严格执行差别电价、阶梯电价、惩罚性电价和超定额用水累进加价等差别化能源资源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加快煤电行业落后产能退出。按照全国淘汰落后产能(含燃煤自备机组)标准和国家能源局年度工作部署，认真排查、确认年度应淘汰的煤电落后产能。对列入本年度煤电行业淘汰落后产能目标任务的煤电机组，要明确关停时间，确保按期淘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依法处置能耗不达标的企业。严格执行《节约能源法》，对达不到强制性能耗限额标准要求的产能，在6个月内整改;确需延长整改期限的，可提出不超过3个月的延期申请;逾期未整改或经整改仍未达标的，要依法关停退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(二)环保方面</w:t>
      </w:r>
      <w:r>
        <w:rPr>
          <w:rFonts w:hint="eastAsia" w:ascii="楷体_GB2312" w:hAnsi="楷体_GB2312" w:eastAsia="楷体_GB2312" w:cs="楷体_GB2312"/>
          <w:i w:val="0"/>
          <w:caps w:val="0"/>
          <w:color w:val="333333"/>
          <w:spacing w:val="0"/>
          <w:sz w:val="32"/>
          <w:szCs w:val="32"/>
          <w:shd w:val="clear" w:fill="FFFFFF"/>
        </w:rPr>
        <w:t>[</w:t>
      </w:r>
      <w:r>
        <w:rPr>
          <w:rFonts w:hint="eastAsia" w:ascii="楷体_GB2312" w:hAnsi="楷体_GB2312" w:eastAsia="楷体_GB2312" w:cs="楷体_GB2312"/>
          <w:sz w:val="32"/>
          <w:szCs w:val="32"/>
          <w:lang w:val="en-US" w:eastAsia="zh-CN"/>
        </w:rPr>
        <w:t>市生态环境局等部门、各县区（管委会）按职责分工负责</w:t>
      </w:r>
      <w:r>
        <w:rPr>
          <w:rFonts w:hint="eastAsia" w:ascii="楷体_GB2312" w:hAnsi="楷体_GB2312" w:eastAsia="楷体_GB2312" w:cs="楷体_GB2312"/>
          <w:i w:val="0"/>
          <w:caps w:val="0"/>
          <w:color w:val="333333"/>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1.明确重点工作任务。贯彻我市打好污染防治攻坚战、打赢蓝天保卫战、水污染防治行动等工作部署，明确年度环保领域的重点工作任务和环境监察执法工作要点，针对性部署重点行业和重点区域的工作任务。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强环保监督管理。严格执行相关法律法规、污染排放标准及特别排放限值的公告，对涉及落后产能行业的建设项目加强环评审批准入监管。按照生态环境部《固定污染源排污许可分类管理名录》的要求，做好重点行业排污许可证核发，督促纳入排污许可证管理的所有企事业单位在规定期限内申领排污证，并按照排污许可登记内容排污。实施工业污染源全面达标排放计划，开展重点行业污染物排放情况评估。进一步完善污染源自动监控系统，围绕重点行业督促具备安装条件的重点排污单位按统一要求安装和运行污染源在线监控设备，强化自动监测数据的应用，开展超标数据核查和执法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依法处理环境违法行为。严格执行环境保护法律法规，对超过大气和水等污染物排放标准排污、违反固体废物管理法律法规，以及超过重点污染物总量控制指标排污的企业，责令采取限制生产、停产整治等措施;情节严重的，</w:t>
      </w:r>
      <w:r>
        <w:rPr>
          <w:rFonts w:hint="eastAsia" w:ascii="仿宋_GB2312" w:hAnsi="仿宋_GB2312" w:eastAsia="仿宋_GB2312" w:cs="仿宋_GB2312"/>
          <w:color w:val="auto"/>
          <w:sz w:val="32"/>
          <w:szCs w:val="32"/>
          <w:lang w:val="en-US" w:eastAsia="zh-CN"/>
        </w:rPr>
        <w:t>报经有批准权的人民政府批准，</w:t>
      </w:r>
      <w:r>
        <w:rPr>
          <w:rFonts w:hint="eastAsia" w:ascii="仿宋_GB2312" w:hAnsi="仿宋_GB2312" w:eastAsia="仿宋_GB2312" w:cs="仿宋_GB2312"/>
          <w:sz w:val="32"/>
          <w:szCs w:val="32"/>
          <w:lang w:val="en-US" w:eastAsia="zh-CN"/>
        </w:rPr>
        <w:t>责令停业、关闭。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(三)质量方面</w:t>
      </w:r>
      <w:r>
        <w:rPr>
          <w:rFonts w:hint="eastAsia" w:ascii="楷体_GB2312" w:hAnsi="楷体_GB2312" w:eastAsia="楷体_GB2312" w:cs="楷体_GB2312"/>
          <w:i w:val="0"/>
          <w:caps w:val="0"/>
          <w:color w:val="333333"/>
          <w:spacing w:val="0"/>
          <w:sz w:val="32"/>
          <w:szCs w:val="32"/>
          <w:shd w:val="clear" w:fill="FFFFFF"/>
        </w:rPr>
        <w:t>[</w:t>
      </w:r>
      <w:r>
        <w:rPr>
          <w:rFonts w:hint="eastAsia" w:ascii="楷体_GB2312" w:hAnsi="楷体_GB2312" w:eastAsia="楷体_GB2312" w:cs="楷体_GB2312"/>
          <w:sz w:val="32"/>
          <w:szCs w:val="32"/>
          <w:lang w:val="en-US" w:eastAsia="zh-CN"/>
        </w:rPr>
        <w:t>市市场监管局等部门、各县区（管委会）按职责分工负责</w:t>
      </w:r>
      <w:r>
        <w:rPr>
          <w:rFonts w:hint="eastAsia" w:ascii="楷体_GB2312" w:hAnsi="楷体_GB2312" w:eastAsia="楷体_GB2312" w:cs="楷体_GB2312"/>
          <w:i w:val="0"/>
          <w:caps w:val="0"/>
          <w:color w:val="333333"/>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严格生产许可管理。加强重点行业工业产品生产许可证发放管理，公开企业获证情况。严格企业申请办理生产许可证符合性审查，对使用落后产能设备(或工艺)等不符合产业政策要求的企业，一律不予受理申报(换发)生产许可证申请。加大对无证生产企业的查处力度，全面摸查生产许可获证企业生产状况和生产条件。对因工艺装备落后、环保和能耗不达标被依法关停的企业，依法注销生产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强产品质量执法检查。采取重点行业检查和举报投诉跟踪督办相结合的方式开展执法行动，依法严厉查处检查中发现的或举报属实的违法行为。围绕重点行业重点产品开展产品质量监督抽查，对群众反映强烈和问题突出的区域、企业进行重点抽查，向社会公布不合格产品及其生产企业。加强与社会信用体系衔接，达到违法企业“一处违规、处处受限”的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3.依法处理质量违法行为。严格执行产品质量法，对相关产品质量达不到强制性标准要求的，依法查处并责令停产整改;在6个月内未整改或经整改仍未达标的，</w:t>
      </w:r>
      <w:r>
        <w:rPr>
          <w:rFonts w:hint="eastAsia" w:ascii="仿宋_GB2312" w:hAnsi="仿宋_GB2312" w:eastAsia="仿宋_GB2312" w:cs="仿宋_GB2312"/>
          <w:color w:val="auto"/>
          <w:sz w:val="32"/>
          <w:szCs w:val="32"/>
          <w:lang w:val="en-US" w:eastAsia="zh-CN"/>
        </w:rPr>
        <w:t>报经有批准权的人民政府</w:t>
      </w:r>
      <w:r>
        <w:rPr>
          <w:rFonts w:hint="eastAsia" w:ascii="仿宋_GB2312" w:hAnsi="仿宋_GB2312" w:eastAsia="仿宋_GB2312" w:cs="仿宋_GB2312"/>
          <w:sz w:val="32"/>
          <w:szCs w:val="32"/>
          <w:lang w:val="en-US" w:eastAsia="zh-CN"/>
        </w:rPr>
        <w:t>依法关停退出。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(四)安全方面</w:t>
      </w:r>
      <w:r>
        <w:rPr>
          <w:rFonts w:hint="eastAsia" w:ascii="楷体_GB2312" w:hAnsi="楷体_GB2312" w:eastAsia="楷体_GB2312" w:cs="楷体_GB2312"/>
          <w:i w:val="0"/>
          <w:caps w:val="0"/>
          <w:color w:val="333333"/>
          <w:spacing w:val="0"/>
          <w:sz w:val="32"/>
          <w:szCs w:val="32"/>
          <w:shd w:val="clear" w:fill="FFFFFF"/>
        </w:rPr>
        <w:t>[</w:t>
      </w:r>
      <w:r>
        <w:rPr>
          <w:rFonts w:hint="eastAsia" w:ascii="楷体_GB2312" w:hAnsi="楷体_GB2312" w:eastAsia="楷体_GB2312" w:cs="楷体_GB2312"/>
          <w:sz w:val="32"/>
          <w:szCs w:val="32"/>
          <w:lang w:val="en-US" w:eastAsia="zh-CN"/>
        </w:rPr>
        <w:t>市应急管理局等负有安全生产监督管理职责的部门、各县区（管委会）负责</w:t>
      </w:r>
      <w:r>
        <w:rPr>
          <w:rFonts w:hint="eastAsia" w:ascii="楷体_GB2312" w:hAnsi="楷体_GB2312" w:eastAsia="楷体_GB2312" w:cs="楷体_GB2312"/>
          <w:i w:val="0"/>
          <w:caps w:val="0"/>
          <w:color w:val="333333"/>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强安全生产监督管理。认真梳理重点行业企业安全生产情况，组织企业填报管理台账，建立安全监管档案。推进企业安全生产标准化建设，强化政策法规宣传和安全培训教育，督促企业加强安全风险辨识管控，指导企业提高安全管理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组织安全生产专项执法。依法加大对企业安全生产违法违规行为的监管执法力度，围绕安全管理机构建设情况、企业安全生产标准化建设情况、隐患排查治理情况、重要设备和危险物品管理等内容，对重点行业企业开展安全生产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依法处理安全生产违法行为。严格执行安全生产法，对安全生产条件达不到相关法律、行政法规和国家标准、行业标准要求的产能，立即停产停业整顿;经停产停业整顿仍不具备安全生产条件的，予以关闭;有关部门应当依法吊销其有关证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(五)技术方面</w:t>
      </w:r>
      <w:r>
        <w:rPr>
          <w:rFonts w:hint="eastAsia" w:ascii="楷体_GB2312" w:hAnsi="楷体_GB2312" w:eastAsia="楷体_GB2312" w:cs="楷体_GB2312"/>
          <w:i w:val="0"/>
          <w:caps w:val="0"/>
          <w:color w:val="333333"/>
          <w:spacing w:val="0"/>
          <w:sz w:val="32"/>
          <w:szCs w:val="32"/>
          <w:shd w:val="clear" w:fill="FFFFFF"/>
        </w:rPr>
        <w:t>[</w:t>
      </w:r>
      <w:r>
        <w:rPr>
          <w:rFonts w:hint="eastAsia" w:ascii="楷体_GB2312" w:hAnsi="楷体_GB2312" w:eastAsia="楷体_GB2312" w:cs="楷体_GB2312"/>
          <w:sz w:val="32"/>
          <w:szCs w:val="32"/>
          <w:lang w:val="en-US" w:eastAsia="zh-CN"/>
        </w:rPr>
        <w:t>市工业和信息化局、市发展和改革局、市市场监管局等部门、各县区（管委会）按职责分工负责</w:t>
      </w:r>
      <w:r>
        <w:rPr>
          <w:rFonts w:hint="eastAsia" w:ascii="楷体_GB2312" w:hAnsi="楷体_GB2312" w:eastAsia="楷体_GB2312" w:cs="楷体_GB2312"/>
          <w:i w:val="0"/>
          <w:caps w:val="0"/>
          <w:color w:val="333333"/>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认真排查落后工艺装备。坚决执行国家有关法律法规和产业政策，加强对重点行业企业的落后工艺装备排查，加强对已关停退出产能的复查，开展历次督导检查反馈问题“回头看”。积极通过先进适用技术推广，引导企业实施技术改造升级，提高工艺装备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严防“地条钢”死灰复燃。按照省、市关于坚决防止“地条钢”死灰复燃的工作部署，落实打击“地条钢”长效机制，发挥市有关部门职能和市县镇村四级联动机制作用，充分利用企业用电和税票大数据进行监管，严厉打击违法生产和销售“地条钢”行为，依法全面拆除企业违规使用的工频炉、中频炉等设备，继续保持高压态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依法关停落后工艺装备。按照有关产业政策规定，淘汰相关工艺技术装备，拆除相应主体设备。具备拆除条件的应立即拆除;暂不具备拆除条件的，应立即断水、断电，拆除动力装置，封存主体设备(生产线)，企业向社会公开承诺不再恢复生产，同时在市级人民政府或市级主管部门网站公告，接受社会监督并限时拆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(一)加强统筹协调。</w:t>
      </w:r>
      <w:r>
        <w:rPr>
          <w:rFonts w:hint="eastAsia" w:ascii="仿宋_GB2312" w:hAnsi="仿宋_GB2312" w:eastAsia="仿宋_GB2312" w:cs="仿宋_GB2312"/>
          <w:sz w:val="32"/>
          <w:szCs w:val="32"/>
          <w:lang w:val="en-US" w:eastAsia="zh-CN"/>
        </w:rPr>
        <w:t>各县区（管委会）和市直有关部门要加强统筹协调，形成工作合力。各县区（管委会）要履行属地责任，强化组织领导，明确职责分工，把握各项任务的时间节点，有序推进各项工作，妥善处理可能面临的风险和问题。各县区（管委会）及其有关部门要按照职责分工积极与上级部门对接，及时部署年度工作，完善配套政策，强化常态化执法和部门间联动，主动开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(二)加强督导检查。</w:t>
      </w:r>
      <w:r>
        <w:rPr>
          <w:rFonts w:hint="eastAsia" w:ascii="仿宋_GB2312" w:hAnsi="仿宋_GB2312" w:eastAsia="仿宋_GB2312" w:cs="仿宋_GB2312"/>
          <w:sz w:val="32"/>
          <w:szCs w:val="32"/>
          <w:lang w:val="en-US" w:eastAsia="zh-CN"/>
        </w:rPr>
        <w:t>市工业和</w:t>
      </w:r>
      <w:bookmarkStart w:id="0" w:name="_GoBack"/>
      <w:bookmarkEnd w:id="0"/>
      <w:r>
        <w:rPr>
          <w:rFonts w:hint="eastAsia" w:ascii="仿宋_GB2312" w:hAnsi="仿宋_GB2312" w:eastAsia="仿宋_GB2312" w:cs="仿宋_GB2312"/>
          <w:sz w:val="32"/>
          <w:szCs w:val="32"/>
          <w:lang w:val="en-US" w:eastAsia="zh-CN"/>
        </w:rPr>
        <w:t>信息化局、市发展和改革局、市生态环境局、市市场监管局、市应急管理局等部门要及时了解掌握各项工作任务进展情况，加强工作指导、组织监督检查，对未按要求完成淘汰落后产能任务的地区，采取通报、约谈等方式进行督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(三)加强政策扶持。</w:t>
      </w:r>
      <w:r>
        <w:rPr>
          <w:rFonts w:hint="eastAsia" w:ascii="仿宋_GB2312" w:hAnsi="仿宋_GB2312" w:eastAsia="仿宋_GB2312" w:cs="仿宋_GB2312"/>
          <w:sz w:val="32"/>
          <w:szCs w:val="32"/>
          <w:lang w:val="en-US" w:eastAsia="zh-CN"/>
        </w:rPr>
        <w:t>各县区（管委会）和有关部门要按照工信部联产业〔2017〕30号文要求，结合部门职责分工，统筹用好资金扶持、技术扶持、差别化信贷、价格政策、土地政策、职工安置政策，引导企业主动淘汰落后产能、开展转产转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(四)做好信息公开。</w:t>
      </w:r>
      <w:r>
        <w:rPr>
          <w:rFonts w:hint="eastAsia" w:ascii="仿宋_GB2312" w:hAnsi="仿宋_GB2312" w:eastAsia="仿宋_GB2312" w:cs="仿宋_GB2312"/>
          <w:sz w:val="32"/>
          <w:szCs w:val="32"/>
          <w:lang w:val="en-US" w:eastAsia="zh-CN"/>
        </w:rPr>
        <w:t>各县区（管委会）和有关部门要充分发挥社会舆论的监督作用，及时公开曝光违法单位和行为。市工业和信息化局、市发展和改革局要在河源市政府网公告年度落后产能退出企业名单、设备(生产线)和产能情况，接受社会监督。各县区（管委会）工业和信息化、发展和改革、市场监管、应急管理、能源主管部门要定期公布不达标应限期整改的企业名单(“黄牌”名单)，以及经整改仍不达标、已依法关闭的企业名单(“红牌”名单)。各县区（管委会）生态环境主管部门要定期公布超标排放企业名单，以及超标排放情节严重的企业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(五)畅通举报渠道。</w:t>
      </w:r>
      <w:r>
        <w:rPr>
          <w:rFonts w:hint="eastAsia" w:ascii="仿宋_GB2312" w:hAnsi="仿宋_GB2312" w:eastAsia="仿宋_GB2312" w:cs="仿宋_GB2312"/>
          <w:sz w:val="32"/>
          <w:szCs w:val="32"/>
          <w:lang w:val="en-US" w:eastAsia="zh-CN"/>
        </w:rPr>
        <w:t>要发挥市“12345”平台钢铁行业淘汰落后产能举报热线的作用。各县区（管委会）及其有关部门要通过各类信访举报投诉平台依法依规受理投诉举报，按职责分工加大举报核查处置力度。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四、工作进度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(一)部署阶段（4月）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月底前，市工业和信息化局、市发展和改革局、市生态环境局、市市场监管局、市应急管理局等有关部门要研究部署2020年度具体工作并以钢铁、水泥、平板玻璃行业为重点，研究制定本地工作计划，明确年度重点任务、时间节点、工作措施和责任部门，报经本级人民政府同意后实施，抄送省工业和信息化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(二)执法监管阶段(全年)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区（管委会）人民政府及其主管部门要按照《促进产业结构调整暂行规定》(国发〔2005〕40号)等有关规定，聚焦重点行业加强执法监督检查，通过依法关停、停业、关闭、取缔整个企业，或采取断电、断水，拆除动力装置，封存主体设备等措施淘汰相关主体设备(生产线)，使相应产能不再投入生产。要按规定做好落后产能退出的验收、公告和档案保存工作。对未按期完成落后产能退出的企业，由相关部门将有关信息纳入全国信用信息共享平台，并在“信用中国”网站等平台公布，在土地供应、资金支持、税收管理、生产许可、安全许可、债券发行、融资授信、政府采购、公共工程建设项目投标等方面，依法依规实施联合惩戒和信用约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(三)总结阶段(6月、12月)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6月前、12月前，市发展和改革局、市生态环境局、市市场监管局、市应急管理局等部门要将各自负责领域内的依法关闭退出企业、设备及产能情况反馈市工业和信息化局。市直各淘汰落后产能有关单位要主动加强沟通联系，共享年度落后产能退出企业、设备及产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12月21日前，各县区（管委会）及其有关部门要将2020年推动落后产能退出工作总结报送市工业和信息化局;市工业和信息化局于2020年12月底将2020年全市落后产能退出情况汇总，报经市人民政府同意后上报工业和信息化厅。</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2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F82DEC"/>
    <w:rsid w:val="0A853D12"/>
    <w:rsid w:val="15660D5F"/>
    <w:rsid w:val="1B1F325E"/>
    <w:rsid w:val="1D4C7A8D"/>
    <w:rsid w:val="2C1154EB"/>
    <w:rsid w:val="34036C48"/>
    <w:rsid w:val="5E24610F"/>
    <w:rsid w:val="780873DF"/>
    <w:rsid w:val="7A144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2020-04-14T08:23:00Z</dcterms:created>
  <dc:creator>Administrator</dc:creator>
  <cp:lastModifiedBy>Administrator</cp:lastModifiedBy>
  <cp:lastPrinted>2020-04-16T09:49:00Z</cp:lastPrinted>
  <dcterms:modified xsi:type="dcterms:W3CDTF">2020-04-27T01:39:19Z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