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《河源市交通运输局安全生产约谈和挂牌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督办办法》起草说明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加强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交通运输行业安全生产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监管工作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落实安全生产责任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，防范和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生产安全事故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根据《中华人民共和国安全生产法》《生产安全事故报告和调查处理条例》《广东省安全生产条例》等法律法规及《中共中央 国务院关于推进安全生产领域改革发展的意见》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（中发〔2016〕32号）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以及国家、省、市有关安全生产约谈和挂牌的工作要求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市交通运输行业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实际，我处起草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了《河源市交通运输局安全生产约谈和挂牌督办办法》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（下称《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约谈、挂牌督办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办法》）。现将有关情况说明如下：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起草背景及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我局于2018年7月印发的《河源市交通运输行业安全生产约谈办法（试行）》（河交函〔2018〕794 号）和2018年4月印发的《河源市交通运输局关于印发交通运输安全生产挂牌督办办法的通知》（河交函〔2018〕459 号），在加强全市交通运输行业重大生产安全事故隐患治理、推动生产经营单位落实安全生产主体责任、防范和遏制重特大生产安全事故发生等方面发挥了重要作用，但上述《约谈、挂牌督办办法》实施期限已于2021年到期。近年，《中华人民共和国安全生产法》（2021年修订版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省重大生产安全事故隐患治理挂牌督办办法》（粤安〔2020〕6号）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、《广东省道路交通安全工作约谈办法》（粤道安办〔2022〕88号）、《广东省交通运输厅安全生产约谈办法》（粤交〔2023〕8 号）、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zh-CN" w:eastAsia="zh-CN" w:bidi="ar-SA"/>
        </w:rPr>
        <w:t>《交通运输安全生产警示约谈和挂牌督办办法》（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交安监规〔2023〕6号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等相继印发实施，对我市交通运输领域安全生产约谈提出了新的工作要求。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市交通运输行业生产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持续防范化解生产安全隐患和减少生产安全事故，加快提升交通运输安全发展水平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，起草制定《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约谈、挂牌督办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具有重要意义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为准确把握目前我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实际情况，科学制定《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约谈、挂牌督办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办法》，起草小组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梳理了“十三五”以来我局组织开展的约谈和督办工作开展情况，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多次通过广泛深入调研，组织相关人员进行专题研讨，形成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约谈、督办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在此基础上，于2023年10月面向各县区交通运输主管部门、市局直属单位和科室、重点交通运输企业广泛征求意见，未提出有修改意见，现形成了送审稿。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《中华人民共和国安全生产法》；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《生产安全事故报告和调查处理条例》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《广东省安全生产条例》；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《中共中央 国务院关于推进安全生产领域改革发展的意见》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（中发〔2016〕32号）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5.《国务院安全生产委员会关于印发〈安全生产约谈实施办法（试行）〉的通知》（安委〔2018〕2号）；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zh-CN" w:eastAsia="zh-CN" w:bidi="ar-SA"/>
        </w:rPr>
        <w:t>《交通运输安全生产警示约谈和挂牌督办办法》（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交安监规〔2023〕6号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zh-CN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7.《中共广东省委 广东省人民政府关于推进安全生产领域改革发展的实施意见》（粤发〔2017〕16号）；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8.《广东省安全生产委员会安全生产约谈办法》（粤安〔2018〕8号）；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9.《广东省重大生产安全事故隐患治理挂牌督办办法》（粤安〔2020〕6号）；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10.《广东省道路交通安全工作约谈办法》（粤道安办〔2022〕88号）；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 xml:space="preserve">    11.《广东省交通运输厅安全生产约谈办法》（粤交〔2023〕8 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 xml:space="preserve">    12.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zh-CN" w:eastAsia="zh-CN"/>
        </w:rPr>
        <w:t>《广东省交通运输安全生产挂牌督办办法》（粤交安〔2014〕1323号）；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 xml:space="preserve">    13.《河源市安全生产委员会安全生产约谈办法》（河安委〔2018〕4号）；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14.河源市安全生产委员会关于印发《河源市重大生产安全事故隐患治理挂牌督办暂行办法》（河安委〔2017〕8号）。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约谈、挂牌督办</w:t>
      </w:r>
      <w:r>
        <w:rPr>
          <w:rFonts w:ascii="仿宋_GB2312" w:hAnsi="仿宋_GB2312" w:eastAsia="仿宋_GB2312" w:cs="仿宋_GB2312"/>
          <w:sz w:val="32"/>
          <w:szCs w:val="32"/>
        </w:rPr>
        <w:t>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主要在贯彻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zh-CN" w:eastAsia="zh-CN" w:bidi="ar-SA"/>
        </w:rPr>
        <w:t>《交通运输安全生产警示约谈和挂牌督办办法》（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交安监规〔2023〕6号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zh-CN" w:eastAsia="zh-CN" w:bidi="ar-SA"/>
        </w:rPr>
        <w:t>）、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《广东省交通运输厅安全生产约谈办法》（粤交〔2023〕8 号）、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zh-CN" w:eastAsia="zh-CN"/>
        </w:rPr>
        <w:t>《广东省交通运输安全生产挂牌督办办法》（粤交安〔2014〕1323号）、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《河源市安全生产委员会安全生产约谈办法》（河安委〔2018〕4号）和《河源市重大生产安全事故隐患治理挂牌督办暂行办法》（河安委〔2017〕8号）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市交通运输局近年组织开展约谈工作的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实际情况，提出了适合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交通运输领域安全生产约谈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4章29</w:t>
      </w:r>
      <w:r>
        <w:rPr>
          <w:rFonts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。主要内容如下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章</w:t>
      </w:r>
      <w:r>
        <w:rPr>
          <w:rFonts w:ascii="仿宋_GB2312" w:hAnsi="仿宋_GB2312" w:eastAsia="仿宋_GB2312" w:cs="仿宋_GB2312"/>
          <w:b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总则。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共5条，</w:t>
      </w:r>
      <w:r>
        <w:rPr>
          <w:rFonts w:ascii="仿宋_GB2312" w:hAnsi="仿宋_GB2312" w:eastAsia="仿宋_GB2312" w:cs="仿宋_GB2312"/>
          <w:sz w:val="32"/>
          <w:szCs w:val="32"/>
        </w:rPr>
        <w:t>明确《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约谈、挂牌督办</w:t>
      </w:r>
      <w:r>
        <w:rPr>
          <w:rFonts w:ascii="仿宋_GB2312" w:hAnsi="仿宋_GB2312" w:eastAsia="仿宋_GB2312" w:cs="仿宋_GB2312"/>
          <w:sz w:val="32"/>
          <w:szCs w:val="32"/>
        </w:rPr>
        <w:t>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的上位依据，安全生产约谈、挂牌督办的定义、适用范围，开展安全生产约谈、挂牌督办工作的职责分工等内容。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第二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章</w:t>
      </w:r>
      <w:r>
        <w:rPr>
          <w:rFonts w:ascii="仿宋_GB2312" w:hAnsi="仿宋_GB2312" w:eastAsia="仿宋_GB2312" w:cs="仿宋_GB2312"/>
          <w:b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约谈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共11条，分别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明</w:t>
      </w:r>
      <w:r>
        <w:rPr>
          <w:rFonts w:ascii="仿宋_GB2312" w:hAnsi="仿宋_GB2312" w:eastAsia="仿宋_GB2312" w:cs="仿宋_GB231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了约谈情形、约谈形式、约谈启动、约谈前工作要求、约谈过程工作要求、约谈人员及约谈的实施流程。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章</w:t>
      </w:r>
      <w:r>
        <w:rPr>
          <w:rFonts w:ascii="仿宋_GB2312" w:hAnsi="仿宋_GB2312" w:eastAsia="仿宋_GB2312" w:cs="仿宋_GB2312"/>
          <w:b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挂牌督办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共10条，分别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明</w:t>
      </w:r>
      <w:r>
        <w:rPr>
          <w:rFonts w:ascii="仿宋_GB2312" w:hAnsi="仿宋_GB2312" w:eastAsia="仿宋_GB2312" w:cs="仿宋_GB231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了挂牌督办情形、挂牌督办启动工作要求、挂牌督办跟踪落实、挂牌督办核销流程。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第四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章</w:t>
      </w:r>
      <w:r>
        <w:rPr>
          <w:rFonts w:ascii="仿宋_GB2312" w:hAnsi="仿宋_GB2312" w:eastAsia="仿宋_GB2312" w:cs="仿宋_GB2312"/>
          <w:b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附则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共3条，分别明确办法的解释权及对各地落实前述条款要求的工作建议、实施期限。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/>
          <w:b w:val="0"/>
          <w:bCs w:val="0"/>
          <w:sz w:val="32"/>
          <w:szCs w:val="32"/>
          <w:lang w:eastAsia="zh-CN"/>
        </w:rPr>
        <w:t>、意见采纳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市交通运输局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《河源市交通运输局关于征求《河源市交通运输局安全生产约谈河挂牌督办办法》意见的函》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了各县区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江东新区交通公路办公室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局直属单位及相关科室、市公路事务中心、河源粤运汽车运输有限公司等单位（部门）和企业的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收到25个单位（科室）的回复意见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均未提出修改意见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sectPr>
      <w:footerReference r:id="rId3" w:type="default"/>
      <w:pgSz w:w="11906" w:h="16838"/>
      <w:pgMar w:top="2154" w:right="1587" w:bottom="2126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94494202">
    <w:nsid w:val="F40D05FA"/>
    <w:multiLevelType w:val="singleLevel"/>
    <w:tmpl w:val="F40D05FA"/>
    <w:lvl w:ilvl="0" w:tentative="1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40944942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jgxZDU5YTQyMzNmZGJmNDIyNGNmYTJiNWQwNTUifQ=="/>
  </w:docVars>
  <w:rsids>
    <w:rsidRoot w:val="00172A27"/>
    <w:rsid w:val="00071692"/>
    <w:rsid w:val="00075DA7"/>
    <w:rsid w:val="00083C0E"/>
    <w:rsid w:val="001171B2"/>
    <w:rsid w:val="0012141E"/>
    <w:rsid w:val="0016574D"/>
    <w:rsid w:val="001B796F"/>
    <w:rsid w:val="001C3EFF"/>
    <w:rsid w:val="001F18EE"/>
    <w:rsid w:val="001F68B2"/>
    <w:rsid w:val="001F6B20"/>
    <w:rsid w:val="00241611"/>
    <w:rsid w:val="002900F9"/>
    <w:rsid w:val="002922E7"/>
    <w:rsid w:val="002E0F96"/>
    <w:rsid w:val="00332BC2"/>
    <w:rsid w:val="0037365C"/>
    <w:rsid w:val="003E4D85"/>
    <w:rsid w:val="004061E2"/>
    <w:rsid w:val="00451EC8"/>
    <w:rsid w:val="0045414D"/>
    <w:rsid w:val="00542CF2"/>
    <w:rsid w:val="00580B60"/>
    <w:rsid w:val="005E2002"/>
    <w:rsid w:val="00616FEF"/>
    <w:rsid w:val="006B7DA1"/>
    <w:rsid w:val="006F47A6"/>
    <w:rsid w:val="0070301D"/>
    <w:rsid w:val="008018CC"/>
    <w:rsid w:val="00816C7B"/>
    <w:rsid w:val="00A11267"/>
    <w:rsid w:val="00A272E5"/>
    <w:rsid w:val="00BD46A9"/>
    <w:rsid w:val="00C603FA"/>
    <w:rsid w:val="00C86936"/>
    <w:rsid w:val="00D87660"/>
    <w:rsid w:val="00E14ABF"/>
    <w:rsid w:val="00E24B61"/>
    <w:rsid w:val="00E47753"/>
    <w:rsid w:val="00ED055A"/>
    <w:rsid w:val="00F34093"/>
    <w:rsid w:val="00FE7EF1"/>
    <w:rsid w:val="016C71F3"/>
    <w:rsid w:val="02C92DFC"/>
    <w:rsid w:val="040A4AA1"/>
    <w:rsid w:val="04390A47"/>
    <w:rsid w:val="065345F9"/>
    <w:rsid w:val="07965778"/>
    <w:rsid w:val="07B45450"/>
    <w:rsid w:val="08AA0601"/>
    <w:rsid w:val="0A187F18"/>
    <w:rsid w:val="0AAC240E"/>
    <w:rsid w:val="0BFB354E"/>
    <w:rsid w:val="0C8F023A"/>
    <w:rsid w:val="11447B82"/>
    <w:rsid w:val="11B2446E"/>
    <w:rsid w:val="137A6B6C"/>
    <w:rsid w:val="139D4FEA"/>
    <w:rsid w:val="13D6674E"/>
    <w:rsid w:val="151614F8"/>
    <w:rsid w:val="153638BB"/>
    <w:rsid w:val="15893755"/>
    <w:rsid w:val="16AD6029"/>
    <w:rsid w:val="17342109"/>
    <w:rsid w:val="1896588C"/>
    <w:rsid w:val="190238D1"/>
    <w:rsid w:val="1A1F6B13"/>
    <w:rsid w:val="1BD6378F"/>
    <w:rsid w:val="1C0320AA"/>
    <w:rsid w:val="1D395C48"/>
    <w:rsid w:val="1DA04055"/>
    <w:rsid w:val="1DAA0909"/>
    <w:rsid w:val="1F301408"/>
    <w:rsid w:val="212E5E1B"/>
    <w:rsid w:val="21651053"/>
    <w:rsid w:val="23C562A3"/>
    <w:rsid w:val="246D3944"/>
    <w:rsid w:val="24FB78A2"/>
    <w:rsid w:val="25AF5AD6"/>
    <w:rsid w:val="25D725DE"/>
    <w:rsid w:val="26BB1EFF"/>
    <w:rsid w:val="28681C13"/>
    <w:rsid w:val="2973261D"/>
    <w:rsid w:val="29D73EDD"/>
    <w:rsid w:val="2C273B93"/>
    <w:rsid w:val="2C49258B"/>
    <w:rsid w:val="2D3A4195"/>
    <w:rsid w:val="2E351468"/>
    <w:rsid w:val="33010C9A"/>
    <w:rsid w:val="33124E6A"/>
    <w:rsid w:val="341A0848"/>
    <w:rsid w:val="342D4AAC"/>
    <w:rsid w:val="351346C8"/>
    <w:rsid w:val="352A1D1C"/>
    <w:rsid w:val="369614E1"/>
    <w:rsid w:val="373830F8"/>
    <w:rsid w:val="37737195"/>
    <w:rsid w:val="37AC319E"/>
    <w:rsid w:val="37B3277F"/>
    <w:rsid w:val="37EB1F18"/>
    <w:rsid w:val="387E4B3B"/>
    <w:rsid w:val="38C70290"/>
    <w:rsid w:val="392355E6"/>
    <w:rsid w:val="39333B77"/>
    <w:rsid w:val="3B023801"/>
    <w:rsid w:val="3B225C51"/>
    <w:rsid w:val="3C4F2F70"/>
    <w:rsid w:val="3D251A29"/>
    <w:rsid w:val="3DB530AE"/>
    <w:rsid w:val="3F9D7F9C"/>
    <w:rsid w:val="3FBC6458"/>
    <w:rsid w:val="441F070D"/>
    <w:rsid w:val="44DE309A"/>
    <w:rsid w:val="45570BED"/>
    <w:rsid w:val="47530299"/>
    <w:rsid w:val="47AD0F98"/>
    <w:rsid w:val="480A396D"/>
    <w:rsid w:val="484E277B"/>
    <w:rsid w:val="49327040"/>
    <w:rsid w:val="4BD96800"/>
    <w:rsid w:val="4C5A2C8D"/>
    <w:rsid w:val="51E13E09"/>
    <w:rsid w:val="5608596C"/>
    <w:rsid w:val="561623FF"/>
    <w:rsid w:val="56FF5B35"/>
    <w:rsid w:val="578D7934"/>
    <w:rsid w:val="57C679A1"/>
    <w:rsid w:val="57C9597B"/>
    <w:rsid w:val="57F171FA"/>
    <w:rsid w:val="589A2E73"/>
    <w:rsid w:val="59900F67"/>
    <w:rsid w:val="5B4812AC"/>
    <w:rsid w:val="5D465377"/>
    <w:rsid w:val="5E48769F"/>
    <w:rsid w:val="60DA0BF8"/>
    <w:rsid w:val="60F375C4"/>
    <w:rsid w:val="61354081"/>
    <w:rsid w:val="63C65464"/>
    <w:rsid w:val="63D25BB7"/>
    <w:rsid w:val="64CF3D12"/>
    <w:rsid w:val="651C5B82"/>
    <w:rsid w:val="656266A2"/>
    <w:rsid w:val="65E87914"/>
    <w:rsid w:val="66807ADF"/>
    <w:rsid w:val="66C37A39"/>
    <w:rsid w:val="66F9345B"/>
    <w:rsid w:val="67566AFF"/>
    <w:rsid w:val="67EB36EB"/>
    <w:rsid w:val="68A1180E"/>
    <w:rsid w:val="695B1C0D"/>
    <w:rsid w:val="6BAA7419"/>
    <w:rsid w:val="6C1D45C3"/>
    <w:rsid w:val="6D251616"/>
    <w:rsid w:val="6D84630D"/>
    <w:rsid w:val="6ED62DCE"/>
    <w:rsid w:val="6EE42A9C"/>
    <w:rsid w:val="6FA0237A"/>
    <w:rsid w:val="71BC1C54"/>
    <w:rsid w:val="71DA2562"/>
    <w:rsid w:val="724C1C35"/>
    <w:rsid w:val="74795BDB"/>
    <w:rsid w:val="75D532E5"/>
    <w:rsid w:val="76840970"/>
    <w:rsid w:val="770A015F"/>
    <w:rsid w:val="77BC5B5C"/>
    <w:rsid w:val="78544995"/>
    <w:rsid w:val="78B638A1"/>
    <w:rsid w:val="7A8011AC"/>
    <w:rsid w:val="7BF2699E"/>
    <w:rsid w:val="7D81724F"/>
    <w:rsid w:val="7DDA1DE0"/>
    <w:rsid w:val="7E0719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ahoma" w:hAnsi="Tahoma" w:eastAsia="仿宋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2250</Words>
  <Characters>2349</Characters>
  <Lines>18</Lines>
  <Paragraphs>5</Paragraphs>
  <ScaleCrop>false</ScaleCrop>
  <LinksUpToDate>false</LinksUpToDate>
  <CharactersWithSpaces>2353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dlne</dc:creator>
  <cp:lastModifiedBy>彭学文</cp:lastModifiedBy>
  <cp:lastPrinted>2020-12-24T08:16:00Z</cp:lastPrinted>
  <dcterms:modified xsi:type="dcterms:W3CDTF">2023-12-20T07:47:26Z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292B9C9355BB418BBDED9BD4FF27654A</vt:lpwstr>
  </property>
</Properties>
</file>