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640" w:lineRule="exact"/>
        <w:jc w:val="center"/>
        <w:textAlignment w:val="auto"/>
        <w:rPr>
          <w:rFonts w:hint="eastAsia"/>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Times New Roman" w:eastAsia="方正小标宋简体" w:cs="Times New Roman"/>
          <w:b w:val="0"/>
          <w:bCs w:val="0"/>
          <w:color w:val="auto"/>
          <w:sz w:val="44"/>
          <w:szCs w:val="44"/>
        </w:rPr>
        <w:t>关于</w:t>
      </w:r>
      <w:r>
        <w:rPr>
          <w:rFonts w:hint="eastAsia" w:ascii="方正小标宋简体" w:hAnsi="Times New Roman" w:eastAsia="方正小标宋简体" w:cs="Times New Roman"/>
          <w:b w:val="0"/>
          <w:bCs w:val="0"/>
          <w:color w:val="auto"/>
          <w:sz w:val="44"/>
          <w:szCs w:val="44"/>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河源</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市城乡居民基本医疗保险普通门诊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Times New Roman" w:eastAsia="方正小标宋简体" w:cs="Times New Roman"/>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统筹</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管理</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办法</w:t>
      </w:r>
      <w:r>
        <w:rPr>
          <w:rFonts w:hint="eastAsia" w:ascii="仿宋_GB2312" w:hAnsi="PingFangSC-Regular" w:eastAsia="仿宋_GB2312" w:cs="仿宋_GB2312"/>
          <w:b w:val="0"/>
          <w:bCs w:val="0"/>
          <w:color w:val="auto"/>
          <w:kern w:val="2"/>
          <w:sz w:val="32"/>
          <w:szCs w:val="32"/>
          <w:u w:val="none"/>
          <w:lang w:val="en-US" w:eastAsia="zh-CN" w:bidi="ar-SA"/>
        </w:rPr>
        <w:t>（征求意见稿）</w:t>
      </w:r>
      <w:r>
        <w:rPr>
          <w:rFonts w:hint="eastAsia" w:ascii="方正小标宋简体" w:hAnsi="Times New Roman" w:eastAsia="方正小标宋简体" w:cs="Times New Roman"/>
          <w:b w:val="0"/>
          <w:bCs w:val="0"/>
          <w:color w:val="auto"/>
          <w:sz w:val="44"/>
          <w:szCs w:val="44"/>
          <w:lang w:eastAsia="zh-CN"/>
        </w:rPr>
        <w:t>》</w:t>
      </w:r>
      <w:r>
        <w:rPr>
          <w:rFonts w:hint="eastAsia" w:ascii="方正小标宋简体" w:hAnsi="Times New Roman" w:eastAsia="方正小标宋简体" w:cs="Times New Roman"/>
          <w:b w:val="0"/>
          <w:bCs w:val="0"/>
          <w:color w:val="auto"/>
          <w:sz w:val="44"/>
          <w:szCs w:val="44"/>
        </w:rPr>
        <w:t>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eastAsia" w:ascii="仿宋" w:hAnsi="仿宋" w:eastAsia="仿宋" w:cs="仿宋"/>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文件制定的背景说明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PingFangSC-Regular" w:eastAsia="仿宋_GB2312" w:cs="仿宋_GB2312"/>
          <w:b w:val="0"/>
          <w:bCs w:val="0"/>
          <w:color w:val="auto"/>
          <w:kern w:val="2"/>
          <w:sz w:val="32"/>
          <w:szCs w:val="32"/>
          <w:u w:val="none"/>
          <w:lang w:val="en-US" w:eastAsia="zh-CN" w:bidi="ar-SA"/>
        </w:rPr>
      </w:pPr>
      <w:r>
        <w:rPr>
          <w:rFonts w:hint="eastAsia" w:ascii="仿宋" w:hAnsi="仿宋" w:eastAsia="仿宋" w:cs="仿宋"/>
          <w:b w:val="0"/>
          <w:bCs w:val="0"/>
          <w:color w:val="auto"/>
          <w:kern w:val="2"/>
          <w:sz w:val="32"/>
          <w:szCs w:val="32"/>
          <w:lang w:val="en-US" w:eastAsia="zh-CN" w:bidi="ar-SA"/>
        </w:rPr>
        <w:t>为贯彻落实好</w:t>
      </w:r>
      <w:r>
        <w:rPr>
          <w:rFonts w:hint="eastAsia" w:ascii="仿宋_GB2312" w:hAnsi="宋体" w:eastAsia="仿宋_GB2312" w:cs="仿宋_GB2312"/>
          <w:b w:val="0"/>
          <w:bCs w:val="0"/>
          <w:i w:val="0"/>
          <w:iCs w:val="0"/>
          <w:caps w:val="0"/>
          <w:color w:val="auto"/>
          <w:spacing w:val="0"/>
          <w:sz w:val="31"/>
          <w:szCs w:val="31"/>
          <w:shd w:val="clear" w:fill="FFFFFF"/>
          <w:lang w:val="en-US" w:eastAsia="zh-CN"/>
        </w:rPr>
        <w:t>《河源市人民政府关于印发河源市基本医疗保险实施办法的通知》（河府〔2023〕43号）</w:t>
      </w:r>
      <w:r>
        <w:rPr>
          <w:rFonts w:hint="eastAsia" w:ascii="仿宋_GB2312" w:eastAsia="仿宋_GB2312" w:cs="仿宋_GB2312"/>
          <w:b w:val="0"/>
          <w:bCs w:val="0"/>
          <w:i w:val="0"/>
          <w:iCs w:val="0"/>
          <w:caps w:val="0"/>
          <w:color w:val="auto"/>
          <w:spacing w:val="0"/>
          <w:sz w:val="31"/>
          <w:szCs w:val="31"/>
          <w:shd w:val="clear" w:fill="FFFFFF"/>
          <w:lang w:val="en-US" w:eastAsia="zh-CN"/>
        </w:rPr>
        <w:t>，</w:t>
      </w:r>
      <w:r>
        <w:rPr>
          <w:rFonts w:hint="eastAsia" w:ascii="仿宋" w:hAnsi="仿宋" w:eastAsia="仿宋" w:cs="仿宋"/>
          <w:b w:val="0"/>
          <w:bCs w:val="0"/>
          <w:color w:val="auto"/>
          <w:kern w:val="2"/>
          <w:sz w:val="32"/>
          <w:szCs w:val="32"/>
          <w:lang w:val="en-US" w:eastAsia="zh-CN" w:bidi="ar-SA"/>
        </w:rPr>
        <w:t>进一步完善我市城乡居民基本医疗保险制度，巩固城乡居民基本医疗保险参保人普通门诊统筹待遇水平，根据</w:t>
      </w:r>
      <w:r>
        <w:rPr>
          <w:rFonts w:hint="eastAsia" w:ascii="仿宋_GB2312" w:hAnsi="宋体" w:eastAsia="仿宋_GB2312" w:cs="仿宋_GB2312"/>
          <w:b w:val="0"/>
          <w:bCs w:val="0"/>
          <w:i w:val="0"/>
          <w:iCs w:val="0"/>
          <w:caps w:val="0"/>
          <w:color w:val="auto"/>
          <w:spacing w:val="0"/>
          <w:sz w:val="31"/>
          <w:szCs w:val="31"/>
          <w:shd w:val="clear" w:fill="FFFFFF"/>
          <w:lang w:val="en-US" w:eastAsia="zh-CN"/>
        </w:rPr>
        <w:t>《人力资源和社会保障部关于普遍开展城镇居民基本医疗保险门诊统筹有关问题的意见》（人社部发〔2011〕59号）、《关于印发广东省职工基本医疗保险门诊共济保障实施办法的通知》（粤府办〔2021〕56号）、《广东省医疗保障局 广东省财政厅关</w:t>
      </w:r>
      <w:r>
        <w:rPr>
          <w:rFonts w:hint="eastAsia" w:ascii="仿宋" w:hAnsi="仿宋" w:eastAsia="仿宋" w:cs="仿宋"/>
          <w:b w:val="0"/>
          <w:bCs w:val="0"/>
          <w:color w:val="auto"/>
          <w:kern w:val="2"/>
          <w:sz w:val="32"/>
          <w:szCs w:val="32"/>
          <w:lang w:val="en-US" w:eastAsia="zh-CN" w:bidi="ar-SA"/>
        </w:rPr>
        <w:t>于建立广东省医疗保障待遇清单制度的实施方案》（粤医保规〔2022〕3号）等文件规定，在现行《河源市人力资源和社会保障局 河源市卫生和计划生育局关印发&lt;河源市基本医疗保险普通门诊统筹管理办法&gt;的通知》（河人社发〔2017〕186号）的基础上，我局修订起草了《河源市城乡居民基本医疗保险普</w:t>
      </w:r>
      <w:r>
        <w:rPr>
          <w:rFonts w:hint="eastAsia" w:ascii="仿宋_GB2312" w:hAnsi="PingFangSC-Regular" w:eastAsia="仿宋_GB2312" w:cs="仿宋_GB2312"/>
          <w:b w:val="0"/>
          <w:bCs w:val="0"/>
          <w:color w:val="auto"/>
          <w:kern w:val="2"/>
          <w:sz w:val="32"/>
          <w:szCs w:val="32"/>
          <w:u w:val="none"/>
          <w:lang w:val="en-US" w:eastAsia="zh-CN" w:bidi="ar-SA"/>
        </w:rPr>
        <w:t>通门诊统筹管理办法（征求意见稿）》。</w:t>
      </w:r>
    </w:p>
    <w:p>
      <w:pPr>
        <w:pStyle w:val="8"/>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rPr>
        <w:t>法律法规政策依据</w:t>
      </w:r>
    </w:p>
    <w:p>
      <w:pPr>
        <w:keepNext w:val="0"/>
        <w:keepLines w:val="0"/>
        <w:pageBreakBefore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i w:val="0"/>
          <w:iCs w:val="0"/>
          <w:caps w:val="0"/>
          <w:color w:val="auto"/>
          <w:spacing w:val="0"/>
          <w:sz w:val="31"/>
          <w:szCs w:val="31"/>
          <w:u w:val="none"/>
          <w:shd w:val="clear" w:fill="FFFFFF"/>
          <w:lang w:val="en-US" w:eastAsia="zh-CN"/>
        </w:rPr>
      </w:pPr>
      <w:r>
        <w:rPr>
          <w:rFonts w:hint="eastAsia" w:ascii="仿宋_GB2312" w:hAnsi="宋体" w:eastAsia="仿宋_GB2312" w:cs="仿宋_GB2312"/>
          <w:i w:val="0"/>
          <w:iCs w:val="0"/>
          <w:caps w:val="0"/>
          <w:color w:val="auto"/>
          <w:spacing w:val="0"/>
          <w:sz w:val="31"/>
          <w:szCs w:val="31"/>
          <w:shd w:val="clear" w:fill="FFFFFF"/>
          <w:lang w:val="en-US" w:eastAsia="zh-CN"/>
        </w:rPr>
        <w:t>1.</w:t>
      </w:r>
      <w:r>
        <w:rPr>
          <w:rFonts w:hint="eastAsia" w:ascii="仿宋_GB2312" w:hAnsi="宋体" w:eastAsia="仿宋_GB2312" w:cs="仿宋_GB2312"/>
          <w:b w:val="0"/>
          <w:bCs w:val="0"/>
          <w:i w:val="0"/>
          <w:iCs w:val="0"/>
          <w:caps w:val="0"/>
          <w:color w:val="auto"/>
          <w:spacing w:val="0"/>
          <w:sz w:val="31"/>
          <w:szCs w:val="31"/>
          <w:shd w:val="clear" w:fill="FFFFFF"/>
          <w:lang w:val="en-US" w:eastAsia="zh-CN"/>
        </w:rPr>
        <w:t>《人力资源和社会保障部关于普遍开展城镇居民基本医疗保险门诊统筹有关问题的意见》（人社部发〔2011〕59号）第二点</w:t>
      </w:r>
      <w:r>
        <w:rPr>
          <w:rFonts w:hint="eastAsia" w:ascii="仿宋_GB2312" w:hAnsi="宋体" w:eastAsia="仿宋_GB2312" w:cs="仿宋_GB2312"/>
          <w:i w:val="0"/>
          <w:iCs w:val="0"/>
          <w:caps w:val="0"/>
          <w:color w:val="auto"/>
          <w:spacing w:val="0"/>
          <w:sz w:val="31"/>
          <w:szCs w:val="31"/>
          <w:u w:val="none"/>
          <w:shd w:val="clear" w:fill="FFFFFF"/>
          <w:lang w:val="en-US" w:eastAsia="zh-CN"/>
        </w:rPr>
        <w:t>。</w:t>
      </w:r>
    </w:p>
    <w:p>
      <w:pPr>
        <w:pStyle w:val="2"/>
        <w:rPr>
          <w:rFonts w:hint="default"/>
          <w:color w:val="auto"/>
          <w:lang w:val="en-US" w:eastAsia="zh-CN"/>
        </w:rPr>
      </w:pPr>
      <w:r>
        <w:rPr>
          <w:rFonts w:hint="eastAsia" w:ascii="仿宋_GB2312" w:hAnsi="宋体" w:eastAsia="仿宋_GB2312" w:cs="仿宋_GB2312"/>
          <w:i w:val="0"/>
          <w:iCs w:val="0"/>
          <w:caps w:val="0"/>
          <w:color w:val="auto"/>
          <w:spacing w:val="0"/>
          <w:sz w:val="31"/>
          <w:szCs w:val="31"/>
          <w:u w:val="none"/>
          <w:shd w:val="clear" w:fill="FFFFFF"/>
          <w:lang w:val="en-US" w:eastAsia="zh-CN"/>
        </w:rPr>
        <w:t xml:space="preserve">    2.</w:t>
      </w:r>
      <w:r>
        <w:rPr>
          <w:rFonts w:hint="eastAsia" w:ascii="仿宋_GB2312" w:hAnsi="宋体" w:eastAsia="仿宋_GB2312" w:cs="仿宋_GB2312"/>
          <w:b w:val="0"/>
          <w:bCs w:val="0"/>
          <w:i w:val="0"/>
          <w:iCs w:val="0"/>
          <w:caps w:val="0"/>
          <w:color w:val="auto"/>
          <w:spacing w:val="0"/>
          <w:sz w:val="31"/>
          <w:szCs w:val="31"/>
          <w:shd w:val="clear" w:fill="FFFFFF"/>
          <w:lang w:val="en-US" w:eastAsia="zh-CN"/>
        </w:rPr>
        <w:t>《关于印发广东省职工基本医疗保险门诊共济保障实施办法的通知》（粤府办〔2021〕56号）第四条。</w:t>
      </w:r>
    </w:p>
    <w:p>
      <w:pPr>
        <w:keepNext w:val="0"/>
        <w:keepLines w:val="0"/>
        <w:pageBreakBefore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i w:val="0"/>
          <w:iCs w:val="0"/>
          <w:caps w:val="0"/>
          <w:color w:val="auto"/>
          <w:spacing w:val="0"/>
          <w:sz w:val="31"/>
          <w:szCs w:val="31"/>
          <w:u w:val="single"/>
          <w:shd w:val="clear" w:fill="FFFFFF"/>
          <w:lang w:val="en-US" w:eastAsia="zh-CN"/>
        </w:rPr>
      </w:pPr>
      <w:r>
        <w:rPr>
          <w:rFonts w:hint="eastAsia" w:ascii="仿宋_GB2312" w:hAnsi="宋体" w:eastAsia="仿宋_GB2312" w:cs="仿宋_GB2312"/>
          <w:b w:val="0"/>
          <w:bCs w:val="0"/>
          <w:i w:val="0"/>
          <w:iCs w:val="0"/>
          <w:caps w:val="0"/>
          <w:color w:val="auto"/>
          <w:spacing w:val="0"/>
          <w:kern w:val="0"/>
          <w:sz w:val="31"/>
          <w:szCs w:val="31"/>
          <w:shd w:val="clear" w:fill="FFFFFF"/>
          <w:lang w:val="en-US" w:eastAsia="zh-CN" w:bidi="ar-SA"/>
        </w:rPr>
        <w:t>3.</w:t>
      </w:r>
      <w:r>
        <w:rPr>
          <w:rFonts w:hint="eastAsia" w:ascii="仿宋_GB2312" w:hAnsi="宋体" w:eastAsia="仿宋_GB2312" w:cs="仿宋_GB2312"/>
          <w:i w:val="0"/>
          <w:iCs w:val="0"/>
          <w:caps w:val="0"/>
          <w:color w:val="auto"/>
          <w:spacing w:val="0"/>
          <w:sz w:val="31"/>
          <w:szCs w:val="31"/>
          <w:shd w:val="clear" w:fill="FFFFFF"/>
          <w:lang w:val="en-US" w:eastAsia="zh-CN"/>
        </w:rPr>
        <w:t>《广东省医疗保障局 广东省财政厅关于建立广东省医疗保障待遇清单制度的实施方案》（粤医保规〔2022〕3号）“门诊待遇支付政策”</w:t>
      </w:r>
      <w:r>
        <w:rPr>
          <w:rFonts w:hint="eastAsia" w:ascii="仿宋_GB2312" w:hAnsi="宋体" w:eastAsia="仿宋_GB2312" w:cs="仿宋_GB2312"/>
          <w:i w:val="0"/>
          <w:iCs w:val="0"/>
          <w:caps w:val="0"/>
          <w:color w:val="auto"/>
          <w:spacing w:val="0"/>
          <w:sz w:val="31"/>
          <w:szCs w:val="31"/>
          <w:u w:val="none"/>
          <w:shd w:val="clear" w:fill="FFFFFF"/>
          <w:lang w:val="en-US" w:eastAsia="zh-CN"/>
        </w:rPr>
        <w:t>。</w:t>
      </w:r>
    </w:p>
    <w:p>
      <w:pPr>
        <w:pStyle w:val="8"/>
        <w:keepNext w:val="0"/>
        <w:keepLines w:val="0"/>
        <w:pageBreakBefore w:val="0"/>
        <w:kinsoku/>
        <w:overflowPunct/>
        <w:topLinePunct w:val="0"/>
        <w:autoSpaceDE/>
        <w:autoSpaceDN/>
        <w:bidi w:val="0"/>
        <w:adjustRightInd/>
        <w:spacing w:line="560" w:lineRule="exact"/>
        <w:jc w:val="both"/>
        <w:rPr>
          <w:rFonts w:hint="eastAsia" w:ascii="仿宋_GB2312" w:hAnsi="宋体" w:eastAsia="仿宋_GB2312" w:cs="仿宋_GB2312"/>
          <w:i w:val="0"/>
          <w:iCs w:val="0"/>
          <w:caps w:val="0"/>
          <w:color w:val="auto"/>
          <w:spacing w:val="0"/>
          <w:sz w:val="31"/>
          <w:szCs w:val="31"/>
          <w:u w:val="none"/>
          <w:shd w:val="clear" w:fill="FFFFFF"/>
          <w:lang w:val="en-US" w:eastAsia="zh-CN"/>
        </w:rPr>
      </w:pPr>
      <w:r>
        <w:rPr>
          <w:rFonts w:hint="eastAsia" w:ascii="仿宋_GB2312" w:hAnsi="宋体" w:eastAsia="仿宋_GB2312" w:cs="仿宋_GB2312"/>
          <w:i w:val="0"/>
          <w:iCs w:val="0"/>
          <w:caps w:val="0"/>
          <w:color w:val="auto"/>
          <w:spacing w:val="0"/>
          <w:sz w:val="31"/>
          <w:szCs w:val="31"/>
          <w:shd w:val="clear" w:fill="FFFFFF"/>
          <w:lang w:val="en-US" w:eastAsia="zh-CN"/>
        </w:rPr>
        <w:t>4.《河源市人民政府关于印发河源市基本医疗保险实施办法的通知》（河府〔2023〕43号）第二十五条</w:t>
      </w:r>
      <w:r>
        <w:rPr>
          <w:rFonts w:hint="eastAsia" w:ascii="仿宋_GB2312" w:hAnsi="宋体" w:eastAsia="仿宋_GB2312" w:cs="仿宋_GB2312"/>
          <w:i w:val="0"/>
          <w:iCs w:val="0"/>
          <w:caps w:val="0"/>
          <w:color w:val="auto"/>
          <w:spacing w:val="0"/>
          <w:sz w:val="31"/>
          <w:szCs w:val="31"/>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PingFangSC-Regular" w:eastAsia="仿宋_GB2312" w:cs="仿宋_GB2312"/>
          <w:b w:val="0"/>
          <w:bCs w:val="0"/>
          <w:color w:val="auto"/>
          <w:kern w:val="2"/>
          <w:sz w:val="32"/>
          <w:szCs w:val="32"/>
          <w:u w:val="none"/>
          <w:lang w:val="en-US" w:eastAsia="zh-CN" w:bidi="ar-SA"/>
        </w:rPr>
      </w:pPr>
      <w:r>
        <w:rPr>
          <w:rFonts w:hint="eastAsia" w:ascii="仿宋_GB2312" w:hAnsi="PingFangSC-Regular" w:eastAsia="仿宋_GB2312" w:cs="仿宋_GB2312"/>
          <w:b w:val="0"/>
          <w:bCs w:val="0"/>
          <w:color w:val="auto"/>
          <w:kern w:val="2"/>
          <w:sz w:val="32"/>
          <w:szCs w:val="32"/>
          <w:u w:val="none"/>
          <w:lang w:val="en-US" w:eastAsia="zh-CN" w:bidi="ar-SA"/>
        </w:rPr>
        <w:t>《办法（征求意见稿）》共五章、十五条，主要内容及修改条款有：</w:t>
      </w:r>
    </w:p>
    <w:p>
      <w:pPr>
        <w:pStyle w:val="8"/>
        <w:keepNext w:val="0"/>
        <w:keepLines w:val="0"/>
        <w:pageBreakBefore w:val="0"/>
        <w:kinsoku/>
        <w:overflowPunct/>
        <w:topLinePunct w:val="0"/>
        <w:autoSpaceDE/>
        <w:autoSpaceDN/>
        <w:bidi w:val="0"/>
        <w:adjustRightInd/>
        <w:spacing w:line="560" w:lineRule="exact"/>
        <w:jc w:val="both"/>
        <w:rPr>
          <w:rFonts w:hint="eastAsia"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b w:val="0"/>
          <w:bCs w:val="0"/>
          <w:color w:val="auto"/>
          <w:kern w:val="2"/>
          <w:sz w:val="32"/>
          <w:szCs w:val="32"/>
          <w:u w:val="none"/>
          <w:lang w:val="en-US" w:eastAsia="zh-CN" w:bidi="ar-SA"/>
        </w:rPr>
        <w:t>（一）第一章总则，共3条，</w:t>
      </w:r>
      <w:r>
        <w:rPr>
          <w:rFonts w:hint="eastAsia" w:ascii="仿宋_GB2312" w:hAnsi="PingFangSC-Regular" w:eastAsia="仿宋_GB2312" w:cs="仿宋_GB2312"/>
          <w:color w:val="auto"/>
          <w:kern w:val="2"/>
          <w:sz w:val="32"/>
          <w:szCs w:val="32"/>
          <w:u w:val="none"/>
          <w:lang w:val="en-US" w:eastAsia="zh-CN" w:bidi="ar-SA"/>
        </w:rPr>
        <w:t>包括制定依据、遵循原则、职责分工；</w:t>
      </w:r>
    </w:p>
    <w:p>
      <w:pPr>
        <w:pStyle w:val="8"/>
        <w:keepNext w:val="0"/>
        <w:keepLines w:val="0"/>
        <w:pageBreakBefore w:val="0"/>
        <w:kinsoku/>
        <w:overflowPunct/>
        <w:topLinePunct w:val="0"/>
        <w:autoSpaceDE/>
        <w:autoSpaceDN/>
        <w:bidi w:val="0"/>
        <w:adjustRightInd/>
        <w:spacing w:line="560" w:lineRule="exact"/>
        <w:jc w:val="both"/>
        <w:rPr>
          <w:rFonts w:hint="default" w:ascii="仿宋_GB2312" w:hAnsi="PingFangSC-Regular" w:eastAsia="仿宋_GB2312" w:cs="仿宋_GB2312"/>
          <w:b/>
          <w:bCs/>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（二）第二章待遇保障，共3条，包括待遇水平、异地门诊及支付范围。其中，第四条：</w:t>
      </w:r>
    </w:p>
    <w:p>
      <w:pPr>
        <w:pStyle w:val="8"/>
        <w:keepNext w:val="0"/>
        <w:keepLines w:val="0"/>
        <w:pageBreakBefore w:val="0"/>
        <w:kinsoku/>
        <w:overflowPunct/>
        <w:topLinePunct w:val="0"/>
        <w:autoSpaceDE/>
        <w:autoSpaceDN/>
        <w:bidi w:val="0"/>
        <w:adjustRightInd/>
        <w:spacing w:line="560" w:lineRule="exact"/>
        <w:jc w:val="both"/>
        <w:rPr>
          <w:rFonts w:hint="default" w:ascii="仿宋_GB2312" w:hAnsi="PingFangSC-Regular" w:eastAsia="仿宋_GB2312" w:cs="仿宋_GB2312"/>
          <w:b w:val="0"/>
          <w:bCs w:val="0"/>
          <w:color w:val="auto"/>
          <w:kern w:val="2"/>
          <w:sz w:val="32"/>
          <w:szCs w:val="32"/>
          <w:u w:val="none"/>
          <w:lang w:val="en-US" w:eastAsia="zh-CN" w:bidi="ar-SA"/>
        </w:rPr>
      </w:pPr>
      <w:r>
        <w:rPr>
          <w:rFonts w:hint="eastAsia" w:ascii="仿宋_GB2312" w:hAnsi="PingFangSC-Regular" w:eastAsia="仿宋_GB2312" w:cs="仿宋_GB2312"/>
          <w:b w:val="0"/>
          <w:bCs w:val="0"/>
          <w:color w:val="auto"/>
          <w:kern w:val="2"/>
          <w:sz w:val="32"/>
          <w:szCs w:val="32"/>
          <w:u w:val="none"/>
          <w:lang w:val="en-US" w:eastAsia="zh-CN" w:bidi="ar-SA"/>
        </w:rPr>
        <w:t>1.《河源市人民政府办公室关于印发河源市城市公立医院综合改革工作实施方案的通知》（河府办</w:t>
      </w:r>
      <w:r>
        <w:rPr>
          <w:rFonts w:hint="eastAsia" w:ascii="仿宋_GB2312" w:hAnsi="宋体" w:eastAsia="仿宋_GB2312" w:cs="仿宋_GB2312"/>
          <w:b w:val="0"/>
          <w:bCs w:val="0"/>
          <w:i w:val="0"/>
          <w:iCs w:val="0"/>
          <w:caps w:val="0"/>
          <w:color w:val="auto"/>
          <w:spacing w:val="0"/>
          <w:sz w:val="31"/>
          <w:szCs w:val="31"/>
          <w:shd w:val="clear" w:fill="FFFFFF"/>
          <w:lang w:val="en-US" w:eastAsia="zh-CN"/>
        </w:rPr>
        <w:t>〔2017〕36号）</w:t>
      </w:r>
      <w:r>
        <w:rPr>
          <w:rFonts w:hint="eastAsia" w:ascii="仿宋_GB2312" w:hAnsi="PingFangSC-Regular" w:eastAsia="仿宋_GB2312" w:cs="仿宋_GB2312"/>
          <w:b w:val="0"/>
          <w:bCs w:val="0"/>
          <w:color w:val="auto"/>
          <w:kern w:val="2"/>
          <w:sz w:val="32"/>
          <w:szCs w:val="32"/>
          <w:u w:val="none"/>
          <w:lang w:val="en-US" w:eastAsia="zh-CN" w:bidi="ar-SA"/>
        </w:rPr>
        <w:t>已失效，因此，取消原公立医院门诊诊查费6元保障。</w:t>
      </w:r>
    </w:p>
    <w:p>
      <w:pPr>
        <w:pStyle w:val="8"/>
        <w:keepNext w:val="0"/>
        <w:keepLines w:val="0"/>
        <w:pageBreakBefore w:val="0"/>
        <w:kinsoku/>
        <w:overflowPunct/>
        <w:topLinePunct w:val="0"/>
        <w:autoSpaceDE/>
        <w:autoSpaceDN/>
        <w:bidi w:val="0"/>
        <w:adjustRightInd/>
        <w:spacing w:line="560" w:lineRule="exact"/>
        <w:jc w:val="both"/>
        <w:rPr>
          <w:rFonts w:hint="eastAsia"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2.按照</w:t>
      </w:r>
      <w:r>
        <w:rPr>
          <w:rFonts w:hint="eastAsia" w:ascii="仿宋_GB2312" w:hAnsi="微软雅黑" w:eastAsia="仿宋_GB2312" w:cs="仿宋_GB2312"/>
          <w:i w:val="0"/>
          <w:iCs w:val="0"/>
          <w:caps w:val="0"/>
          <w:color w:val="auto"/>
          <w:spacing w:val="0"/>
          <w:sz w:val="31"/>
          <w:szCs w:val="31"/>
          <w:u w:val="none"/>
          <w:shd w:val="clear" w:fill="FFFFFF"/>
          <w:vertAlign w:val="baseline"/>
          <w:lang w:val="en-US" w:eastAsia="zh-CN"/>
        </w:rPr>
        <w:t>《广东省医疗保障局 广东省财政厅关于建立广东省医疗保障待遇清单制度的实施方案》</w:t>
      </w:r>
      <w:r>
        <w:rPr>
          <w:rFonts w:hint="eastAsia" w:ascii="仿宋_GB2312" w:hAnsi="宋体" w:eastAsia="仿宋_GB2312" w:cs="仿宋_GB2312"/>
          <w:i w:val="0"/>
          <w:iCs w:val="0"/>
          <w:caps w:val="0"/>
          <w:color w:val="auto"/>
          <w:spacing w:val="0"/>
          <w:sz w:val="31"/>
          <w:szCs w:val="31"/>
          <w:u w:val="none"/>
          <w:shd w:val="clear" w:fill="FFFFFF"/>
          <w:lang w:val="en-US" w:eastAsia="zh-CN"/>
        </w:rPr>
        <w:t>（粤医保规〔2022〕3号），第3.1条普通门诊，“居民医保普通门诊统筹支付比</w:t>
      </w:r>
      <w:r>
        <w:rPr>
          <w:rFonts w:hint="eastAsia" w:ascii="仿宋_GB2312" w:hAnsi="PingFangSC-Regular" w:eastAsia="仿宋_GB2312" w:cs="仿宋_GB2312"/>
          <w:color w:val="auto"/>
          <w:kern w:val="2"/>
          <w:sz w:val="32"/>
          <w:szCs w:val="32"/>
          <w:u w:val="none"/>
          <w:lang w:val="en-US" w:eastAsia="zh-CN" w:bidi="ar-SA"/>
        </w:rPr>
        <w:t>例不低于50%”，</w:t>
      </w:r>
      <w:r>
        <w:rPr>
          <w:rFonts w:hint="eastAsia" w:ascii="仿宋_GB2312" w:hAnsi="微软雅黑" w:eastAsia="仿宋_GB2312" w:cs="仿宋_GB2312"/>
          <w:i w:val="0"/>
          <w:iCs w:val="0"/>
          <w:caps w:val="0"/>
          <w:color w:val="auto"/>
          <w:spacing w:val="0"/>
          <w:sz w:val="31"/>
          <w:szCs w:val="31"/>
          <w:shd w:val="clear" w:fill="FFFFFF"/>
          <w:vertAlign w:val="baseline"/>
          <w:lang w:val="en-US" w:eastAsia="zh-CN"/>
        </w:rPr>
        <w:t>一级（含未定级）定点医疗机构支付比例由原来的50%提高至60%，参保人转诊到二级定点医疗机构的报销比例由原来的30%提高至55%，参保人转诊到三级定点医疗机构的报销比例由原来的20%提高至50%。此外，</w:t>
      </w:r>
      <w:r>
        <w:rPr>
          <w:rFonts w:hint="eastAsia" w:ascii="仿宋_GB2312" w:hAnsi="PingFangSC-Regular" w:eastAsia="仿宋_GB2312" w:cs="仿宋_GB2312"/>
          <w:color w:val="auto"/>
          <w:kern w:val="2"/>
          <w:sz w:val="32"/>
          <w:szCs w:val="32"/>
          <w:u w:val="none"/>
          <w:lang w:val="en-US" w:eastAsia="zh-CN" w:bidi="ar-SA"/>
        </w:rPr>
        <w:t>经请示省医保局待遇保障处，明确“居民医保原则要求定点基层”。</w:t>
      </w:r>
    </w:p>
    <w:p>
      <w:pPr>
        <w:pStyle w:val="8"/>
        <w:keepNext w:val="0"/>
        <w:keepLines w:val="0"/>
        <w:pageBreakBefore w:val="0"/>
        <w:kinsoku/>
        <w:overflowPunct/>
        <w:topLinePunct w:val="0"/>
        <w:autoSpaceDE/>
        <w:autoSpaceDN/>
        <w:bidi w:val="0"/>
        <w:adjustRightInd/>
        <w:spacing w:line="560" w:lineRule="exact"/>
        <w:jc w:val="both"/>
        <w:rPr>
          <w:rFonts w:hint="default"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3.年度最高支付限额每人每年350元保持不变。</w:t>
      </w:r>
    </w:p>
    <w:p>
      <w:pPr>
        <w:pStyle w:val="8"/>
        <w:keepNext w:val="0"/>
        <w:keepLines w:val="0"/>
        <w:pageBreakBefore w:val="0"/>
        <w:kinsoku/>
        <w:overflowPunct/>
        <w:topLinePunct w:val="0"/>
        <w:autoSpaceDE/>
        <w:autoSpaceDN/>
        <w:bidi w:val="0"/>
        <w:adjustRightInd/>
        <w:spacing w:line="560" w:lineRule="exact"/>
        <w:jc w:val="both"/>
        <w:rPr>
          <w:rFonts w:hint="eastAsia"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4.参考《河源市人民政府办公室关于印发河源市职工基本医疗保险门诊共济保障管理办法的通知》（河府办</w:t>
      </w:r>
      <w:r>
        <w:rPr>
          <w:rFonts w:hint="eastAsia" w:ascii="仿宋_GB2312" w:hAnsi="宋体" w:eastAsia="仿宋_GB2312" w:cs="仿宋_GB2312"/>
          <w:i w:val="0"/>
          <w:iCs w:val="0"/>
          <w:caps w:val="0"/>
          <w:color w:val="auto"/>
          <w:spacing w:val="0"/>
          <w:sz w:val="31"/>
          <w:szCs w:val="31"/>
          <w:u w:val="none"/>
          <w:shd w:val="clear" w:fill="FFFFFF"/>
          <w:lang w:val="en-US" w:eastAsia="zh-CN"/>
        </w:rPr>
        <w:t>〔2022〕15号</w:t>
      </w:r>
      <w:r>
        <w:rPr>
          <w:rFonts w:hint="eastAsia" w:ascii="仿宋_GB2312" w:hAnsi="PingFangSC-Regular" w:eastAsia="仿宋_GB2312" w:cs="仿宋_GB2312"/>
          <w:color w:val="auto"/>
          <w:kern w:val="2"/>
          <w:sz w:val="32"/>
          <w:szCs w:val="32"/>
          <w:u w:val="none"/>
          <w:lang w:val="en-US" w:eastAsia="zh-CN" w:bidi="ar-SA"/>
        </w:rPr>
        <w:t>）做法，设置单次支付限额，</w:t>
      </w:r>
      <w:r>
        <w:rPr>
          <w:rFonts w:hint="eastAsia" w:ascii="仿宋_GB2312" w:hAnsi="仿宋_GB2312" w:eastAsia="仿宋_GB2312" w:cs="仿宋_GB2312"/>
          <w:b w:val="0"/>
          <w:bCs w:val="0"/>
          <w:color w:val="auto"/>
          <w:sz w:val="32"/>
          <w:szCs w:val="32"/>
          <w:u w:val="none"/>
          <w:lang w:val="en-US" w:eastAsia="zh-CN"/>
        </w:rPr>
        <w:t>防止出现参保人年终一次性使用完年度最高支付限额，</w:t>
      </w:r>
      <w:r>
        <w:rPr>
          <w:rFonts w:hint="eastAsia" w:ascii="仿宋_GB2312" w:hAnsi="PingFangSC-Regular" w:eastAsia="仿宋_GB2312" w:cs="仿宋_GB2312"/>
          <w:color w:val="auto"/>
          <w:kern w:val="2"/>
          <w:sz w:val="32"/>
          <w:szCs w:val="32"/>
          <w:u w:val="none"/>
          <w:lang w:val="en-US" w:eastAsia="zh-CN" w:bidi="ar-SA"/>
        </w:rPr>
        <w:t>增加参保人到定点医疗机构就医的单次支付限额的内容，具体表述为“</w:t>
      </w:r>
      <w:r>
        <w:rPr>
          <w:rFonts w:hint="eastAsia" w:ascii="仿宋_GB2312" w:hAnsi="微软雅黑" w:eastAsia="仿宋_GB2312" w:cs="仿宋_GB2312"/>
          <w:i w:val="0"/>
          <w:iCs w:val="0"/>
          <w:caps w:val="0"/>
          <w:color w:val="auto"/>
          <w:spacing w:val="0"/>
          <w:sz w:val="31"/>
          <w:szCs w:val="31"/>
          <w:shd w:val="clear" w:fill="FFFFFF"/>
          <w:vertAlign w:val="baseline"/>
          <w:lang w:val="en-US" w:eastAsia="zh-CN"/>
        </w:rPr>
        <w:t>一级及以下定点医疗机构单次支付限额为35元/次,二级定点医疗机构单次支付限额为30元/次,三级定点医疗机构单次支付限额为20元/次。</w:t>
      </w:r>
      <w:r>
        <w:rPr>
          <w:rFonts w:hint="eastAsia" w:ascii="仿宋_GB2312" w:hAnsi="PingFangSC-Regular" w:eastAsia="仿宋_GB2312" w:cs="仿宋_GB2312"/>
          <w:color w:val="auto"/>
          <w:kern w:val="2"/>
          <w:sz w:val="32"/>
          <w:szCs w:val="32"/>
          <w:u w:val="none"/>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（三）第三章费用结算，共2条，包括定额包干标准、月预拨付、年度结算等内容，其中，第八条：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1.年度定额包干费用57元保持不变。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微软雅黑" w:eastAsia="仿宋_GB2312" w:cs="仿宋_GB2312"/>
          <w:i w:val="0"/>
          <w:iCs w:val="0"/>
          <w:caps w:val="0"/>
          <w:color w:val="auto"/>
          <w:spacing w:val="0"/>
          <w:sz w:val="31"/>
          <w:szCs w:val="31"/>
          <w:u w:val="none"/>
          <w:shd w:val="clear" w:fill="FFFFFF"/>
          <w:vertAlign w:val="baseline"/>
          <w:lang w:val="en-US" w:eastAsia="zh-CN"/>
        </w:rPr>
        <w:t>为</w:t>
      </w:r>
      <w:r>
        <w:rPr>
          <w:rFonts w:hint="eastAsia" w:ascii="仿宋_GB2312" w:hAnsi="仿宋_GB2312" w:eastAsia="仿宋_GB2312" w:cs="仿宋_GB2312"/>
          <w:b w:val="0"/>
          <w:bCs w:val="0"/>
          <w:color w:val="auto"/>
          <w:kern w:val="2"/>
          <w:sz w:val="32"/>
          <w:szCs w:val="32"/>
          <w:u w:val="none"/>
          <w:lang w:val="en-US" w:eastAsia="zh-CN" w:bidi="ar-SA"/>
        </w:rPr>
        <w:t>有效避免预付款多拨付问题，</w:t>
      </w:r>
      <w:r>
        <w:rPr>
          <w:rFonts w:hint="eastAsia" w:ascii="仿宋_GB2312" w:hAnsi="仿宋_GB2312" w:eastAsia="仿宋_GB2312" w:cs="仿宋_GB2312"/>
          <w:b w:val="0"/>
          <w:bCs w:val="0"/>
          <w:color w:val="auto"/>
          <w:kern w:val="2"/>
          <w:sz w:val="32"/>
          <w:szCs w:val="32"/>
          <w:lang w:val="en-US" w:eastAsia="zh-CN" w:bidi="ar-SA"/>
        </w:rPr>
        <w:t>修订月预拨付方式，</w:t>
      </w:r>
      <w:r>
        <w:rPr>
          <w:rFonts w:hint="eastAsia" w:ascii="仿宋_GB2312" w:hAnsi="仿宋_GB2312" w:eastAsia="仿宋_GB2312" w:cs="仿宋_GB2312"/>
          <w:b w:val="0"/>
          <w:bCs w:val="0"/>
          <w:color w:val="auto"/>
          <w:kern w:val="2"/>
          <w:sz w:val="32"/>
          <w:szCs w:val="32"/>
          <w:u w:val="none"/>
          <w:lang w:val="en-US" w:eastAsia="zh-CN" w:bidi="ar-SA"/>
        </w:rPr>
        <w:t>根据医疗机构每月实际发生的费用与</w:t>
      </w:r>
      <w:r>
        <w:rPr>
          <w:rFonts w:hint="eastAsia" w:ascii="仿宋_GB2312" w:hAnsi="微软雅黑" w:eastAsia="仿宋_GB2312" w:cs="仿宋_GB2312"/>
          <w:i w:val="0"/>
          <w:iCs w:val="0"/>
          <w:caps w:val="0"/>
          <w:color w:val="auto"/>
          <w:spacing w:val="0"/>
          <w:sz w:val="31"/>
          <w:szCs w:val="31"/>
          <w:u w:val="none"/>
          <w:shd w:val="clear" w:fill="FFFFFF"/>
          <w:vertAlign w:val="baseline"/>
          <w:lang w:val="en-US" w:eastAsia="zh-CN"/>
        </w:rPr>
        <w:t>年度包干经费总额月平均额作对比进行月预拨付，</w:t>
      </w:r>
      <w:r>
        <w:rPr>
          <w:rFonts w:hint="eastAsia" w:ascii="仿宋_GB2312" w:hAnsi="仿宋_GB2312" w:eastAsia="仿宋_GB2312" w:cs="仿宋_GB2312"/>
          <w:b w:val="0"/>
          <w:bCs w:val="0"/>
          <w:color w:val="auto"/>
          <w:kern w:val="2"/>
          <w:sz w:val="32"/>
          <w:szCs w:val="32"/>
          <w:lang w:val="en-US" w:eastAsia="zh-CN" w:bidi="ar-SA"/>
        </w:rPr>
        <w:t>具体表述为“</w:t>
      </w:r>
      <w:r>
        <w:rPr>
          <w:rFonts w:hint="eastAsia" w:ascii="仿宋_GB2312" w:hAnsi="微软雅黑" w:eastAsia="仿宋_GB2312" w:cs="仿宋_GB2312"/>
          <w:i w:val="0"/>
          <w:iCs w:val="0"/>
          <w:caps w:val="0"/>
          <w:color w:val="auto"/>
          <w:spacing w:val="0"/>
          <w:sz w:val="31"/>
          <w:szCs w:val="31"/>
          <w:shd w:val="clear" w:fill="FFFFFF"/>
          <w:vertAlign w:val="baseline"/>
          <w:lang w:val="en-US" w:eastAsia="zh-CN"/>
        </w:rPr>
        <w:t>每年1月，医保经办机构以不超过上年度包干经费总额月平均额的80%比例预拨，2月起按照上一个月的包干费用使用情况进行月预拨，上一个月统筹实际发生费用大于（含等于）年度包干经费总额月平均额的，按年度包干经费总额月平均额80%的比例预拨；上一个月统筹实际发生费用小于年度包干经费总额月平均额的，按上一个月统筹实际发生费用预拨。</w:t>
      </w:r>
      <w:r>
        <w:rPr>
          <w:rFonts w:hint="eastAsia" w:ascii="仿宋_GB2312" w:hAnsi="仿宋_GB2312" w:eastAsia="仿宋_GB2312" w:cs="仿宋_GB2312"/>
          <w:b w:val="0"/>
          <w:bCs w:val="0"/>
          <w:color w:val="auto"/>
          <w:kern w:val="2"/>
          <w:sz w:val="32"/>
          <w:szCs w:val="32"/>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3.为</w:t>
      </w:r>
      <w:r>
        <w:rPr>
          <w:rFonts w:hint="eastAsia" w:ascii="仿宋_GB2312" w:hAnsi="仿宋_GB2312" w:eastAsia="仿宋_GB2312" w:cs="仿宋_GB2312"/>
          <w:b w:val="0"/>
          <w:bCs w:val="0"/>
          <w:color w:val="auto"/>
          <w:kern w:val="2"/>
          <w:sz w:val="32"/>
          <w:szCs w:val="32"/>
          <w:u w:val="none"/>
          <w:lang w:val="en-US" w:eastAsia="zh-CN" w:bidi="ar-SA"/>
        </w:rPr>
        <w:t>有效避免部分定点医院“只拉人头签约、不为参保人提供普通门诊服务”问题，同时引导定点医院合理使用医保基金，</w:t>
      </w:r>
      <w:r>
        <w:rPr>
          <w:rFonts w:hint="eastAsia" w:ascii="仿宋_GB2312" w:hAnsi="仿宋_GB2312" w:eastAsia="仿宋_GB2312" w:cs="仿宋_GB2312"/>
          <w:b w:val="0"/>
          <w:bCs w:val="0"/>
          <w:color w:val="auto"/>
          <w:kern w:val="2"/>
          <w:sz w:val="32"/>
          <w:szCs w:val="32"/>
          <w:lang w:val="en-US" w:eastAsia="zh-CN" w:bidi="ar-SA"/>
        </w:rPr>
        <w:t>修订包干费用使用率结余留用比例，如下表：</w:t>
      </w: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1"/>
        <w:gridCol w:w="2019"/>
        <w:gridCol w:w="225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4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现行年度结算</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拟修订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分段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 xml:space="preserve">结算规则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分段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结算规则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80%≤使用率＜100%</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结余额的80%补偿给普通门诊定点医疗机构，20%留作统筹基金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80%≤使用率＜100%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结余额的55%补偿给普通门诊定点医疗机构，45%留作统筹基金</w:t>
            </w:r>
            <w:r>
              <w:rPr>
                <w:rFonts w:hint="eastAsia" w:ascii="宋体" w:hAnsi="宋体" w:cs="宋体"/>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60%≤使用率＜80%</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结余额的20%补偿给普通门诊定点医疗机构，80%留作统筹基金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60%≤使用率＜80%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结余额的35%补偿给普通门诊定点医疗机构，65%留作统筹基金</w:t>
            </w:r>
            <w:r>
              <w:rPr>
                <w:rFonts w:hint="eastAsia" w:ascii="宋体" w:hAnsi="宋体" w:cs="宋体"/>
                <w:b/>
                <w:bCs/>
                <w:i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60%＜使用率</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按照实际发生的医疗费用进行年度结算</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60%＜使用率</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按照实际发生的医疗费用进行年度结算</w:t>
            </w:r>
            <w:r>
              <w:rPr>
                <w:rFonts w:hint="eastAsia" w:ascii="宋体" w:hAnsi="宋体" w:cs="宋体"/>
                <w:i w:val="0"/>
                <w:color w:val="auto"/>
                <w:kern w:val="0"/>
                <w:sz w:val="22"/>
                <w:szCs w:val="22"/>
                <w:u w:val="none"/>
                <w:lang w:val="en-US" w:eastAsia="zh-CN" w:bidi="ar"/>
              </w:rPr>
              <w:t>。</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（四）第四章管理服务，共5条，包括定点管理、服务等内容，与现行政策条款相一致。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（五）第五章附则，共2条，实施时间从2023年8月1日起实行，2028年7月31日失效。</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right"/>
        <w:textAlignment w:val="auto"/>
        <w:rPr>
          <w:rFonts w:hint="eastAsia" w:ascii="仿宋_GB2312" w:hAnsi="宋体" w:eastAsia="仿宋_GB2312" w:cs="仿宋_GB2312"/>
          <w:i w:val="0"/>
          <w:iCs w:val="0"/>
          <w:caps w:val="0"/>
          <w:color w:val="auto"/>
          <w:spacing w:val="0"/>
          <w:sz w:val="31"/>
          <w:szCs w:val="3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color w:val="auto"/>
        </w:rPr>
      </w:pPr>
      <w:bookmarkStart w:id="0" w:name="_GoBack"/>
      <w:bookmarkEnd w:id="0"/>
      <w:r>
        <w:rPr>
          <w:rFonts w:hint="eastAsia" w:ascii="仿宋_GB2312" w:hAnsi="仿宋_GB2312" w:eastAsia="仿宋_GB2312" w:cs="仿宋_GB2312"/>
          <w:color w:val="auto"/>
          <w:kern w:val="2"/>
          <w:sz w:val="32"/>
          <w:szCs w:val="32"/>
          <w:lang w:val="en-US" w:eastAsia="zh-CN" w:bidi="ar-SA"/>
        </w:rPr>
        <w:t xml:space="preserve">                         </w:t>
      </w:r>
    </w:p>
    <w:sectPr>
      <w:footerReference r:id="rId3" w:type="default"/>
      <w:pgSz w:w="11906" w:h="16838"/>
      <w:pgMar w:top="1440" w:right="157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PingFangSC-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2528570</wp:posOffset>
              </wp:positionH>
              <wp:positionV relativeFrom="paragraph">
                <wp:posOffset>-94615</wp:posOffset>
              </wp:positionV>
              <wp:extent cx="424815"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4815"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1pt;margin-top:-7.45pt;height:17.55pt;width:33.45pt;mso-position-horizontal-relative:margin;z-index:251659264;mso-width-relative:page;mso-height-relative:page;" filled="f" stroked="f" coordsize="21600,21600" o:gfxdata="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zzJGNoAAAAKAQAADwAAAAAAAAABACAAAAAiAAAAZHJzL2Rv&#10;d25yZXYueG1sUEsBAhQAFAAAAAgAh07iQCFCc3Y4AgAAYQQAAA4AAAAAAAAAAQAgAAAAKQEAAGRy&#10;cy9lMm9Eb2MueG1sUEsFBgAAAAAGAAYAWQEAANMFAAAAAA==&#10;">
              <v:fill on="f" focussize="0,0"/>
              <v:stroke on="f" weight="0.5pt"/>
              <v:imagedata o:title=""/>
              <o:lock v:ext="edit" aspectratio="f"/>
              <v:textbox inset="0mm,0mm,0mm,0mm">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3E7A2029"/>
    <w:rsid w:val="0454200D"/>
    <w:rsid w:val="04565C65"/>
    <w:rsid w:val="04590737"/>
    <w:rsid w:val="05293FD2"/>
    <w:rsid w:val="06F77046"/>
    <w:rsid w:val="07FF2BB8"/>
    <w:rsid w:val="0AC570FF"/>
    <w:rsid w:val="0E930EC7"/>
    <w:rsid w:val="0E9E4BF5"/>
    <w:rsid w:val="0EF5449A"/>
    <w:rsid w:val="16BF9546"/>
    <w:rsid w:val="197B3CA5"/>
    <w:rsid w:val="1B46414C"/>
    <w:rsid w:val="1C1500B0"/>
    <w:rsid w:val="1C6B2613"/>
    <w:rsid w:val="1DDE151F"/>
    <w:rsid w:val="21542FEC"/>
    <w:rsid w:val="22247AC9"/>
    <w:rsid w:val="23E435B7"/>
    <w:rsid w:val="26444897"/>
    <w:rsid w:val="264D04C5"/>
    <w:rsid w:val="283C4D1B"/>
    <w:rsid w:val="29BB6106"/>
    <w:rsid w:val="2A815D56"/>
    <w:rsid w:val="2C144148"/>
    <w:rsid w:val="2E16448D"/>
    <w:rsid w:val="2FAB10DF"/>
    <w:rsid w:val="36D23FE0"/>
    <w:rsid w:val="3AC122DB"/>
    <w:rsid w:val="3B003FA8"/>
    <w:rsid w:val="3CFDB5C1"/>
    <w:rsid w:val="3DB57326"/>
    <w:rsid w:val="3DEAA755"/>
    <w:rsid w:val="3E7A2029"/>
    <w:rsid w:val="3F8E6C9F"/>
    <w:rsid w:val="4273710C"/>
    <w:rsid w:val="464B64F1"/>
    <w:rsid w:val="49912B92"/>
    <w:rsid w:val="4BF90BD9"/>
    <w:rsid w:val="4E46377E"/>
    <w:rsid w:val="4EA52D44"/>
    <w:rsid w:val="4F0D65E7"/>
    <w:rsid w:val="50A2140B"/>
    <w:rsid w:val="572B0A48"/>
    <w:rsid w:val="57F05F3E"/>
    <w:rsid w:val="58B4023B"/>
    <w:rsid w:val="595A7429"/>
    <w:rsid w:val="59CA622B"/>
    <w:rsid w:val="5BB078A2"/>
    <w:rsid w:val="5DB3887C"/>
    <w:rsid w:val="5E7F59C2"/>
    <w:rsid w:val="5EF127C2"/>
    <w:rsid w:val="5F94428F"/>
    <w:rsid w:val="5FFE560E"/>
    <w:rsid w:val="5FFFF28A"/>
    <w:rsid w:val="62141FF3"/>
    <w:rsid w:val="624019E1"/>
    <w:rsid w:val="641875B6"/>
    <w:rsid w:val="65592789"/>
    <w:rsid w:val="66F18EB0"/>
    <w:rsid w:val="6AF74814"/>
    <w:rsid w:val="726D43C7"/>
    <w:rsid w:val="730335D1"/>
    <w:rsid w:val="73BD18D0"/>
    <w:rsid w:val="745406E3"/>
    <w:rsid w:val="74BA595A"/>
    <w:rsid w:val="750E4FA7"/>
    <w:rsid w:val="75EFC678"/>
    <w:rsid w:val="77432CC6"/>
    <w:rsid w:val="779F3CAF"/>
    <w:rsid w:val="77D2411B"/>
    <w:rsid w:val="77FF9840"/>
    <w:rsid w:val="794459D9"/>
    <w:rsid w:val="7BFD0C12"/>
    <w:rsid w:val="7C7D1141"/>
    <w:rsid w:val="7D4950E3"/>
    <w:rsid w:val="7DBF2132"/>
    <w:rsid w:val="7E9FE76E"/>
    <w:rsid w:val="7F3F8095"/>
    <w:rsid w:val="7FAF265C"/>
    <w:rsid w:val="8EAFD7F1"/>
    <w:rsid w:val="9BEC1FCB"/>
    <w:rsid w:val="9EFFC382"/>
    <w:rsid w:val="BAE24D24"/>
    <w:rsid w:val="BBEF65B4"/>
    <w:rsid w:val="BEFE68A9"/>
    <w:rsid w:val="D5DD2DAE"/>
    <w:rsid w:val="E877A2E4"/>
    <w:rsid w:val="EBD72A8C"/>
    <w:rsid w:val="EDEEB5EA"/>
    <w:rsid w:val="F7B6F3FB"/>
    <w:rsid w:val="F94F0700"/>
    <w:rsid w:val="FD3FAF25"/>
    <w:rsid w:val="FF9FEEAF"/>
    <w:rsid w:val="FFBF26EA"/>
    <w:rsid w:val="FFE7FE6A"/>
    <w:rsid w:val="FFFEB31A"/>
    <w:rsid w:val="FFFFA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Indent"/>
    <w:basedOn w:val="1"/>
    <w:qFormat/>
    <w:uiPriority w:val="0"/>
    <w:pPr>
      <w:ind w:firstLine="640" w:firstLineChars="200"/>
    </w:pPr>
    <w:rPr>
      <w:rFonts w:ascii="仿宋_GB2312" w:eastAsia="仿宋_GB2312"/>
      <w:kern w:val="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next w:val="1"/>
    <w:qFormat/>
    <w:uiPriority w:val="0"/>
    <w:pPr>
      <w:ind w:firstLine="420" w:firstLineChars="200"/>
    </w:pPr>
    <w:rPr>
      <w:rFonts w:ascii="Times New Roman" w:hAnsi="Times New Roman" w:eastAsia="宋体" w:cs="Times New Roman"/>
    </w:rPr>
  </w:style>
  <w:style w:type="paragraph" w:styleId="11">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河源市纪委</Company>
  <Pages>6</Pages>
  <Words>2801</Words>
  <Characters>2982</Characters>
  <Lines>0</Lines>
  <Paragraphs>0</Paragraphs>
  <TotalTime>1</TotalTime>
  <ScaleCrop>false</ScaleCrop>
  <LinksUpToDate>false</LinksUpToDate>
  <CharactersWithSpaces>3055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2023-06-28T15:05:00Z</dcterms:created>
  <dc:creator>瑾</dc:creator>
  <cp:lastModifiedBy>瑾</cp:lastModifiedBy>
  <cp:lastPrinted>2023-07-14T08:58:00Z</cp:lastPrinted>
  <dcterms:modified xsi:type="dcterms:W3CDTF">2023-12-26T06:27:41Z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3CCF7A6E0175452091DF2C99133FC808_12</vt:lpwstr>
  </property>
</Properties>
</file>