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3D36E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131E6E27">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1747EF3">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67.200.10</w:t>
            </w:r>
            <w:r>
              <w:rPr>
                <w:rFonts w:ascii="黑体" w:hAnsi="黑体" w:eastAsia="黑体"/>
                <w:sz w:val="21"/>
                <w:szCs w:val="21"/>
              </w:rPr>
              <w:t xml:space="preserve"> </w:t>
            </w:r>
            <w:r>
              <w:rPr>
                <w:rFonts w:ascii="黑体" w:hAnsi="黑体" w:eastAsia="黑体"/>
                <w:sz w:val="21"/>
                <w:szCs w:val="21"/>
              </w:rPr>
              <w:fldChar w:fldCharType="end"/>
            </w:r>
            <w:bookmarkEnd w:id="0"/>
          </w:p>
        </w:tc>
      </w:tr>
      <w:tr w14:paraId="511D4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F39445B">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53006486">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X 14</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1157BBC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6A31BE20">
            <w:pPr>
              <w:pStyle w:val="49"/>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4416</w:t>
            </w:r>
            <w:r>
              <w:fldChar w:fldCharType="end"/>
            </w:r>
            <w:bookmarkEnd w:id="3"/>
          </w:p>
        </w:tc>
      </w:tr>
    </w:tbl>
    <w:p w14:paraId="6DCC69B5">
      <w:pPr>
        <w:pStyle w:val="50"/>
        <w:framePr w:w="9639" w:h="624" w:hRule="exact" w:hSpace="181" w:vSpace="181" w:wrap="around"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河源市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56003479">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4416</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2025</w:t>
      </w:r>
      <w:r>
        <w:fldChar w:fldCharType="end"/>
      </w:r>
      <w:bookmarkEnd w:id="7"/>
    </w:p>
    <w:p w14:paraId="60E9D933">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063E722A">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4AE79AB">
      <w:pPr>
        <w:pStyle w:val="50"/>
        <w:framePr w:w="9639" w:h="6976" w:hRule="exact" w:hSpace="0" w:vSpace="0" w:wrap="around" w:hAnchor="page" w:y="6408"/>
        <w:jc w:val="center"/>
        <w:rPr>
          <w:rFonts w:hint="eastAsia" w:ascii="黑体" w:hAnsi="黑体" w:eastAsia="黑体"/>
          <w:b w:val="0"/>
          <w:bCs w:val="0"/>
          <w:w w:val="100"/>
        </w:rPr>
      </w:pPr>
    </w:p>
    <w:p w14:paraId="547E68BD">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地理标志产品 龙川山茶油</w:t>
      </w:r>
      <w:r>
        <w:fldChar w:fldCharType="end"/>
      </w:r>
      <w:bookmarkEnd w:id="9"/>
    </w:p>
    <w:p w14:paraId="10850FC7">
      <w:pPr>
        <w:framePr w:w="9639" w:h="6974" w:hRule="exact" w:wrap="around" w:vAnchor="page" w:hAnchor="page" w:x="1419" w:y="6408" w:anchorLock="1"/>
        <w:ind w:left="-1418"/>
      </w:pPr>
    </w:p>
    <w:p w14:paraId="5BBAF519">
      <w:pPr>
        <w:pStyle w:val="125"/>
        <w:framePr w:w="9639" w:h="6974" w:hRule="exact" w:wrap="around" w:vAnchor="page" w:hAnchor="page" w:x="1419" w:y="6408" w:anchorLock="1"/>
        <w:textAlignment w:val="bottom"/>
        <w:rPr>
          <w:rFonts w:hint="eastAsia"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hint="eastAsia" w:ascii="黑体" w:hAnsi="黑体" w:eastAsia="黑体"/>
          <w:szCs w:val="28"/>
        </w:rPr>
        <w:t>Product of geographical indication - Longchuan camellia oil</w:t>
      </w:r>
      <w:r>
        <w:rPr>
          <w:rFonts w:ascii="黑体" w:hAnsi="黑体" w:eastAsia="黑体"/>
          <w:szCs w:val="28"/>
        </w:rPr>
        <w:fldChar w:fldCharType="end"/>
      </w:r>
      <w:bookmarkEnd w:id="10"/>
    </w:p>
    <w:p w14:paraId="2E599594">
      <w:pPr>
        <w:framePr w:w="9639" w:h="6974" w:hRule="exact" w:wrap="around" w:vAnchor="page" w:hAnchor="page" w:x="1419" w:y="6408" w:anchorLock="1"/>
        <w:spacing w:line="760" w:lineRule="exact"/>
        <w:ind w:left="-1418"/>
      </w:pPr>
    </w:p>
    <w:p w14:paraId="3DCC0BE8">
      <w:pPr>
        <w:pStyle w:val="125"/>
        <w:framePr w:w="9639" w:h="6974" w:hRule="exact" w:wrap="around" w:vAnchor="page" w:hAnchor="page" w:x="1419" w:y="6408" w:anchorLock="1"/>
        <w:textAlignment w:val="bottom"/>
        <w:rPr>
          <w:rFonts w:eastAsia="黑体"/>
          <w:szCs w:val="28"/>
        </w:rPr>
      </w:pPr>
    </w:p>
    <w:p w14:paraId="57F1A58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6C677172">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577820F8">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36959BFE">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48E2735">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C82DE1D">
      <w:pPr>
        <w:pStyle w:val="151"/>
        <w:framePr w:h="584" w:hRule="exact" w:hSpace="181" w:vSpace="181" w:wrap="around" w:y="15027"/>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河源市市场监督管理局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438FF1C6">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43B20DC">
      <w:pPr>
        <w:pStyle w:val="89"/>
        <w:spacing w:before="900" w:after="468"/>
      </w:pPr>
      <w:bookmarkStart w:id="21" w:name="BookMark2"/>
      <w:r>
        <w:rPr>
          <w:rFonts w:hint="eastAsia"/>
          <w:spacing w:val="320"/>
        </w:rPr>
        <w:t>前</w:t>
      </w:r>
      <w:r>
        <w:rPr>
          <w:rFonts w:hint="eastAsia"/>
        </w:rPr>
        <w:t>言</w:t>
      </w:r>
    </w:p>
    <w:p w14:paraId="6B6848EC">
      <w:pPr>
        <w:pStyle w:val="56"/>
        <w:ind w:firstLine="420"/>
      </w:pPr>
      <w:r>
        <w:rPr>
          <w:rFonts w:hint="eastAsia"/>
        </w:rPr>
        <w:t>本文件按照GB/T 1.1-2020《标准化工作导则  第1部分：标准化文件的结构和起草规则》的规定起草。</w:t>
      </w:r>
    </w:p>
    <w:p w14:paraId="1AC27DFF">
      <w:pPr>
        <w:pStyle w:val="56"/>
        <w:ind w:firstLine="420"/>
      </w:pPr>
      <w:r>
        <w:rPr>
          <w:rFonts w:hint="eastAsia"/>
        </w:rPr>
        <w:t>本文件根据原国家质量监督检验检疫总局2005年第78号令《地理标志产品保护规定》和GB/T 17924《地理标志产品 标准通用要求》的规定制定。</w:t>
      </w:r>
    </w:p>
    <w:p w14:paraId="326867A5">
      <w:pPr>
        <w:pStyle w:val="56"/>
        <w:ind w:firstLine="420"/>
      </w:pPr>
      <w:r>
        <w:rPr>
          <w:rFonts w:hint="eastAsia"/>
        </w:rPr>
        <w:t>请注意本文件的某些内容可能涉及专利。本文件的发布机构不承担识别专利的责任。</w:t>
      </w:r>
    </w:p>
    <w:p w14:paraId="6A5CEDC5">
      <w:pPr>
        <w:pStyle w:val="56"/>
        <w:ind w:firstLine="420"/>
      </w:pPr>
      <w:r>
        <w:rPr>
          <w:rFonts w:hint="eastAsia"/>
        </w:rPr>
        <w:t>本文件由河源市市场监督管理局提出并归口。</w:t>
      </w:r>
    </w:p>
    <w:p w14:paraId="0A1A8DB0">
      <w:pPr>
        <w:pStyle w:val="56"/>
        <w:ind w:firstLine="420"/>
      </w:pPr>
      <w:r>
        <w:rPr>
          <w:rFonts w:hint="eastAsia"/>
        </w:rPr>
        <w:t>本文件起草单位：龙川县油茶产业协会、龙川县市场监督管理局、河源市食品检验所、龙川绿油农业发展有限公司、龙川县星汇山林开发有限公司、龙川湾叶农业发展有限公司、龙川县绿誉农业发展有限公司、龙川县丽金山油茶种植农民专业合作社。</w:t>
      </w:r>
    </w:p>
    <w:p w14:paraId="37BA5ABA">
      <w:pPr>
        <w:pStyle w:val="56"/>
        <w:ind w:firstLine="420"/>
      </w:pPr>
      <w:r>
        <w:rPr>
          <w:rFonts w:hint="eastAsia"/>
        </w:rPr>
        <w:t>本文件主要起草人：骆东梅、成莲、曾石峭、骆耿东、骆碧群、冯文渊、唐超、刘军。</w:t>
      </w:r>
    </w:p>
    <w:p w14:paraId="0337577C">
      <w:pPr>
        <w:pStyle w:val="56"/>
        <w:ind w:firstLine="420"/>
      </w:pPr>
    </w:p>
    <w:p w14:paraId="7D23CF37">
      <w:pPr>
        <w:pStyle w:val="56"/>
        <w:ind w:firstLine="42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type="lines" w:linePitch="312" w:charSpace="0"/>
        </w:sectPr>
      </w:pPr>
    </w:p>
    <w:bookmarkEnd w:id="21"/>
    <w:p w14:paraId="61D16066">
      <w:pPr>
        <w:spacing w:line="20" w:lineRule="exact"/>
        <w:jc w:val="center"/>
        <w:rPr>
          <w:rFonts w:hint="eastAsia" w:ascii="黑体" w:hAnsi="黑体" w:eastAsia="黑体"/>
          <w:sz w:val="32"/>
          <w:szCs w:val="32"/>
        </w:rPr>
      </w:pPr>
      <w:bookmarkStart w:id="22" w:name="BookMark4"/>
    </w:p>
    <w:p w14:paraId="386C1DB8">
      <w:pPr>
        <w:spacing w:line="20" w:lineRule="exact"/>
        <w:jc w:val="center"/>
        <w:rPr>
          <w:rFonts w:hint="eastAsia" w:ascii="黑体" w:hAnsi="黑体" w:eastAsia="黑体"/>
          <w:sz w:val="32"/>
          <w:szCs w:val="32"/>
        </w:rPr>
      </w:pPr>
    </w:p>
    <w:sdt>
      <w:sdtPr>
        <w:tag w:val="NEW_STAND_NAME"/>
        <w:id w:val="595910757"/>
        <w:lock w:val="sdtLocked"/>
        <w:placeholder>
          <w:docPart w:val="2849D4DC527E4F229C77153FFD807CF5"/>
        </w:placeholder>
      </w:sdtPr>
      <w:sdtContent>
        <w:p w14:paraId="26BCEE91">
          <w:pPr>
            <w:pStyle w:val="177"/>
            <w:spacing w:before="3" w:beforeLines="1" w:after="686" w:afterLines="220"/>
            <w:rPr>
              <w:rFonts w:hint="eastAsia"/>
            </w:rPr>
          </w:pPr>
          <w:bookmarkStart w:id="23" w:name="NEW_STAND_NAME"/>
          <w:r>
            <w:rPr>
              <w:rFonts w:hint="eastAsia"/>
            </w:rPr>
            <w:t>地理标志产品 龙川山茶油</w:t>
          </w:r>
        </w:p>
      </w:sdtContent>
    </w:sdt>
    <w:bookmarkEnd w:id="23"/>
    <w:p w14:paraId="3918F888">
      <w:pPr>
        <w:pStyle w:val="104"/>
        <w:spacing w:before="312" w:after="312"/>
      </w:pPr>
      <w:bookmarkStart w:id="24" w:name="_Toc26986530"/>
      <w:bookmarkStart w:id="25" w:name="_Toc26718930"/>
      <w:bookmarkStart w:id="26" w:name="_Toc17233333"/>
      <w:bookmarkStart w:id="27" w:name="_Toc26648465"/>
      <w:bookmarkStart w:id="28" w:name="_Toc17233325"/>
      <w:bookmarkStart w:id="29" w:name="_Toc97191423"/>
      <w:bookmarkStart w:id="30" w:name="_Toc26986771"/>
      <w:bookmarkStart w:id="31" w:name="_Toc24884211"/>
      <w:bookmarkStart w:id="32" w:name="_Toc24884218"/>
      <w:r>
        <w:rPr>
          <w:rFonts w:hint="eastAsia"/>
        </w:rPr>
        <w:t>范围</w:t>
      </w:r>
      <w:bookmarkEnd w:id="24"/>
      <w:bookmarkEnd w:id="25"/>
      <w:bookmarkEnd w:id="26"/>
      <w:bookmarkEnd w:id="27"/>
      <w:bookmarkEnd w:id="28"/>
      <w:bookmarkEnd w:id="29"/>
      <w:bookmarkEnd w:id="30"/>
      <w:bookmarkEnd w:id="31"/>
      <w:bookmarkEnd w:id="32"/>
    </w:p>
    <w:p w14:paraId="0E035AAB">
      <w:pPr>
        <w:pStyle w:val="56"/>
        <w:ind w:firstLine="420"/>
      </w:pPr>
      <w:bookmarkStart w:id="33" w:name="_Toc26648466"/>
      <w:bookmarkStart w:id="34" w:name="_Toc24884212"/>
      <w:bookmarkStart w:id="35" w:name="_Toc17233326"/>
      <w:bookmarkStart w:id="36" w:name="_Toc17233334"/>
      <w:bookmarkStart w:id="37" w:name="_Toc24884219"/>
      <w:r>
        <w:rPr>
          <w:rFonts w:hint="eastAsia"/>
        </w:rPr>
        <w:t>本文件规定了地理标志产品龙川山茶油的术语和定义、地理标志产品保护范围、种植要求、加工要求、质量要求、检验方法、检验规则、标志、标签、包装、运输和贮存要求。</w:t>
      </w:r>
    </w:p>
    <w:p w14:paraId="31B9FCC2">
      <w:pPr>
        <w:pStyle w:val="56"/>
        <w:ind w:firstLine="420"/>
      </w:pPr>
      <w:r>
        <w:rPr>
          <w:rFonts w:hint="eastAsia"/>
        </w:rPr>
        <w:t>本文件适用于国家知识产权局[2024]年第600号公告批准保护的龙川山茶油。</w:t>
      </w:r>
    </w:p>
    <w:p w14:paraId="47225F84">
      <w:pPr>
        <w:pStyle w:val="104"/>
        <w:spacing w:before="312" w:after="312"/>
      </w:pPr>
      <w:bookmarkStart w:id="38" w:name="_Toc26718931"/>
      <w:bookmarkStart w:id="39" w:name="_Toc97191424"/>
      <w:bookmarkStart w:id="40" w:name="_Toc26986531"/>
      <w:bookmarkStart w:id="41" w:name="_Toc26986772"/>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BF7E7F9C61EF45F1AA4F0ED447CCF0D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CB717E8">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71CE7A9">
      <w:pPr>
        <w:pStyle w:val="56"/>
        <w:ind w:firstLine="420"/>
      </w:pPr>
      <w:r>
        <w:rPr>
          <w:rFonts w:hint="eastAsia"/>
        </w:rPr>
        <w:t>GB/T 191 包装储运图示标志</w:t>
      </w:r>
    </w:p>
    <w:p w14:paraId="5AF02A11">
      <w:pPr>
        <w:pStyle w:val="56"/>
        <w:ind w:firstLine="420"/>
      </w:pPr>
      <w:r>
        <w:rPr>
          <w:rFonts w:hint="eastAsia"/>
        </w:rPr>
        <w:t>GB 2760 食品安全国家标准食品添加剂使用标准</w:t>
      </w:r>
    </w:p>
    <w:p w14:paraId="4A8AA8B0">
      <w:pPr>
        <w:pStyle w:val="56"/>
        <w:ind w:firstLine="420"/>
      </w:pPr>
      <w:r>
        <w:rPr>
          <w:rFonts w:hint="eastAsia"/>
        </w:rPr>
        <w:t>GB 2761 食品安全国家标准食品中真菌毒素限量</w:t>
      </w:r>
    </w:p>
    <w:p w14:paraId="447651F6">
      <w:pPr>
        <w:pStyle w:val="56"/>
        <w:ind w:firstLine="420"/>
      </w:pPr>
      <w:r>
        <w:rPr>
          <w:rFonts w:hint="eastAsia"/>
        </w:rPr>
        <w:t>GB 2762 食品安全国家标准食品中污染物限量</w:t>
      </w:r>
    </w:p>
    <w:p w14:paraId="0A332509">
      <w:pPr>
        <w:pStyle w:val="56"/>
        <w:ind w:firstLine="420"/>
      </w:pPr>
      <w:r>
        <w:rPr>
          <w:rFonts w:hint="eastAsia"/>
        </w:rPr>
        <w:t>GB 2763 食品安全国家标准食品中农药最大残留限量</w:t>
      </w:r>
    </w:p>
    <w:p w14:paraId="67207580">
      <w:pPr>
        <w:pStyle w:val="56"/>
        <w:ind w:firstLine="420"/>
      </w:pPr>
      <w:r>
        <w:rPr>
          <w:rFonts w:hint="eastAsia"/>
        </w:rPr>
        <w:t>GB 4806.1 食品安全国家标准 食品接触材料及制品通用安全要求</w:t>
      </w:r>
    </w:p>
    <w:p w14:paraId="6348A848">
      <w:pPr>
        <w:pStyle w:val="56"/>
        <w:ind w:firstLine="420"/>
      </w:pPr>
      <w:r>
        <w:rPr>
          <w:rFonts w:hint="eastAsia"/>
        </w:rPr>
        <w:t>GB 4806.5 食品安全国家标准 玻璃制品</w:t>
      </w:r>
    </w:p>
    <w:p w14:paraId="756CCADD">
      <w:pPr>
        <w:pStyle w:val="56"/>
        <w:ind w:firstLine="420"/>
      </w:pPr>
      <w:r>
        <w:rPr>
          <w:rFonts w:hint="eastAsia"/>
        </w:rPr>
        <w:t>GB 4806.7 食品安全国家标准 食品接触用塑料材料及制品</w:t>
      </w:r>
    </w:p>
    <w:p w14:paraId="69AF7206">
      <w:pPr>
        <w:pStyle w:val="56"/>
        <w:ind w:firstLine="420"/>
      </w:pPr>
      <w:r>
        <w:t xml:space="preserve">GB 4806.13 </w:t>
      </w:r>
      <w:r>
        <w:rPr>
          <w:rFonts w:hint="eastAsia"/>
        </w:rPr>
        <w:t>食品安全国家标准</w:t>
      </w:r>
      <w:r>
        <w:t> </w:t>
      </w:r>
      <w:r>
        <w:rPr>
          <w:rFonts w:hint="eastAsia"/>
        </w:rPr>
        <w:t>食品接触用复合材料及制品</w:t>
      </w:r>
    </w:p>
    <w:p w14:paraId="0AB64632">
      <w:pPr>
        <w:pStyle w:val="56"/>
        <w:ind w:firstLine="420"/>
      </w:pPr>
      <w:r>
        <w:rPr>
          <w:rFonts w:hint="eastAsia"/>
        </w:rPr>
        <w:t>GB/T 5009.37 食用植物油卫生标准的分析方法</w:t>
      </w:r>
    </w:p>
    <w:p w14:paraId="0DAFA2DD">
      <w:pPr>
        <w:pStyle w:val="56"/>
        <w:ind w:firstLine="420"/>
      </w:pPr>
      <w:r>
        <w:rPr>
          <w:rFonts w:hint="eastAsia"/>
        </w:rPr>
        <w:t>GB 5009.236 食品安全国家标准 动植物油脂水分及挥发物的测定</w:t>
      </w:r>
    </w:p>
    <w:p w14:paraId="2607C2B1">
      <w:pPr>
        <w:pStyle w:val="56"/>
        <w:ind w:firstLine="420"/>
      </w:pPr>
      <w:r>
        <w:rPr>
          <w:rFonts w:hint="eastAsia"/>
        </w:rPr>
        <w:t>GB 5009.168 食品安全国家标准食品中脂肪酸的测定</w:t>
      </w:r>
    </w:p>
    <w:p w14:paraId="12C4C1F1">
      <w:pPr>
        <w:pStyle w:val="56"/>
        <w:ind w:firstLine="420"/>
      </w:pPr>
      <w:r>
        <w:rPr>
          <w:rFonts w:hint="eastAsia"/>
        </w:rPr>
        <w:t>GB 5009.227 食品安全国家标准食品中过氧化值的测定</w:t>
      </w:r>
    </w:p>
    <w:p w14:paraId="2150F286">
      <w:pPr>
        <w:pStyle w:val="56"/>
        <w:ind w:firstLine="420"/>
      </w:pPr>
      <w:r>
        <w:rPr>
          <w:rFonts w:hint="eastAsia"/>
        </w:rPr>
        <w:t>GB 5009.229 食品安全国家标准食品中酸价的测定</w:t>
      </w:r>
    </w:p>
    <w:p w14:paraId="3974CC75">
      <w:pPr>
        <w:pStyle w:val="56"/>
        <w:ind w:firstLine="420"/>
      </w:pPr>
      <w:r>
        <w:rPr>
          <w:rFonts w:hint="eastAsia"/>
        </w:rPr>
        <w:t>GB/T 5524 动植物油脂 扦样</w:t>
      </w:r>
    </w:p>
    <w:p w14:paraId="50D46CCF">
      <w:pPr>
        <w:pStyle w:val="56"/>
        <w:ind w:firstLine="420"/>
      </w:pPr>
      <w:r>
        <w:rPr>
          <w:rFonts w:hint="eastAsia"/>
        </w:rPr>
        <w:t>GB/T 5525 植物油脂 透明度、气味、滋味鉴定法</w:t>
      </w:r>
    </w:p>
    <w:p w14:paraId="005F25E8">
      <w:pPr>
        <w:pStyle w:val="56"/>
        <w:ind w:firstLine="420"/>
      </w:pPr>
      <w:r>
        <w:rPr>
          <w:rFonts w:hint="eastAsia"/>
        </w:rPr>
        <w:t>GB/T 5526 动植物油脂 相对密度的测定</w:t>
      </w:r>
    </w:p>
    <w:p w14:paraId="5D3DED8D">
      <w:pPr>
        <w:pStyle w:val="56"/>
        <w:ind w:firstLine="420"/>
      </w:pPr>
      <w:r>
        <w:rPr>
          <w:rFonts w:hint="eastAsia"/>
        </w:rPr>
        <w:t>GB/T 6543 运输包装用单瓦楞纸箱和双瓦楞纸箱</w:t>
      </w:r>
    </w:p>
    <w:p w14:paraId="2BCF23E0">
      <w:pPr>
        <w:pStyle w:val="56"/>
        <w:ind w:firstLine="420"/>
      </w:pPr>
      <w:r>
        <w:rPr>
          <w:rFonts w:hint="eastAsia"/>
        </w:rPr>
        <w:t>GB 7718 食品安全国家标准 预包装食品标签通则</w:t>
      </w:r>
    </w:p>
    <w:p w14:paraId="44A00E95">
      <w:pPr>
        <w:pStyle w:val="56"/>
        <w:ind w:firstLine="420"/>
      </w:pPr>
      <w:r>
        <w:rPr>
          <w:rFonts w:hint="eastAsia"/>
        </w:rPr>
        <w:t>GB 8955 食品安全国家标准 食用植物油及其制品生产卫生规范</w:t>
      </w:r>
    </w:p>
    <w:p w14:paraId="4B5C4B89">
      <w:pPr>
        <w:pStyle w:val="56"/>
        <w:ind w:firstLine="420"/>
      </w:pPr>
      <w:r>
        <w:rPr>
          <w:rFonts w:hint="eastAsia"/>
        </w:rPr>
        <w:t>GB/T 10247 粘度测量方法</w:t>
      </w:r>
    </w:p>
    <w:p w14:paraId="2ECAA5B4">
      <w:pPr>
        <w:pStyle w:val="56"/>
        <w:ind w:firstLine="420"/>
      </w:pPr>
      <w:r>
        <w:rPr>
          <w:rFonts w:hint="eastAsia"/>
        </w:rPr>
        <w:t>GB 14881 食品安全国家标准 食品生产通用卫生规范</w:t>
      </w:r>
    </w:p>
    <w:p w14:paraId="2F43C98D">
      <w:pPr>
        <w:pStyle w:val="56"/>
        <w:ind w:firstLine="420"/>
      </w:pPr>
      <w:r>
        <w:rPr>
          <w:rFonts w:hint="eastAsia"/>
        </w:rPr>
        <w:t>GB/T 15688 动植物油脂 不溶性杂质含量的测定</w:t>
      </w:r>
    </w:p>
    <w:p w14:paraId="5697F3EC">
      <w:pPr>
        <w:pStyle w:val="56"/>
        <w:ind w:firstLine="420"/>
      </w:pPr>
      <w:r>
        <w:rPr>
          <w:rFonts w:hint="eastAsia"/>
        </w:rPr>
        <w:t>GB/T 17924 地理标志产品 标准通用要求</w:t>
      </w:r>
    </w:p>
    <w:p w14:paraId="1E758C70">
      <w:pPr>
        <w:pStyle w:val="56"/>
        <w:ind w:firstLine="420"/>
      </w:pPr>
      <w:r>
        <w:rPr>
          <w:rFonts w:hint="eastAsia"/>
        </w:rPr>
        <w:t>GB 28050 食品安全国家标准 预包装食品营养标签通则</w:t>
      </w:r>
    </w:p>
    <w:p w14:paraId="1E996727">
      <w:pPr>
        <w:pStyle w:val="56"/>
        <w:ind w:firstLine="420"/>
      </w:pPr>
      <w:r>
        <w:rPr>
          <w:rFonts w:hint="eastAsia"/>
        </w:rPr>
        <w:t>NY/T 496 肥料合理使用准则 通则</w:t>
      </w:r>
    </w:p>
    <w:p w14:paraId="7E16FB10">
      <w:pPr>
        <w:pStyle w:val="56"/>
        <w:ind w:firstLine="420"/>
      </w:pPr>
      <w:r>
        <w:rPr>
          <w:rFonts w:hint="eastAsia"/>
        </w:rPr>
        <w:t>JJF 1070 定量包装商品净含量计量检验规则</w:t>
      </w:r>
    </w:p>
    <w:p w14:paraId="52AA81FB">
      <w:pPr>
        <w:pStyle w:val="56"/>
        <w:ind w:firstLine="420"/>
      </w:pPr>
      <w:r>
        <w:rPr>
          <w:rFonts w:hint="eastAsia"/>
        </w:rPr>
        <w:t>NY/T 5010 无公害农产品 种植业产地环境条件</w:t>
      </w:r>
    </w:p>
    <w:p w14:paraId="72496D0C">
      <w:pPr>
        <w:pStyle w:val="56"/>
        <w:ind w:firstLine="420"/>
      </w:pPr>
      <w:r>
        <w:rPr>
          <w:rFonts w:hint="eastAsia"/>
        </w:rPr>
        <w:t>原国家质量监督检验检疫总局[2005]年第78号令《地理标志产品保护规定》</w:t>
      </w:r>
    </w:p>
    <w:p w14:paraId="05E950A9">
      <w:pPr>
        <w:pStyle w:val="56"/>
        <w:ind w:firstLine="420"/>
      </w:pPr>
      <w:r>
        <w:rPr>
          <w:rFonts w:hint="eastAsia"/>
        </w:rPr>
        <w:t>国家市场监督管理总局[2023]年第70号令《定量包装商品计量监督管理办法》</w:t>
      </w:r>
    </w:p>
    <w:p w14:paraId="62C81B11">
      <w:pPr>
        <w:pStyle w:val="56"/>
        <w:ind w:firstLine="420"/>
      </w:pPr>
      <w:bookmarkStart w:id="42" w:name="_Hlk184475221"/>
      <w:r>
        <w:rPr>
          <w:rFonts w:hint="eastAsia"/>
        </w:rPr>
        <w:t>国家知识产权局[2024]年第600号公告</w:t>
      </w:r>
      <w:bookmarkEnd w:id="42"/>
      <w:r>
        <w:rPr>
          <w:rFonts w:hint="eastAsia"/>
        </w:rPr>
        <w:t>《关于对金寨天麻等3个产品予以地理标志产品认定的公告》</w:t>
      </w:r>
    </w:p>
    <w:p w14:paraId="31C33371">
      <w:pPr>
        <w:pStyle w:val="104"/>
        <w:spacing w:before="312" w:after="312"/>
      </w:pPr>
      <w:bookmarkStart w:id="43" w:name="_Toc97191425"/>
      <w:r>
        <w:rPr>
          <w:rFonts w:hint="eastAsia"/>
          <w:szCs w:val="21"/>
        </w:rPr>
        <w:t>术语和定义</w:t>
      </w:r>
      <w:bookmarkEnd w:id="43"/>
    </w:p>
    <w:sdt>
      <w:sdtPr>
        <w:id w:val="-1909835108"/>
        <w:placeholder>
          <w:docPart w:val="2786E13E5C3C4A35AEC093AF55CA743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8994ED8">
          <w:pPr>
            <w:pStyle w:val="56"/>
            <w:ind w:firstLine="420"/>
          </w:pPr>
          <w:bookmarkStart w:id="44" w:name="_Toc26986532"/>
          <w:bookmarkEnd w:id="44"/>
          <w:r>
            <w:t>下列术语和定义适用于本文件。</w:t>
          </w:r>
        </w:p>
      </w:sdtContent>
    </w:sdt>
    <w:p w14:paraId="1C727150">
      <w:pPr>
        <w:pStyle w:val="223"/>
        <w:rPr>
          <w:rFonts w:hint="eastAsia" w:ascii="黑体" w:hAnsi="黑体" w:eastAsia="黑体"/>
        </w:rPr>
      </w:pPr>
      <w:r>
        <w:rPr>
          <w:rFonts w:ascii="黑体" w:hAnsi="黑体" w:eastAsia="黑体"/>
        </w:rPr>
        <w:br w:type="textWrapping"/>
      </w:r>
      <w:r>
        <w:rPr>
          <w:rFonts w:hint="eastAsia" w:ascii="黑体" w:hAnsi="黑体" w:eastAsia="黑体"/>
        </w:rPr>
        <w:t xml:space="preserve">    龙川山茶油 l</w:t>
      </w:r>
      <w:r>
        <w:rPr>
          <w:rFonts w:ascii="黑体" w:hAnsi="黑体" w:eastAsia="黑体"/>
        </w:rPr>
        <w:t>ongchuan camellia oil</w:t>
      </w:r>
    </w:p>
    <w:p w14:paraId="6D71D06B">
      <w:pPr>
        <w:pStyle w:val="56"/>
        <w:ind w:firstLine="420"/>
      </w:pPr>
      <w:r>
        <w:rPr>
          <w:rFonts w:hint="eastAsia"/>
        </w:rPr>
        <w:t>以龙川山茶油地理标志产品保护范围（国家知识产权局[2024]年第600号公告）内种植的油茶籽为原料，经脱果壳、清理除杂、干燥、压榨、去杂等工艺加工而成的油茶籽油。</w:t>
      </w:r>
    </w:p>
    <w:p w14:paraId="42558837">
      <w:pPr>
        <w:pStyle w:val="104"/>
        <w:spacing w:before="312" w:after="312"/>
      </w:pPr>
      <w:r>
        <w:rPr>
          <w:rFonts w:hint="eastAsia"/>
        </w:rPr>
        <w:t>地理标志产品保护范围</w:t>
      </w:r>
    </w:p>
    <w:p w14:paraId="66577CD2">
      <w:pPr>
        <w:pStyle w:val="56"/>
        <w:ind w:firstLine="420"/>
      </w:pPr>
      <w:r>
        <w:rPr>
          <w:rFonts w:hint="eastAsia"/>
        </w:rPr>
        <w:t>龙川山茶油保护范围限于国家知识产权局2024年第600号文批准保护的范围，即广东省河源市龙川县行政辖区内（包含老隆镇、佗城镇、义都镇、黄布镇、鹤市镇、紫市镇、通衢镇、登云镇、丰稔镇、四都镇、铁场镇、龙母镇、田心镇、黄石镇、黎咀镇、车田镇、赤光镇、廻龙镇、新田镇、岩镇镇、麻布岗镇、贝岭镇、细坳镇、上坪镇共24个镇）。</w:t>
      </w:r>
    </w:p>
    <w:p w14:paraId="06936722">
      <w:pPr>
        <w:pStyle w:val="104"/>
        <w:spacing w:before="312" w:after="312"/>
      </w:pPr>
      <w:r>
        <w:rPr>
          <w:rFonts w:hint="eastAsia"/>
        </w:rPr>
        <w:t>种植要求</w:t>
      </w:r>
    </w:p>
    <w:p w14:paraId="5FE84297">
      <w:pPr>
        <w:pStyle w:val="105"/>
        <w:spacing w:before="156" w:after="156"/>
      </w:pPr>
      <w:r>
        <w:rPr>
          <w:rFonts w:hint="eastAsia"/>
        </w:rPr>
        <w:t>产地自然环境</w:t>
      </w:r>
    </w:p>
    <w:p w14:paraId="6C4F8062">
      <w:pPr>
        <w:pStyle w:val="165"/>
      </w:pPr>
      <w:r>
        <w:rPr>
          <w:rFonts w:hint="eastAsia"/>
        </w:rPr>
        <w:t>龙川山茶油产区位于河源市龙川县境内，海拔100～800</w:t>
      </w:r>
      <w:r>
        <w:t> </w:t>
      </w:r>
      <w:r>
        <w:rPr>
          <w:rFonts w:hint="eastAsia"/>
        </w:rPr>
        <w:t>m，年平均温度≥18</w:t>
      </w:r>
      <w:r>
        <w:t> </w:t>
      </w:r>
      <w:r>
        <w:rPr>
          <w:rFonts w:hint="eastAsia"/>
        </w:rPr>
        <w:t>℃，≥10</w:t>
      </w:r>
      <w:r>
        <w:t> </w:t>
      </w:r>
      <w:r>
        <w:rPr>
          <w:rFonts w:hint="eastAsia"/>
        </w:rPr>
        <w:t>℃的年积温5500</w:t>
      </w:r>
      <w:r>
        <w:t> </w:t>
      </w:r>
      <w:r>
        <w:rPr>
          <w:rFonts w:hint="eastAsia"/>
        </w:rPr>
        <w:t>℃以上，年均无霜期272～300</w:t>
      </w:r>
      <w:r>
        <w:t> </w:t>
      </w:r>
      <w:r>
        <w:rPr>
          <w:rFonts w:hint="eastAsia"/>
        </w:rPr>
        <w:t>d，年降雨量1600～2000</w:t>
      </w:r>
      <w:r>
        <w:t> </w:t>
      </w:r>
      <w:r>
        <w:rPr>
          <w:rFonts w:hint="eastAsia"/>
        </w:rPr>
        <w:t>mm，年均日照时数</w:t>
      </w:r>
      <w:r>
        <w:t>1800</w:t>
      </w:r>
      <w:r>
        <w:rPr>
          <w:rFonts w:hint="eastAsia"/>
        </w:rPr>
        <w:t>～</w:t>
      </w:r>
      <w:r>
        <w:t>2000 h</w:t>
      </w:r>
      <w:r>
        <w:rPr>
          <w:rFonts w:hint="eastAsia"/>
        </w:rPr>
        <w:t>。</w:t>
      </w:r>
    </w:p>
    <w:p w14:paraId="40FD0E29">
      <w:pPr>
        <w:pStyle w:val="165"/>
      </w:pPr>
      <w:r>
        <w:rPr>
          <w:rFonts w:hint="eastAsia"/>
        </w:rPr>
        <w:t>宜选择土壤pH</w:t>
      </w:r>
      <w:r>
        <w:t> </w:t>
      </w:r>
      <w:r>
        <w:rPr>
          <w:rFonts w:hint="eastAsia"/>
        </w:rPr>
        <w:t>5.0～6.0，土层厚度1</w:t>
      </w:r>
      <w:r>
        <w:t> </w:t>
      </w:r>
      <w:r>
        <w:rPr>
          <w:rFonts w:hint="eastAsia"/>
        </w:rPr>
        <w:t>m 以上，坡度≤25°的山地进行种植。</w:t>
      </w:r>
    </w:p>
    <w:p w14:paraId="47151DBA">
      <w:pPr>
        <w:pStyle w:val="165"/>
      </w:pPr>
      <w:r>
        <w:rPr>
          <w:rFonts w:hint="eastAsia"/>
        </w:rPr>
        <w:t>产地环境、水源水质应符合NY/T 5010的规定。</w:t>
      </w:r>
    </w:p>
    <w:p w14:paraId="10223274">
      <w:pPr>
        <w:pStyle w:val="105"/>
        <w:spacing w:before="156" w:after="156"/>
      </w:pPr>
      <w:r>
        <w:rPr>
          <w:rFonts w:hint="eastAsia"/>
        </w:rPr>
        <w:t>栽培技术</w:t>
      </w:r>
    </w:p>
    <w:p w14:paraId="0AF6435E">
      <w:pPr>
        <w:pStyle w:val="65"/>
        <w:spacing w:before="156" w:after="156"/>
      </w:pPr>
      <w:r>
        <w:rPr>
          <w:rFonts w:hint="eastAsia"/>
        </w:rPr>
        <w:t>品种选择</w:t>
      </w:r>
    </w:p>
    <w:p w14:paraId="24831B9B">
      <w:pPr>
        <w:pStyle w:val="56"/>
        <w:ind w:firstLine="420"/>
      </w:pPr>
      <w:r>
        <w:rPr>
          <w:rFonts w:hint="eastAsia"/>
        </w:rPr>
        <w:t>宜选择小果油茶和其他适宜当地栽培的优良品种。</w:t>
      </w:r>
    </w:p>
    <w:p w14:paraId="54C6D476">
      <w:pPr>
        <w:pStyle w:val="65"/>
        <w:spacing w:before="156" w:after="156"/>
      </w:pPr>
      <w:r>
        <w:rPr>
          <w:rFonts w:hint="eastAsia"/>
        </w:rPr>
        <w:t>育苗</w:t>
      </w:r>
    </w:p>
    <w:p w14:paraId="6AD193D2">
      <w:pPr>
        <w:pStyle w:val="56"/>
        <w:ind w:firstLine="420"/>
      </w:pPr>
      <w:r>
        <w:rPr>
          <w:rFonts w:hint="eastAsia"/>
        </w:rPr>
        <w:t>宜采用无性繁殖育传统实生苗，也可选择优良品种进行嫁接育苗。</w:t>
      </w:r>
    </w:p>
    <w:p w14:paraId="0520E125">
      <w:pPr>
        <w:pStyle w:val="65"/>
        <w:spacing w:before="156" w:after="156"/>
      </w:pPr>
      <w:r>
        <w:rPr>
          <w:rFonts w:hint="eastAsia"/>
        </w:rPr>
        <w:t>栽植</w:t>
      </w:r>
    </w:p>
    <w:p w14:paraId="5969F3AC">
      <w:pPr>
        <w:pStyle w:val="56"/>
        <w:ind w:firstLine="420"/>
      </w:pPr>
      <w:r>
        <w:rPr>
          <w:rFonts w:hint="eastAsia"/>
        </w:rPr>
        <w:t>定植于冬季11月下旬至翌年3月份进行，以冬季为好，选择在苗木萌动之前，阴天或晴天早晚定植。株行距（2.0</w:t>
      </w:r>
      <w:bookmarkStart w:id="45" w:name="_Hlk184460422"/>
      <w:r>
        <w:rPr>
          <w:rFonts w:hint="eastAsia"/>
        </w:rPr>
        <w:t>～</w:t>
      </w:r>
      <w:bookmarkEnd w:id="45"/>
      <w:r>
        <w:rPr>
          <w:rFonts w:hint="eastAsia"/>
        </w:rPr>
        <w:t>3.0）×3</w:t>
      </w:r>
      <w:r>
        <w:t> </w:t>
      </w:r>
      <w:r>
        <w:rPr>
          <w:rFonts w:hint="eastAsia"/>
        </w:rPr>
        <w:t>m，每667</w:t>
      </w:r>
      <w:r>
        <w:t> </w:t>
      </w:r>
      <w:r>
        <w:rPr>
          <w:rFonts w:hint="eastAsia"/>
        </w:rPr>
        <w:t>m</w:t>
      </w:r>
      <w:r>
        <w:rPr>
          <w:rFonts w:hint="eastAsia"/>
          <w:vertAlign w:val="superscript"/>
        </w:rPr>
        <w:t>2</w:t>
      </w:r>
      <w:r>
        <w:rPr>
          <w:rFonts w:hint="eastAsia"/>
        </w:rPr>
        <w:t>栽植74～110株为宜。</w:t>
      </w:r>
    </w:p>
    <w:p w14:paraId="50B60645">
      <w:pPr>
        <w:pStyle w:val="65"/>
        <w:spacing w:before="156" w:after="156"/>
      </w:pPr>
      <w:r>
        <w:rPr>
          <w:rFonts w:hint="eastAsia"/>
        </w:rPr>
        <w:t>施肥</w:t>
      </w:r>
    </w:p>
    <w:p w14:paraId="721B5769">
      <w:pPr>
        <w:pStyle w:val="56"/>
        <w:ind w:firstLine="420"/>
      </w:pPr>
      <w:r>
        <w:rPr>
          <w:rFonts w:hint="eastAsia"/>
        </w:rPr>
        <w:t>以有机肥为主，当年栽植的树苗，3～6个月后，树苗恢复萌发新根，长出新梢后进行施肥，在10～11月份施基肥，每株0.3</w:t>
      </w:r>
      <w:r>
        <w:t> </w:t>
      </w:r>
      <w:r>
        <w:rPr>
          <w:rFonts w:hint="eastAsia"/>
        </w:rPr>
        <w:t>kg有机肥。栽植第二年树苗，2～3月份施氮肥，10～11月份施有机肥0.5～1</w:t>
      </w:r>
      <w:r>
        <w:t> </w:t>
      </w:r>
      <w:r>
        <w:rPr>
          <w:rFonts w:hint="eastAsia"/>
        </w:rPr>
        <w:t>kg，以后随树体增大，根据土质条件，逐年增加施肥量。肥料的使用须符合NY/T 496的规定。</w:t>
      </w:r>
    </w:p>
    <w:p w14:paraId="1DF548E3">
      <w:pPr>
        <w:pStyle w:val="65"/>
        <w:spacing w:before="156" w:after="156"/>
      </w:pPr>
      <w:r>
        <w:rPr>
          <w:rFonts w:hint="eastAsia"/>
        </w:rPr>
        <w:t>水分及土壤管理</w:t>
      </w:r>
    </w:p>
    <w:p w14:paraId="65F9FC1D">
      <w:pPr>
        <w:pStyle w:val="56"/>
        <w:ind w:firstLine="420"/>
      </w:pPr>
      <w:r>
        <w:rPr>
          <w:rFonts w:hint="eastAsia"/>
        </w:rPr>
        <w:t>上半年雨水多，结合培土，开沟排水防涝，夏季干旱及时浇水。一般一年松土2～3次，以去除杂草，保持土壤疏松。第一次松土在5～6月进行，第二次松土在8～9月进行，第三次松土结合冬季施肥，进行深垦。</w:t>
      </w:r>
    </w:p>
    <w:p w14:paraId="4249C199">
      <w:pPr>
        <w:pStyle w:val="65"/>
        <w:spacing w:before="156" w:after="156"/>
      </w:pPr>
      <w:r>
        <w:rPr>
          <w:rFonts w:hint="eastAsia"/>
        </w:rPr>
        <w:t>整形修剪</w:t>
      </w:r>
    </w:p>
    <w:p w14:paraId="2294D4FD">
      <w:pPr>
        <w:pStyle w:val="56"/>
        <w:ind w:firstLine="420"/>
      </w:pPr>
      <w:r>
        <w:rPr>
          <w:rFonts w:hint="eastAsia"/>
        </w:rPr>
        <w:t>以整形为主，定植后距嫁接口或地面40～50cm 处定干，适当保留主枝，及时剪去萌芽枝、病虫枝、重叠枝和枯枝。幼林前三年摘掉花蕾，加快树形形成。</w:t>
      </w:r>
    </w:p>
    <w:p w14:paraId="42BBAF8C">
      <w:pPr>
        <w:pStyle w:val="65"/>
        <w:spacing w:before="156" w:after="156"/>
      </w:pPr>
      <w:r>
        <w:rPr>
          <w:rFonts w:hint="eastAsia"/>
        </w:rPr>
        <w:t>采收处理</w:t>
      </w:r>
    </w:p>
    <w:p w14:paraId="354A6C32">
      <w:pPr>
        <w:pStyle w:val="94"/>
        <w:spacing w:before="156" w:after="156"/>
      </w:pPr>
      <w:r>
        <w:rPr>
          <w:rFonts w:hint="eastAsia"/>
        </w:rPr>
        <w:t>采收</w:t>
      </w:r>
    </w:p>
    <w:p w14:paraId="032587F2">
      <w:pPr>
        <w:pStyle w:val="56"/>
        <w:ind w:firstLine="420"/>
      </w:pPr>
      <w:r>
        <w:rPr>
          <w:rFonts w:hint="eastAsia"/>
        </w:rPr>
        <w:t>同株树上少量果出现裂痕，果皮光滑，色泽变亮，种壳呈深黑色或棕褐色、有光泽，种仁白中带黄，呈现油亮时采收。采收时间一般在每年霜降前五天开始。</w:t>
      </w:r>
    </w:p>
    <w:p w14:paraId="51DCF0DB">
      <w:pPr>
        <w:pStyle w:val="94"/>
        <w:spacing w:before="156" w:after="156"/>
      </w:pPr>
      <w:r>
        <w:rPr>
          <w:rFonts w:hint="eastAsia"/>
        </w:rPr>
        <w:t>采后处理</w:t>
      </w:r>
    </w:p>
    <w:p w14:paraId="2410E644">
      <w:pPr>
        <w:pStyle w:val="56"/>
        <w:ind w:firstLine="420"/>
      </w:pPr>
      <w:r>
        <w:rPr>
          <w:rFonts w:hint="eastAsia"/>
        </w:rPr>
        <w:t>茶果采收后，宜在干燥、阴凉、通风的室内堆放4～5天，完成果实后熟过程后再进行处理。处理后的茶籽宜在4个月内完成压榨，有条件的，建议用冷库储存，以延长茶籽的保质期限。</w:t>
      </w:r>
    </w:p>
    <w:p w14:paraId="375E8DFA">
      <w:pPr>
        <w:pStyle w:val="104"/>
        <w:spacing w:before="312" w:after="312"/>
      </w:pPr>
      <w:r>
        <w:rPr>
          <w:rFonts w:hint="eastAsia"/>
        </w:rPr>
        <w:t>加工要求</w:t>
      </w:r>
    </w:p>
    <w:p w14:paraId="41799067">
      <w:pPr>
        <w:pStyle w:val="105"/>
        <w:spacing w:before="156" w:after="156"/>
      </w:pPr>
      <w:r>
        <w:rPr>
          <w:rFonts w:hint="eastAsia"/>
        </w:rPr>
        <w:t>加工工艺要求</w:t>
      </w:r>
    </w:p>
    <w:p w14:paraId="6FA59E6D">
      <w:pPr>
        <w:pStyle w:val="56"/>
        <w:ind w:firstLine="420"/>
      </w:pPr>
      <w:r>
        <w:rPr>
          <w:rFonts w:hint="eastAsia"/>
        </w:rPr>
        <w:t>龙川山茶油的加工包括但不限于脱果壳、清理除杂、干燥、压榨和去杂工艺。脱茶壳可采用人工或机械脱壳；清理除杂步骤需将油茶籽中砂石、枝条、果壳等杂质除至其含量≤0.1%；干燥可用晒干或机械烘干，烘干温度宜≤60</w:t>
      </w:r>
      <w:r>
        <w:t> </w:t>
      </w:r>
      <w:r>
        <w:rPr>
          <w:rFonts w:hint="eastAsia"/>
        </w:rPr>
        <w:t>℃，干燥至油茶籽水分含量≤8.0%即可；压榨宜采用低温压榨，压榨至茶饼中残油≤8.0</w:t>
      </w:r>
      <w:r>
        <w:rPr>
          <w:rFonts w:hint="eastAsia"/>
          <w:lang w:val="en-US" w:eastAsia="zh-CN"/>
        </w:rPr>
        <w:t>%</w:t>
      </w:r>
      <w:r>
        <w:rPr>
          <w:rFonts w:hint="eastAsia"/>
        </w:rPr>
        <w:t>方可；去杂宜选用沉降、过滤等物理方法去杂，必要时，亦可选择半精炼或精炼方式，确保产品中杂质含量符合要求。</w:t>
      </w:r>
    </w:p>
    <w:p w14:paraId="3FBBA1BA">
      <w:pPr>
        <w:pStyle w:val="105"/>
        <w:spacing w:before="156" w:after="156"/>
      </w:pPr>
      <w:r>
        <w:rPr>
          <w:rFonts w:hint="eastAsia"/>
        </w:rPr>
        <w:t>加工过程卫生要求</w:t>
      </w:r>
    </w:p>
    <w:p w14:paraId="1C38263A">
      <w:pPr>
        <w:pStyle w:val="56"/>
        <w:ind w:firstLine="420"/>
      </w:pPr>
      <w:r>
        <w:rPr>
          <w:rFonts w:hint="eastAsia"/>
        </w:rPr>
        <w:t>生产加工过程卫生要求应符合GB 8955和GB 14881的规定。</w:t>
      </w:r>
    </w:p>
    <w:p w14:paraId="311F47C1">
      <w:pPr>
        <w:pStyle w:val="104"/>
        <w:spacing w:before="312" w:after="312"/>
      </w:pPr>
      <w:r>
        <w:rPr>
          <w:rFonts w:hint="eastAsia"/>
        </w:rPr>
        <w:t>质量要求</w:t>
      </w:r>
    </w:p>
    <w:p w14:paraId="181071EF">
      <w:pPr>
        <w:pStyle w:val="105"/>
        <w:spacing w:before="156" w:after="156"/>
      </w:pPr>
      <w:r>
        <w:rPr>
          <w:rFonts w:hint="eastAsia"/>
        </w:rPr>
        <w:t>感官要求</w:t>
      </w:r>
    </w:p>
    <w:p w14:paraId="49EFA7DA">
      <w:pPr>
        <w:pStyle w:val="56"/>
        <w:ind w:firstLine="420"/>
      </w:pPr>
      <w:r>
        <w:rPr>
          <w:rFonts w:hint="eastAsia"/>
        </w:rPr>
        <w:t>龙川山茶油的感官要求应符合表1的规定。</w:t>
      </w:r>
    </w:p>
    <w:p w14:paraId="0A0741B9">
      <w:pPr>
        <w:pStyle w:val="56"/>
        <w:ind w:firstLine="420"/>
      </w:pPr>
    </w:p>
    <w:p w14:paraId="5370FC6B">
      <w:pPr>
        <w:pStyle w:val="56"/>
        <w:ind w:firstLine="420"/>
      </w:pPr>
    </w:p>
    <w:p w14:paraId="30908723">
      <w:pPr>
        <w:pStyle w:val="56"/>
        <w:ind w:firstLine="420"/>
      </w:pPr>
    </w:p>
    <w:p w14:paraId="339D23A1">
      <w:pPr>
        <w:pStyle w:val="112"/>
        <w:spacing w:before="156" w:after="156"/>
      </w:pPr>
      <w:r>
        <w:rPr>
          <w:rFonts w:hint="eastAsia"/>
        </w:rPr>
        <w:t>感官要求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58"/>
        <w:gridCol w:w="7076"/>
      </w:tblGrid>
      <w:tr w14:paraId="155C2D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258" w:type="dxa"/>
            <w:tcBorders>
              <w:top w:val="single" w:color="auto" w:sz="8" w:space="0"/>
              <w:bottom w:val="single" w:color="auto" w:sz="8" w:space="0"/>
            </w:tcBorders>
            <w:shd w:val="clear" w:color="auto" w:fill="auto"/>
            <w:vAlign w:val="center"/>
          </w:tcPr>
          <w:p w14:paraId="2E6CB021">
            <w:pPr>
              <w:pStyle w:val="178"/>
            </w:pPr>
            <w:r>
              <w:rPr>
                <w:rFonts w:hint="eastAsia"/>
              </w:rPr>
              <w:t>项目</w:t>
            </w:r>
          </w:p>
        </w:tc>
        <w:tc>
          <w:tcPr>
            <w:tcW w:w="7076" w:type="dxa"/>
            <w:tcBorders>
              <w:top w:val="single" w:color="auto" w:sz="8" w:space="0"/>
              <w:bottom w:val="single" w:color="auto" w:sz="8" w:space="0"/>
            </w:tcBorders>
            <w:shd w:val="clear" w:color="auto" w:fill="auto"/>
            <w:vAlign w:val="center"/>
          </w:tcPr>
          <w:p w14:paraId="1AADB742">
            <w:pPr>
              <w:pStyle w:val="178"/>
            </w:pPr>
            <w:r>
              <w:rPr>
                <w:rFonts w:hint="eastAsia"/>
              </w:rPr>
              <w:t>指标要求</w:t>
            </w:r>
          </w:p>
        </w:tc>
      </w:tr>
      <w:tr w14:paraId="7EE9A1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top w:val="single" w:color="auto" w:sz="8" w:space="0"/>
            </w:tcBorders>
            <w:shd w:val="clear" w:color="auto" w:fill="auto"/>
            <w:vAlign w:val="center"/>
          </w:tcPr>
          <w:p w14:paraId="0C4D4F00">
            <w:pPr>
              <w:pStyle w:val="178"/>
            </w:pPr>
            <w:r>
              <w:rPr>
                <w:rFonts w:hint="eastAsia"/>
              </w:rPr>
              <w:t>色泽</w:t>
            </w:r>
          </w:p>
        </w:tc>
        <w:tc>
          <w:tcPr>
            <w:tcW w:w="7076" w:type="dxa"/>
            <w:tcBorders>
              <w:top w:val="single" w:color="auto" w:sz="8" w:space="0"/>
            </w:tcBorders>
            <w:shd w:val="clear" w:color="auto" w:fill="auto"/>
            <w:vAlign w:val="center"/>
          </w:tcPr>
          <w:p w14:paraId="0CDC6A60">
            <w:pPr>
              <w:pStyle w:val="178"/>
            </w:pPr>
            <w:r>
              <w:rPr>
                <w:rFonts w:hint="eastAsia"/>
              </w:rPr>
              <w:t>色泽淡黄至金黄</w:t>
            </w:r>
          </w:p>
        </w:tc>
      </w:tr>
      <w:tr w14:paraId="226DAD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63DC96FA">
            <w:pPr>
              <w:pStyle w:val="178"/>
            </w:pPr>
            <w:r>
              <w:rPr>
                <w:rFonts w:hint="eastAsia"/>
              </w:rPr>
              <w:t>气味</w:t>
            </w:r>
          </w:p>
        </w:tc>
        <w:tc>
          <w:tcPr>
            <w:tcW w:w="7076" w:type="dxa"/>
            <w:shd w:val="clear" w:color="auto" w:fill="auto"/>
            <w:vAlign w:val="center"/>
          </w:tcPr>
          <w:p w14:paraId="2098D69B">
            <w:pPr>
              <w:pStyle w:val="178"/>
            </w:pPr>
            <w:r>
              <w:rPr>
                <w:rFonts w:hint="eastAsia"/>
              </w:rPr>
              <w:t>气味香浓，具有清淡植物草本味</w:t>
            </w:r>
          </w:p>
        </w:tc>
      </w:tr>
      <w:tr w14:paraId="787432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64A06CF9">
            <w:pPr>
              <w:pStyle w:val="178"/>
            </w:pPr>
            <w:r>
              <w:rPr>
                <w:rFonts w:hint="eastAsia"/>
              </w:rPr>
              <w:t>滋味</w:t>
            </w:r>
          </w:p>
        </w:tc>
        <w:tc>
          <w:tcPr>
            <w:tcW w:w="7076" w:type="dxa"/>
            <w:shd w:val="clear" w:color="auto" w:fill="auto"/>
            <w:vAlign w:val="center"/>
          </w:tcPr>
          <w:p w14:paraId="79818264">
            <w:pPr>
              <w:pStyle w:val="178"/>
            </w:pPr>
            <w:r>
              <w:rPr>
                <w:rFonts w:hint="eastAsia"/>
              </w:rPr>
              <w:t>口感清爽顺滑、不黏腻，无苦涩味</w:t>
            </w:r>
          </w:p>
        </w:tc>
      </w:tr>
      <w:tr w14:paraId="16862B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1CCD179F">
            <w:pPr>
              <w:pStyle w:val="178"/>
            </w:pPr>
            <w:r>
              <w:rPr>
                <w:rFonts w:hint="eastAsia"/>
              </w:rPr>
              <w:t>透明度</w:t>
            </w:r>
          </w:p>
        </w:tc>
        <w:tc>
          <w:tcPr>
            <w:tcW w:w="7076" w:type="dxa"/>
            <w:shd w:val="clear" w:color="auto" w:fill="auto"/>
            <w:vAlign w:val="center"/>
          </w:tcPr>
          <w:p w14:paraId="030FF712">
            <w:pPr>
              <w:pStyle w:val="178"/>
            </w:pPr>
            <w:r>
              <w:rPr>
                <w:rFonts w:hint="eastAsia"/>
              </w:rPr>
              <w:t>油体清透、明亮，无沉淀</w:t>
            </w:r>
          </w:p>
        </w:tc>
      </w:tr>
    </w:tbl>
    <w:p w14:paraId="344E3560">
      <w:pPr>
        <w:pStyle w:val="105"/>
        <w:spacing w:before="156" w:after="156"/>
      </w:pPr>
      <w:r>
        <w:rPr>
          <w:rFonts w:hint="eastAsia"/>
        </w:rPr>
        <w:t>理化指标</w:t>
      </w:r>
    </w:p>
    <w:p w14:paraId="37627E2A">
      <w:pPr>
        <w:pStyle w:val="56"/>
        <w:ind w:firstLine="420"/>
      </w:pPr>
      <w:r>
        <w:rPr>
          <w:rFonts w:hint="eastAsia"/>
        </w:rPr>
        <w:t>龙川山茶油的理化指标应符合表2的规定。</w:t>
      </w:r>
    </w:p>
    <w:p w14:paraId="588EE660">
      <w:pPr>
        <w:pStyle w:val="112"/>
        <w:spacing w:before="156" w:after="156"/>
      </w:pPr>
      <w:r>
        <w:rPr>
          <w:rFonts w:hint="eastAsia"/>
        </w:rPr>
        <w:t>理化指标</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83"/>
        <w:gridCol w:w="1808"/>
        <w:gridCol w:w="1847"/>
        <w:gridCol w:w="1847"/>
        <w:gridCol w:w="1849"/>
      </w:tblGrid>
      <w:tr w14:paraId="5A769E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791" w:type="dxa"/>
            <w:gridSpan w:val="2"/>
            <w:vMerge w:val="restart"/>
            <w:tcBorders>
              <w:top w:val="single" w:color="auto" w:sz="8" w:space="0"/>
              <w:left w:val="single" w:color="auto" w:sz="8" w:space="0"/>
              <w:right w:val="single" w:color="auto" w:sz="4" w:space="0"/>
            </w:tcBorders>
            <w:shd w:val="clear" w:color="auto" w:fill="auto"/>
            <w:vAlign w:val="center"/>
          </w:tcPr>
          <w:p w14:paraId="7D28D7E6">
            <w:pPr>
              <w:pStyle w:val="178"/>
            </w:pPr>
            <w:r>
              <w:rPr>
                <w:rFonts w:hint="eastAsia"/>
              </w:rPr>
              <w:t>项目</w:t>
            </w:r>
          </w:p>
        </w:tc>
        <w:tc>
          <w:tcPr>
            <w:tcW w:w="5543" w:type="dxa"/>
            <w:gridSpan w:val="3"/>
            <w:tcBorders>
              <w:top w:val="single" w:color="auto" w:sz="8" w:space="0"/>
              <w:left w:val="single" w:color="auto" w:sz="4" w:space="0"/>
              <w:bottom w:val="single" w:color="auto" w:sz="4" w:space="0"/>
              <w:right w:val="single" w:color="auto" w:sz="8" w:space="0"/>
            </w:tcBorders>
            <w:shd w:val="clear" w:color="auto" w:fill="auto"/>
            <w:vAlign w:val="center"/>
          </w:tcPr>
          <w:p w14:paraId="22EF8965">
            <w:pPr>
              <w:pStyle w:val="178"/>
            </w:pPr>
            <w:r>
              <w:rPr>
                <w:rFonts w:hint="eastAsia"/>
              </w:rPr>
              <w:t>指标</w:t>
            </w:r>
          </w:p>
        </w:tc>
      </w:tr>
      <w:tr w14:paraId="0AEAAF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791" w:type="dxa"/>
            <w:gridSpan w:val="2"/>
            <w:vMerge w:val="continue"/>
            <w:tcBorders>
              <w:left w:val="single" w:color="auto" w:sz="8" w:space="0"/>
              <w:bottom w:val="single" w:color="auto" w:sz="8" w:space="0"/>
              <w:right w:val="single" w:color="auto" w:sz="4" w:space="0"/>
            </w:tcBorders>
            <w:shd w:val="clear" w:color="auto" w:fill="auto"/>
            <w:vAlign w:val="center"/>
          </w:tcPr>
          <w:p w14:paraId="13AA0C9B">
            <w:pPr>
              <w:pStyle w:val="178"/>
            </w:pPr>
          </w:p>
        </w:tc>
        <w:tc>
          <w:tcPr>
            <w:tcW w:w="1847" w:type="dxa"/>
            <w:tcBorders>
              <w:top w:val="single" w:color="auto" w:sz="4" w:space="0"/>
              <w:left w:val="single" w:color="auto" w:sz="4" w:space="0"/>
              <w:bottom w:val="single" w:color="auto" w:sz="8" w:space="0"/>
              <w:right w:val="single" w:color="auto" w:sz="4" w:space="0"/>
            </w:tcBorders>
            <w:shd w:val="clear" w:color="auto" w:fill="auto"/>
            <w:vAlign w:val="center"/>
          </w:tcPr>
          <w:p w14:paraId="7DB253D2">
            <w:pPr>
              <w:pStyle w:val="178"/>
            </w:pPr>
            <w:r>
              <w:rPr>
                <w:rFonts w:hint="eastAsia"/>
              </w:rPr>
              <w:t>特级</w:t>
            </w:r>
          </w:p>
        </w:tc>
        <w:tc>
          <w:tcPr>
            <w:tcW w:w="1847" w:type="dxa"/>
            <w:tcBorders>
              <w:top w:val="single" w:color="auto" w:sz="4" w:space="0"/>
              <w:left w:val="single" w:color="auto" w:sz="4" w:space="0"/>
              <w:bottom w:val="single" w:color="auto" w:sz="8" w:space="0"/>
              <w:right w:val="single" w:color="auto" w:sz="4" w:space="0"/>
            </w:tcBorders>
            <w:shd w:val="clear" w:color="auto" w:fill="auto"/>
            <w:vAlign w:val="center"/>
          </w:tcPr>
          <w:p w14:paraId="3D46A45D">
            <w:pPr>
              <w:pStyle w:val="178"/>
            </w:pPr>
            <w:r>
              <w:rPr>
                <w:rFonts w:hint="eastAsia"/>
              </w:rPr>
              <w:t>一级</w:t>
            </w:r>
          </w:p>
        </w:tc>
        <w:tc>
          <w:tcPr>
            <w:tcW w:w="1849" w:type="dxa"/>
            <w:tcBorders>
              <w:top w:val="single" w:color="auto" w:sz="4" w:space="0"/>
              <w:left w:val="single" w:color="auto" w:sz="4" w:space="0"/>
              <w:bottom w:val="single" w:color="auto" w:sz="8" w:space="0"/>
              <w:right w:val="single" w:color="auto" w:sz="8" w:space="0"/>
            </w:tcBorders>
            <w:shd w:val="clear" w:color="auto" w:fill="auto"/>
            <w:vAlign w:val="center"/>
          </w:tcPr>
          <w:p w14:paraId="5A1C4E0A">
            <w:pPr>
              <w:pStyle w:val="178"/>
            </w:pPr>
            <w:r>
              <w:rPr>
                <w:rFonts w:hint="eastAsia"/>
              </w:rPr>
              <w:t>二级</w:t>
            </w:r>
          </w:p>
        </w:tc>
      </w:tr>
      <w:tr w14:paraId="27EE0C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791" w:type="dxa"/>
            <w:gridSpan w:val="2"/>
            <w:tcBorders>
              <w:top w:val="single" w:color="auto" w:sz="8" w:space="0"/>
            </w:tcBorders>
            <w:shd w:val="clear" w:color="auto" w:fill="auto"/>
            <w:vAlign w:val="center"/>
          </w:tcPr>
          <w:p w14:paraId="6863263D">
            <w:pPr>
              <w:pStyle w:val="178"/>
            </w:pPr>
            <w:r>
              <w:rPr>
                <w:rFonts w:hint="eastAsia"/>
              </w:rPr>
              <w:t>水分及挥发物含量/% ≤</w:t>
            </w:r>
          </w:p>
        </w:tc>
        <w:tc>
          <w:tcPr>
            <w:tcW w:w="1847" w:type="dxa"/>
            <w:tcBorders>
              <w:top w:val="single" w:color="auto" w:sz="8" w:space="0"/>
            </w:tcBorders>
            <w:shd w:val="clear" w:color="auto" w:fill="auto"/>
            <w:vAlign w:val="center"/>
          </w:tcPr>
          <w:p w14:paraId="3EBEE58D">
            <w:pPr>
              <w:pStyle w:val="178"/>
            </w:pPr>
            <w:r>
              <w:rPr>
                <w:rFonts w:hint="eastAsia"/>
              </w:rPr>
              <w:t>0.08</w:t>
            </w:r>
          </w:p>
        </w:tc>
        <w:tc>
          <w:tcPr>
            <w:tcW w:w="1847" w:type="dxa"/>
            <w:tcBorders>
              <w:top w:val="single" w:color="auto" w:sz="8" w:space="0"/>
            </w:tcBorders>
            <w:shd w:val="clear" w:color="auto" w:fill="auto"/>
            <w:vAlign w:val="center"/>
          </w:tcPr>
          <w:p w14:paraId="3C792192">
            <w:pPr>
              <w:pStyle w:val="178"/>
            </w:pPr>
            <w:r>
              <w:rPr>
                <w:rFonts w:hint="eastAsia"/>
              </w:rPr>
              <w:t>0.10</w:t>
            </w:r>
          </w:p>
        </w:tc>
        <w:tc>
          <w:tcPr>
            <w:tcW w:w="1849" w:type="dxa"/>
            <w:tcBorders>
              <w:top w:val="single" w:color="auto" w:sz="8" w:space="0"/>
            </w:tcBorders>
            <w:shd w:val="clear" w:color="auto" w:fill="auto"/>
            <w:vAlign w:val="center"/>
          </w:tcPr>
          <w:p w14:paraId="0E09C598">
            <w:pPr>
              <w:pStyle w:val="178"/>
            </w:pPr>
            <w:r>
              <w:rPr>
                <w:rFonts w:hint="eastAsia"/>
              </w:rPr>
              <w:t>0.20</w:t>
            </w:r>
          </w:p>
        </w:tc>
      </w:tr>
      <w:tr w14:paraId="2E2D93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791" w:type="dxa"/>
            <w:gridSpan w:val="2"/>
            <w:shd w:val="clear" w:color="auto" w:fill="auto"/>
            <w:vAlign w:val="center"/>
          </w:tcPr>
          <w:p w14:paraId="726BBB86">
            <w:pPr>
              <w:pStyle w:val="178"/>
            </w:pPr>
            <w:r>
              <w:rPr>
                <w:rFonts w:hint="eastAsia"/>
              </w:rPr>
              <w:t>不溶性杂质含量/% ≤</w:t>
            </w:r>
          </w:p>
        </w:tc>
        <w:tc>
          <w:tcPr>
            <w:tcW w:w="1847" w:type="dxa"/>
            <w:shd w:val="clear" w:color="auto" w:fill="auto"/>
            <w:vAlign w:val="center"/>
          </w:tcPr>
          <w:p w14:paraId="2A05F01A">
            <w:pPr>
              <w:pStyle w:val="178"/>
            </w:pPr>
            <w:r>
              <w:rPr>
                <w:rFonts w:hint="eastAsia"/>
              </w:rPr>
              <w:t>0.03</w:t>
            </w:r>
          </w:p>
        </w:tc>
        <w:tc>
          <w:tcPr>
            <w:tcW w:w="1847" w:type="dxa"/>
            <w:shd w:val="clear" w:color="auto" w:fill="auto"/>
            <w:vAlign w:val="center"/>
          </w:tcPr>
          <w:p w14:paraId="40D8E8FE">
            <w:pPr>
              <w:pStyle w:val="178"/>
            </w:pPr>
            <w:r>
              <w:rPr>
                <w:rFonts w:hint="eastAsia"/>
              </w:rPr>
              <w:t>0.05</w:t>
            </w:r>
          </w:p>
        </w:tc>
        <w:tc>
          <w:tcPr>
            <w:tcW w:w="1849" w:type="dxa"/>
            <w:shd w:val="clear" w:color="auto" w:fill="auto"/>
            <w:vAlign w:val="center"/>
          </w:tcPr>
          <w:p w14:paraId="5C6F200E">
            <w:pPr>
              <w:pStyle w:val="178"/>
            </w:pPr>
            <w:r>
              <w:rPr>
                <w:rFonts w:hint="eastAsia"/>
              </w:rPr>
              <w:t>0.05</w:t>
            </w:r>
          </w:p>
        </w:tc>
      </w:tr>
      <w:tr w14:paraId="51EE97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791" w:type="dxa"/>
            <w:gridSpan w:val="2"/>
            <w:shd w:val="clear" w:color="auto" w:fill="auto"/>
            <w:vAlign w:val="center"/>
          </w:tcPr>
          <w:p w14:paraId="257B9EFF">
            <w:pPr>
              <w:pStyle w:val="178"/>
            </w:pPr>
            <w:r>
              <w:rPr>
                <w:rFonts w:hint="eastAsia"/>
              </w:rPr>
              <w:t>酸价/（以KOH 计)/（mg/g） ≤</w:t>
            </w:r>
          </w:p>
        </w:tc>
        <w:tc>
          <w:tcPr>
            <w:tcW w:w="1847" w:type="dxa"/>
            <w:shd w:val="clear" w:color="auto" w:fill="auto"/>
            <w:vAlign w:val="center"/>
          </w:tcPr>
          <w:p w14:paraId="128F5D4E">
            <w:pPr>
              <w:pStyle w:val="178"/>
            </w:pPr>
            <w:r>
              <w:rPr>
                <w:rFonts w:hint="eastAsia"/>
              </w:rPr>
              <w:t>1.5</w:t>
            </w:r>
          </w:p>
        </w:tc>
        <w:tc>
          <w:tcPr>
            <w:tcW w:w="1847" w:type="dxa"/>
            <w:shd w:val="clear" w:color="auto" w:fill="auto"/>
            <w:vAlign w:val="center"/>
          </w:tcPr>
          <w:p w14:paraId="20FB2373">
            <w:pPr>
              <w:pStyle w:val="178"/>
            </w:pPr>
            <w:r>
              <w:rPr>
                <w:rFonts w:hint="eastAsia"/>
              </w:rPr>
              <w:t>2.0</w:t>
            </w:r>
          </w:p>
        </w:tc>
        <w:tc>
          <w:tcPr>
            <w:tcW w:w="1849" w:type="dxa"/>
            <w:shd w:val="clear" w:color="auto" w:fill="auto"/>
            <w:vAlign w:val="center"/>
          </w:tcPr>
          <w:p w14:paraId="5D8BA966">
            <w:pPr>
              <w:pStyle w:val="178"/>
            </w:pPr>
            <w:r>
              <w:rPr>
                <w:rFonts w:hint="eastAsia"/>
              </w:rPr>
              <w:t>3.0</w:t>
            </w:r>
          </w:p>
        </w:tc>
      </w:tr>
      <w:tr w14:paraId="22B79B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791" w:type="dxa"/>
            <w:gridSpan w:val="2"/>
            <w:shd w:val="clear" w:color="auto" w:fill="auto"/>
            <w:vAlign w:val="center"/>
          </w:tcPr>
          <w:p w14:paraId="49447251">
            <w:pPr>
              <w:pStyle w:val="178"/>
            </w:pPr>
            <w:r>
              <w:rPr>
                <w:rFonts w:hint="eastAsia"/>
              </w:rPr>
              <w:t>过氧化值/（g/100ｇ） ≤</w:t>
            </w:r>
          </w:p>
        </w:tc>
        <w:tc>
          <w:tcPr>
            <w:tcW w:w="1847" w:type="dxa"/>
            <w:shd w:val="clear" w:color="auto" w:fill="auto"/>
            <w:vAlign w:val="center"/>
          </w:tcPr>
          <w:p w14:paraId="61E26B62">
            <w:pPr>
              <w:pStyle w:val="178"/>
            </w:pPr>
            <w:r>
              <w:rPr>
                <w:rFonts w:hint="eastAsia"/>
              </w:rPr>
              <w:t>0.18</w:t>
            </w:r>
          </w:p>
        </w:tc>
        <w:tc>
          <w:tcPr>
            <w:tcW w:w="1847" w:type="dxa"/>
            <w:shd w:val="clear" w:color="auto" w:fill="auto"/>
            <w:vAlign w:val="center"/>
          </w:tcPr>
          <w:p w14:paraId="463E8643">
            <w:pPr>
              <w:pStyle w:val="178"/>
            </w:pPr>
            <w:r>
              <w:rPr>
                <w:rFonts w:hint="eastAsia"/>
              </w:rPr>
              <w:t>0.20</w:t>
            </w:r>
          </w:p>
        </w:tc>
        <w:tc>
          <w:tcPr>
            <w:tcW w:w="1849" w:type="dxa"/>
            <w:shd w:val="clear" w:color="auto" w:fill="auto"/>
            <w:vAlign w:val="center"/>
          </w:tcPr>
          <w:p w14:paraId="67B19540">
            <w:pPr>
              <w:pStyle w:val="178"/>
            </w:pPr>
            <w:r>
              <w:rPr>
                <w:rFonts w:hint="eastAsia"/>
              </w:rPr>
              <w:t>0.20</w:t>
            </w:r>
          </w:p>
        </w:tc>
      </w:tr>
      <w:tr w14:paraId="769FA6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791" w:type="dxa"/>
            <w:gridSpan w:val="2"/>
            <w:shd w:val="clear" w:color="auto" w:fill="auto"/>
            <w:vAlign w:val="center"/>
          </w:tcPr>
          <w:p w14:paraId="78C53E81">
            <w:pPr>
              <w:pStyle w:val="178"/>
            </w:pPr>
            <w:r>
              <w:rPr>
                <w:rFonts w:hint="eastAsia"/>
              </w:rPr>
              <w:t>运动黏度(2</w:t>
            </w:r>
            <w:r>
              <w:rPr>
                <w:rFonts w:hint="eastAsia"/>
                <w:lang w:val="en-US" w:eastAsia="zh-CN"/>
              </w:rPr>
              <w:t>0</w:t>
            </w:r>
            <w:r>
              <w:rPr>
                <w:rFonts w:hint="eastAsia"/>
              </w:rPr>
              <w:t>～</w:t>
            </w:r>
            <w:r>
              <w:rPr>
                <w:rFonts w:hint="eastAsia"/>
                <w:lang w:val="en-US" w:eastAsia="zh-CN"/>
              </w:rPr>
              <w:t>26</w:t>
            </w:r>
            <w:r>
              <w:rPr>
                <w:rFonts w:hint="eastAsia"/>
              </w:rPr>
              <w:t>℃)/（mm</w:t>
            </w:r>
            <w:r>
              <w:rPr>
                <w:rFonts w:hint="eastAsia"/>
                <w:vertAlign w:val="superscript"/>
              </w:rPr>
              <w:t>2</w:t>
            </w:r>
            <w:r>
              <w:rPr>
                <w:rFonts w:hint="eastAsia"/>
              </w:rPr>
              <w:t>/s）</w:t>
            </w:r>
          </w:p>
        </w:tc>
        <w:tc>
          <w:tcPr>
            <w:tcW w:w="5543" w:type="dxa"/>
            <w:gridSpan w:val="3"/>
            <w:shd w:val="clear" w:color="auto" w:fill="auto"/>
            <w:vAlign w:val="center"/>
          </w:tcPr>
          <w:p w14:paraId="41FBDED0">
            <w:pPr>
              <w:pStyle w:val="178"/>
            </w:pPr>
            <w:r>
              <w:rPr>
                <w:rFonts w:hint="eastAsia"/>
              </w:rPr>
              <w:t>70～95</w:t>
            </w:r>
          </w:p>
        </w:tc>
      </w:tr>
      <w:tr w14:paraId="256C5F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791" w:type="dxa"/>
            <w:gridSpan w:val="2"/>
            <w:shd w:val="clear" w:color="auto" w:fill="auto"/>
            <w:vAlign w:val="center"/>
          </w:tcPr>
          <w:p w14:paraId="65C1A8A0">
            <w:pPr>
              <w:pStyle w:val="178"/>
            </w:pPr>
            <w:r>
              <w:rPr>
                <w:rFonts w:hint="eastAsia"/>
              </w:rPr>
              <w:t>相对密度（</w:t>
            </w:r>
            <m:oMath>
              <m:sSubSup>
                <m:sSubSupPr>
                  <m:ctrlPr>
                    <w:rPr>
                      <w:rFonts w:ascii="Cambria Math" w:hAnsi="Cambria Math"/>
                      <w:i/>
                    </w:rPr>
                  </m:ctrlPr>
                </m:sSubSupPr>
                <m:e>
                  <m:r>
                    <m:rPr/>
                    <w:rPr>
                      <w:rFonts w:ascii="Cambria Math" w:hAnsi="Cambria Math"/>
                    </w:rPr>
                    <m:t>d</m:t>
                  </m:r>
                  <m:ctrlPr>
                    <w:rPr>
                      <w:rFonts w:ascii="Cambria Math" w:hAnsi="Cambria Math"/>
                      <w:i/>
                    </w:rPr>
                  </m:ctrlPr>
                </m:e>
                <m:sub>
                  <m:r>
                    <m:rPr/>
                    <w:rPr>
                      <w:rFonts w:ascii="Cambria Math" w:hAnsi="Cambria Math"/>
                    </w:rPr>
                    <m:t>20</m:t>
                  </m:r>
                  <m:ctrlPr>
                    <w:rPr>
                      <w:rFonts w:ascii="Cambria Math" w:hAnsi="Cambria Math"/>
                      <w:i/>
                    </w:rPr>
                  </m:ctrlPr>
                </m:sub>
                <m:sup>
                  <m:r>
                    <m:rPr/>
                    <w:rPr>
                      <w:rFonts w:ascii="Cambria Math" w:hAnsi="Cambria Math"/>
                    </w:rPr>
                    <m:t>20</m:t>
                  </m:r>
                  <m:ctrlPr>
                    <w:rPr>
                      <w:rFonts w:ascii="Cambria Math" w:hAnsi="Cambria Math"/>
                      <w:i/>
                    </w:rPr>
                  </m:ctrlPr>
                </m:sup>
              </m:sSubSup>
            </m:oMath>
            <w:r>
              <w:rPr>
                <w:rFonts w:hint="eastAsia"/>
              </w:rPr>
              <w:t>）</w:t>
            </w:r>
          </w:p>
        </w:tc>
        <w:tc>
          <w:tcPr>
            <w:tcW w:w="5543" w:type="dxa"/>
            <w:gridSpan w:val="3"/>
            <w:shd w:val="clear" w:color="auto" w:fill="auto"/>
            <w:vAlign w:val="center"/>
          </w:tcPr>
          <w:p w14:paraId="516EDEF6">
            <w:pPr>
              <w:pStyle w:val="178"/>
            </w:pPr>
            <w:r>
              <w:rPr>
                <w:rFonts w:hint="eastAsia"/>
              </w:rPr>
              <w:t>0.912～0.922</w:t>
            </w:r>
          </w:p>
        </w:tc>
      </w:tr>
      <w:tr w14:paraId="336371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83" w:type="dxa"/>
            <w:vMerge w:val="restart"/>
            <w:shd w:val="clear" w:color="auto" w:fill="auto"/>
            <w:vAlign w:val="center"/>
          </w:tcPr>
          <w:p w14:paraId="498E286F">
            <w:pPr>
              <w:pStyle w:val="178"/>
            </w:pPr>
            <w:r>
              <w:rPr>
                <w:rFonts w:hint="eastAsia"/>
              </w:rPr>
              <w:t>主要脂肪酸组成/%</w:t>
            </w:r>
          </w:p>
        </w:tc>
        <w:tc>
          <w:tcPr>
            <w:tcW w:w="1808" w:type="dxa"/>
          </w:tcPr>
          <w:p w14:paraId="6DB20788">
            <w:pPr>
              <w:pStyle w:val="178"/>
            </w:pPr>
            <w:r>
              <w:rPr>
                <w:rFonts w:hint="eastAsia"/>
              </w:rPr>
              <w:t>油酸（C18:1）</w:t>
            </w:r>
          </w:p>
        </w:tc>
        <w:tc>
          <w:tcPr>
            <w:tcW w:w="5543" w:type="dxa"/>
            <w:gridSpan w:val="3"/>
            <w:shd w:val="clear" w:color="auto" w:fill="auto"/>
            <w:vAlign w:val="center"/>
          </w:tcPr>
          <w:p w14:paraId="61D7EB1C">
            <w:pPr>
              <w:pStyle w:val="178"/>
            </w:pPr>
            <w:r>
              <w:rPr>
                <w:rFonts w:hint="eastAsia"/>
              </w:rPr>
              <w:t>76.0～87.0</w:t>
            </w:r>
          </w:p>
        </w:tc>
      </w:tr>
      <w:tr w14:paraId="50B02E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83" w:type="dxa"/>
            <w:vMerge w:val="continue"/>
            <w:shd w:val="clear" w:color="auto" w:fill="auto"/>
            <w:vAlign w:val="center"/>
          </w:tcPr>
          <w:p w14:paraId="08F3196B">
            <w:pPr>
              <w:pStyle w:val="178"/>
            </w:pPr>
          </w:p>
        </w:tc>
        <w:tc>
          <w:tcPr>
            <w:tcW w:w="1808" w:type="dxa"/>
          </w:tcPr>
          <w:p w14:paraId="7122E07B">
            <w:pPr>
              <w:pStyle w:val="178"/>
            </w:pPr>
            <w:r>
              <w:rPr>
                <w:rFonts w:hint="eastAsia"/>
              </w:rPr>
              <w:t>亚油酸（C18:2）</w:t>
            </w:r>
          </w:p>
        </w:tc>
        <w:tc>
          <w:tcPr>
            <w:tcW w:w="5543" w:type="dxa"/>
            <w:gridSpan w:val="3"/>
            <w:shd w:val="clear" w:color="auto" w:fill="auto"/>
            <w:vAlign w:val="center"/>
          </w:tcPr>
          <w:p w14:paraId="620ABAE1">
            <w:pPr>
              <w:pStyle w:val="178"/>
            </w:pPr>
            <w:r>
              <w:rPr>
                <w:rFonts w:hint="eastAsia"/>
              </w:rPr>
              <w:t>7.0～14.0</w:t>
            </w:r>
          </w:p>
        </w:tc>
      </w:tr>
      <w:tr w14:paraId="4FEE69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83" w:type="dxa"/>
            <w:vMerge w:val="continue"/>
            <w:tcBorders>
              <w:bottom w:val="single" w:color="auto" w:sz="8" w:space="0"/>
            </w:tcBorders>
            <w:shd w:val="clear" w:color="auto" w:fill="auto"/>
            <w:vAlign w:val="center"/>
          </w:tcPr>
          <w:p w14:paraId="11FB234D">
            <w:pPr>
              <w:pStyle w:val="178"/>
            </w:pPr>
          </w:p>
        </w:tc>
        <w:tc>
          <w:tcPr>
            <w:tcW w:w="1808" w:type="dxa"/>
            <w:tcBorders>
              <w:bottom w:val="single" w:color="auto" w:sz="8" w:space="0"/>
            </w:tcBorders>
          </w:tcPr>
          <w:p w14:paraId="6A85F7E5">
            <w:pPr>
              <w:pStyle w:val="178"/>
            </w:pPr>
            <w:r>
              <w:rPr>
                <w:rFonts w:hint="eastAsia"/>
              </w:rPr>
              <w:t>亚麻酸（C18:3）</w:t>
            </w:r>
          </w:p>
        </w:tc>
        <w:tc>
          <w:tcPr>
            <w:tcW w:w="5543" w:type="dxa"/>
            <w:gridSpan w:val="3"/>
            <w:tcBorders>
              <w:bottom w:val="single" w:color="auto" w:sz="8" w:space="0"/>
            </w:tcBorders>
            <w:shd w:val="clear" w:color="auto" w:fill="auto"/>
            <w:vAlign w:val="center"/>
          </w:tcPr>
          <w:p w14:paraId="3083EB80">
            <w:pPr>
              <w:pStyle w:val="178"/>
            </w:pPr>
            <w:r>
              <w:rPr>
                <w:rFonts w:hint="eastAsia"/>
              </w:rPr>
              <w:t>≤1.4</w:t>
            </w:r>
          </w:p>
        </w:tc>
      </w:tr>
    </w:tbl>
    <w:p w14:paraId="0844432D">
      <w:pPr>
        <w:pStyle w:val="105"/>
        <w:spacing w:before="156" w:after="156"/>
      </w:pPr>
      <w:r>
        <w:rPr>
          <w:rFonts w:hint="eastAsia"/>
        </w:rPr>
        <w:t>安全指标</w:t>
      </w:r>
    </w:p>
    <w:p w14:paraId="3DD1D88F">
      <w:pPr>
        <w:pStyle w:val="165"/>
      </w:pPr>
      <w:r>
        <w:rPr>
          <w:rFonts w:hint="eastAsia"/>
        </w:rPr>
        <w:t>食品添加剂的品种和使用量应符合GB 2760 的规定。</w:t>
      </w:r>
    </w:p>
    <w:p w14:paraId="366DBD2B">
      <w:pPr>
        <w:pStyle w:val="165"/>
      </w:pPr>
      <w:r>
        <w:rPr>
          <w:rFonts w:hint="eastAsia"/>
        </w:rPr>
        <w:t>真菌毒素限量应符合GB 2761 的规定。</w:t>
      </w:r>
    </w:p>
    <w:p w14:paraId="2AFEDE95">
      <w:pPr>
        <w:pStyle w:val="165"/>
      </w:pPr>
      <w:r>
        <w:rPr>
          <w:rFonts w:hint="eastAsia"/>
        </w:rPr>
        <w:t>污染物限量应符合GB 2762 的规定。</w:t>
      </w:r>
    </w:p>
    <w:p w14:paraId="0EADCA4E">
      <w:pPr>
        <w:pStyle w:val="165"/>
      </w:pPr>
      <w:r>
        <w:rPr>
          <w:rFonts w:hint="eastAsia"/>
        </w:rPr>
        <w:t>农药残留限量应符合GB 2763的规定。</w:t>
      </w:r>
    </w:p>
    <w:p w14:paraId="3C36D373">
      <w:pPr>
        <w:pStyle w:val="165"/>
      </w:pPr>
      <w:r>
        <w:rPr>
          <w:rFonts w:hint="eastAsia"/>
        </w:rPr>
        <w:t>龙川山茶油中不得掺有其他食用油和非食用油，不得添加任何香精和香料。</w:t>
      </w:r>
    </w:p>
    <w:p w14:paraId="1E5AB6B3">
      <w:pPr>
        <w:pStyle w:val="105"/>
        <w:spacing w:before="156" w:after="156"/>
      </w:pPr>
      <w:r>
        <w:rPr>
          <w:rFonts w:hint="eastAsia"/>
        </w:rPr>
        <w:t>净含量</w:t>
      </w:r>
    </w:p>
    <w:p w14:paraId="191FB54A">
      <w:pPr>
        <w:pStyle w:val="56"/>
        <w:ind w:firstLine="420"/>
      </w:pPr>
      <w:r>
        <w:rPr>
          <w:rFonts w:hint="eastAsia"/>
        </w:rPr>
        <w:t>符合国家市场监督管理总局[2023]年第70号令《定量包装商品计量监督管理办法》的规定。</w:t>
      </w:r>
    </w:p>
    <w:p w14:paraId="707A9D90">
      <w:pPr>
        <w:pStyle w:val="104"/>
        <w:spacing w:before="312" w:after="312"/>
      </w:pPr>
      <w:r>
        <w:rPr>
          <w:rFonts w:hint="eastAsia"/>
        </w:rPr>
        <w:t>检验方法</w:t>
      </w:r>
    </w:p>
    <w:p w14:paraId="2AFB9AAB">
      <w:pPr>
        <w:pStyle w:val="105"/>
        <w:spacing w:before="156" w:after="156"/>
      </w:pPr>
      <w:r>
        <w:rPr>
          <w:rFonts w:hint="eastAsia"/>
        </w:rPr>
        <w:t>色泽</w:t>
      </w:r>
    </w:p>
    <w:p w14:paraId="1169679E">
      <w:pPr>
        <w:pStyle w:val="56"/>
        <w:ind w:firstLine="420"/>
      </w:pPr>
      <w:r>
        <w:rPr>
          <w:rFonts w:hint="eastAsia"/>
        </w:rPr>
        <w:t>按GB/T 5009.37规定的方法检验。</w:t>
      </w:r>
    </w:p>
    <w:p w14:paraId="13B8D58B">
      <w:pPr>
        <w:pStyle w:val="105"/>
        <w:spacing w:before="156" w:after="156"/>
      </w:pPr>
      <w:r>
        <w:rPr>
          <w:rFonts w:hint="eastAsia"/>
        </w:rPr>
        <w:t>气味、滋味、透明度</w:t>
      </w:r>
    </w:p>
    <w:p w14:paraId="34E4F15D">
      <w:pPr>
        <w:pStyle w:val="56"/>
        <w:ind w:firstLine="420"/>
      </w:pPr>
      <w:r>
        <w:rPr>
          <w:rFonts w:hint="eastAsia"/>
        </w:rPr>
        <w:t>按GB/T 5525规定的方法检验。</w:t>
      </w:r>
    </w:p>
    <w:p w14:paraId="4E0C5BA5">
      <w:pPr>
        <w:pStyle w:val="105"/>
        <w:spacing w:before="156" w:after="156"/>
      </w:pPr>
      <w:r>
        <w:rPr>
          <w:rFonts w:hint="eastAsia"/>
        </w:rPr>
        <w:t>水分及挥发物</w:t>
      </w:r>
    </w:p>
    <w:p w14:paraId="4B24A122">
      <w:pPr>
        <w:pStyle w:val="56"/>
        <w:ind w:firstLine="420"/>
      </w:pPr>
      <w:r>
        <w:rPr>
          <w:rFonts w:hint="eastAsia"/>
        </w:rPr>
        <w:t>按GB 5009.236规定的方法检验。</w:t>
      </w:r>
    </w:p>
    <w:p w14:paraId="5746672C">
      <w:pPr>
        <w:pStyle w:val="105"/>
        <w:spacing w:before="156" w:after="156"/>
      </w:pPr>
      <w:r>
        <w:rPr>
          <w:rFonts w:hint="eastAsia"/>
        </w:rPr>
        <w:t>不溶性杂质</w:t>
      </w:r>
    </w:p>
    <w:p w14:paraId="42F0EA50">
      <w:pPr>
        <w:pStyle w:val="56"/>
        <w:ind w:firstLine="420"/>
      </w:pPr>
      <w:r>
        <w:rPr>
          <w:rFonts w:hint="eastAsia"/>
        </w:rPr>
        <w:t>按GB/T 15688规定的方法检验。</w:t>
      </w:r>
    </w:p>
    <w:p w14:paraId="2F59C50C">
      <w:pPr>
        <w:pStyle w:val="105"/>
        <w:spacing w:before="156" w:after="156"/>
      </w:pPr>
      <w:r>
        <w:rPr>
          <w:rFonts w:hint="eastAsia"/>
        </w:rPr>
        <w:t>酸价</w:t>
      </w:r>
    </w:p>
    <w:p w14:paraId="21E929DD">
      <w:pPr>
        <w:pStyle w:val="56"/>
        <w:ind w:firstLine="420"/>
      </w:pPr>
      <w:r>
        <w:rPr>
          <w:rFonts w:hint="eastAsia"/>
        </w:rPr>
        <w:t>按GB 5009.229规定的方法检验。</w:t>
      </w:r>
    </w:p>
    <w:p w14:paraId="08F7C839">
      <w:pPr>
        <w:pStyle w:val="105"/>
        <w:spacing w:before="156" w:after="156"/>
      </w:pPr>
      <w:r>
        <w:rPr>
          <w:rFonts w:hint="eastAsia"/>
        </w:rPr>
        <w:t>过氧化值</w:t>
      </w:r>
    </w:p>
    <w:p w14:paraId="24C8EA61">
      <w:pPr>
        <w:pStyle w:val="56"/>
        <w:ind w:firstLine="420"/>
      </w:pPr>
      <w:r>
        <w:rPr>
          <w:rFonts w:hint="eastAsia"/>
        </w:rPr>
        <w:t>按GB 5009.227规定的方法检验。</w:t>
      </w:r>
    </w:p>
    <w:p w14:paraId="4AD46381">
      <w:pPr>
        <w:pStyle w:val="105"/>
        <w:spacing w:before="156" w:after="156"/>
      </w:pPr>
      <w:r>
        <w:rPr>
          <w:rFonts w:hint="eastAsia"/>
        </w:rPr>
        <w:t>运动黏度</w:t>
      </w:r>
    </w:p>
    <w:p w14:paraId="50FA24A7">
      <w:pPr>
        <w:pStyle w:val="56"/>
        <w:ind w:firstLine="420"/>
      </w:pPr>
      <w:r>
        <w:rPr>
          <w:rFonts w:hint="eastAsia"/>
        </w:rPr>
        <w:t>按GB/T 10247规定的方法检验。</w:t>
      </w:r>
    </w:p>
    <w:p w14:paraId="275CFDE0">
      <w:pPr>
        <w:pStyle w:val="105"/>
        <w:spacing w:before="156" w:after="156"/>
      </w:pPr>
      <w:r>
        <w:rPr>
          <w:rFonts w:hint="eastAsia"/>
        </w:rPr>
        <w:t>相对密度</w:t>
      </w:r>
    </w:p>
    <w:p w14:paraId="358440BC">
      <w:pPr>
        <w:pStyle w:val="56"/>
        <w:ind w:firstLine="420"/>
      </w:pPr>
      <w:r>
        <w:rPr>
          <w:rFonts w:hint="eastAsia"/>
        </w:rPr>
        <w:t>按GB/T 5526规定的方法检验。</w:t>
      </w:r>
    </w:p>
    <w:p w14:paraId="2DB43547">
      <w:pPr>
        <w:pStyle w:val="105"/>
        <w:spacing w:before="156" w:after="156"/>
      </w:pPr>
      <w:r>
        <w:rPr>
          <w:rFonts w:hint="eastAsia"/>
        </w:rPr>
        <w:t>脂肪酸组成</w:t>
      </w:r>
    </w:p>
    <w:p w14:paraId="756CBB7B">
      <w:pPr>
        <w:pStyle w:val="56"/>
        <w:ind w:firstLine="420"/>
      </w:pPr>
      <w:r>
        <w:rPr>
          <w:rFonts w:hint="eastAsia"/>
        </w:rPr>
        <w:t>按GB 5009.168规定的方法检验。</w:t>
      </w:r>
    </w:p>
    <w:p w14:paraId="676163F4">
      <w:pPr>
        <w:pStyle w:val="105"/>
        <w:spacing w:before="156" w:after="156"/>
      </w:pPr>
      <w:r>
        <w:rPr>
          <w:rFonts w:hint="eastAsia"/>
        </w:rPr>
        <w:t>净含量</w:t>
      </w:r>
    </w:p>
    <w:p w14:paraId="1E4474AA">
      <w:pPr>
        <w:pStyle w:val="56"/>
        <w:ind w:firstLine="420"/>
      </w:pPr>
      <w:r>
        <w:rPr>
          <w:rFonts w:hint="eastAsia"/>
        </w:rPr>
        <w:t>按JJF 1070规定的方法检验。</w:t>
      </w:r>
    </w:p>
    <w:p w14:paraId="433C5C40">
      <w:pPr>
        <w:pStyle w:val="104"/>
        <w:spacing w:before="312" w:after="312"/>
      </w:pPr>
      <w:r>
        <w:rPr>
          <w:rFonts w:hint="eastAsia"/>
        </w:rPr>
        <w:t>检验规则</w:t>
      </w:r>
    </w:p>
    <w:p w14:paraId="7DABC974">
      <w:pPr>
        <w:pStyle w:val="105"/>
        <w:spacing w:before="156" w:after="156"/>
      </w:pPr>
      <w:r>
        <w:rPr>
          <w:rFonts w:hint="eastAsia"/>
        </w:rPr>
        <w:t>组批</w:t>
      </w:r>
    </w:p>
    <w:p w14:paraId="425C6EE9">
      <w:pPr>
        <w:pStyle w:val="56"/>
        <w:ind w:firstLine="420"/>
      </w:pPr>
      <w:r>
        <w:rPr>
          <w:rFonts w:hint="eastAsia"/>
        </w:rPr>
        <w:t>同一批原料、同一条生产线、同一班次生产的同一等级的产品为一批。</w:t>
      </w:r>
    </w:p>
    <w:p w14:paraId="6F17BF93">
      <w:pPr>
        <w:pStyle w:val="105"/>
        <w:spacing w:before="156" w:after="156"/>
      </w:pPr>
      <w:r>
        <w:rPr>
          <w:rFonts w:hint="eastAsia"/>
        </w:rPr>
        <w:t>抽样方法及抽样数量</w:t>
      </w:r>
    </w:p>
    <w:p w14:paraId="7D1D6FEC">
      <w:pPr>
        <w:pStyle w:val="56"/>
        <w:ind w:firstLine="420"/>
      </w:pPr>
      <w:r>
        <w:rPr>
          <w:rFonts w:hint="eastAsia"/>
        </w:rPr>
        <w:t>按GB/T 5524的规定执行。</w:t>
      </w:r>
    </w:p>
    <w:p w14:paraId="6D5BA4F2">
      <w:pPr>
        <w:pStyle w:val="105"/>
        <w:spacing w:before="156" w:after="156"/>
      </w:pPr>
      <w:r>
        <w:rPr>
          <w:rFonts w:hint="eastAsia"/>
        </w:rPr>
        <w:t>出厂检验</w:t>
      </w:r>
    </w:p>
    <w:p w14:paraId="6FD3CDA0">
      <w:pPr>
        <w:pStyle w:val="56"/>
        <w:ind w:firstLine="420"/>
      </w:pPr>
      <w:r>
        <w:rPr>
          <w:rFonts w:hint="eastAsia"/>
        </w:rPr>
        <w:t>出厂检验的项目包括感官、净含量、酸价、过氧化值。</w:t>
      </w:r>
    </w:p>
    <w:p w14:paraId="2B845AC1">
      <w:pPr>
        <w:pStyle w:val="105"/>
        <w:spacing w:before="156" w:after="156"/>
      </w:pPr>
      <w:r>
        <w:rPr>
          <w:rFonts w:hint="eastAsia"/>
        </w:rPr>
        <w:t>型式检验</w:t>
      </w:r>
    </w:p>
    <w:p w14:paraId="0F9A59AF">
      <w:pPr>
        <w:pStyle w:val="165"/>
      </w:pPr>
      <w:r>
        <w:rPr>
          <w:rFonts w:hint="eastAsia"/>
        </w:rPr>
        <w:t>型式检验项目为本文件第7章规定的所有项目和标签。</w:t>
      </w:r>
    </w:p>
    <w:p w14:paraId="2F6F5190">
      <w:pPr>
        <w:pStyle w:val="165"/>
      </w:pPr>
      <w:r>
        <w:rPr>
          <w:rFonts w:hint="eastAsia"/>
        </w:rPr>
        <w:t>正常生产每半年进行一次型式检验，有下列情形之一的，应进行型式检验：</w:t>
      </w:r>
    </w:p>
    <w:p w14:paraId="5C98C39F">
      <w:pPr>
        <w:pStyle w:val="165"/>
        <w:numPr>
          <w:ilvl w:val="0"/>
          <w:numId w:val="0"/>
        </w:numPr>
        <w:ind w:firstLine="840" w:firstLineChars="400"/>
      </w:pPr>
      <w:r>
        <w:rPr>
          <w:rFonts w:hint="eastAsia"/>
        </w:rPr>
        <w:t>——产品定型投产时；</w:t>
      </w:r>
    </w:p>
    <w:p w14:paraId="6B95A172">
      <w:pPr>
        <w:pStyle w:val="165"/>
        <w:numPr>
          <w:ilvl w:val="0"/>
          <w:numId w:val="0"/>
        </w:numPr>
        <w:ind w:firstLine="840" w:firstLineChars="400"/>
      </w:pPr>
      <w:r>
        <w:rPr>
          <w:rFonts w:hint="eastAsia"/>
        </w:rPr>
        <w:t>——当原料来源发生变化或主要设备更换，可能影响产品质量时；</w:t>
      </w:r>
    </w:p>
    <w:p w14:paraId="665F87D3">
      <w:pPr>
        <w:pStyle w:val="165"/>
        <w:numPr>
          <w:ilvl w:val="0"/>
          <w:numId w:val="0"/>
        </w:numPr>
        <w:ind w:firstLine="840" w:firstLineChars="400"/>
      </w:pPr>
      <w:r>
        <w:rPr>
          <w:rFonts w:hint="eastAsia"/>
        </w:rPr>
        <w:t>——出厂检验的结果与上次型式检验有较大差异时；</w:t>
      </w:r>
    </w:p>
    <w:p w14:paraId="79EA9BC4">
      <w:pPr>
        <w:pStyle w:val="165"/>
        <w:numPr>
          <w:ilvl w:val="0"/>
          <w:numId w:val="0"/>
        </w:numPr>
        <w:ind w:firstLine="840" w:firstLineChars="400"/>
      </w:pPr>
      <w:r>
        <w:rPr>
          <w:rFonts w:hint="eastAsia"/>
        </w:rPr>
        <w:t>——停产3 个月以上恢复生产时；</w:t>
      </w:r>
    </w:p>
    <w:p w14:paraId="3866A08B">
      <w:pPr>
        <w:pStyle w:val="165"/>
        <w:numPr>
          <w:ilvl w:val="0"/>
          <w:numId w:val="0"/>
        </w:numPr>
        <w:ind w:firstLine="840" w:firstLineChars="400"/>
      </w:pPr>
      <w:r>
        <w:rPr>
          <w:rFonts w:hint="eastAsia"/>
        </w:rPr>
        <w:t>——国家食品安全监督机构提出要求时。</w:t>
      </w:r>
    </w:p>
    <w:p w14:paraId="5429D587">
      <w:pPr>
        <w:pStyle w:val="105"/>
        <w:spacing w:before="156" w:after="156"/>
      </w:pPr>
      <w:r>
        <w:rPr>
          <w:rFonts w:hint="eastAsia"/>
        </w:rPr>
        <w:t>判定规则</w:t>
      </w:r>
    </w:p>
    <w:p w14:paraId="63F17E7F">
      <w:pPr>
        <w:pStyle w:val="56"/>
        <w:ind w:firstLine="420"/>
      </w:pPr>
      <w:r>
        <w:rPr>
          <w:rFonts w:hint="eastAsia"/>
        </w:rPr>
        <w:t>检验结果全部符合本文件要求，则判定该批产品合格；感官指标不符合本文件要求，则判定该批产品不合格，无需进行复检；其他项目如有不符合本文件要求，允许在同一批产品中加倍抽样，对不符合项目进行复检，如复检仍有项目不符合，则判定该批产品不合格。</w:t>
      </w:r>
    </w:p>
    <w:p w14:paraId="428EC1E7">
      <w:pPr>
        <w:pStyle w:val="104"/>
        <w:spacing w:before="312" w:after="312"/>
      </w:pPr>
      <w:r>
        <w:rPr>
          <w:rFonts w:hint="eastAsia"/>
        </w:rPr>
        <w:t>标志、标签、包装、运输和贮存</w:t>
      </w:r>
    </w:p>
    <w:p w14:paraId="79B186BE">
      <w:pPr>
        <w:pStyle w:val="105"/>
        <w:spacing w:before="156" w:after="156"/>
      </w:pPr>
      <w:r>
        <w:rPr>
          <w:rFonts w:hint="eastAsia"/>
        </w:rPr>
        <w:t>标志</w:t>
      </w:r>
    </w:p>
    <w:p w14:paraId="2A8B2055">
      <w:pPr>
        <w:pStyle w:val="56"/>
        <w:ind w:firstLine="420"/>
      </w:pPr>
      <w:r>
        <w:rPr>
          <w:rFonts w:hint="eastAsia"/>
        </w:rPr>
        <w:t>产品的外包装储运图示标志应符合GB/T 191 的规定。</w:t>
      </w:r>
    </w:p>
    <w:p w14:paraId="366439B7">
      <w:pPr>
        <w:pStyle w:val="105"/>
        <w:spacing w:before="156" w:after="156"/>
      </w:pPr>
      <w:r>
        <w:rPr>
          <w:rFonts w:hint="eastAsia"/>
        </w:rPr>
        <w:t>标签</w:t>
      </w:r>
    </w:p>
    <w:p w14:paraId="3E06FD58">
      <w:pPr>
        <w:pStyle w:val="56"/>
        <w:ind w:firstLine="420"/>
      </w:pPr>
      <w:r>
        <w:rPr>
          <w:rFonts w:hint="eastAsia"/>
        </w:rPr>
        <w:t>产品最小销售包装上的标签应符合GB 7718、GB 28050 的规定。</w:t>
      </w:r>
    </w:p>
    <w:p w14:paraId="2D31E6F8">
      <w:pPr>
        <w:pStyle w:val="105"/>
        <w:spacing w:before="156" w:after="156"/>
      </w:pPr>
      <w:r>
        <w:rPr>
          <w:rFonts w:hint="eastAsia"/>
        </w:rPr>
        <w:t>包装</w:t>
      </w:r>
    </w:p>
    <w:p w14:paraId="6E76954D">
      <w:pPr>
        <w:pStyle w:val="165"/>
      </w:pPr>
      <w:r>
        <w:rPr>
          <w:rFonts w:hint="eastAsia"/>
        </w:rPr>
        <w:t>包装材料与容器应无毒、无异味。内包装用玻璃应符合GB 4806.5规定，内包装用塑料材料应符合GB 4806.7的规定，内包装用复合材料应符合GB 4806.13的规定。其他内包装材料应符合GB 4806.1的规定。</w:t>
      </w:r>
    </w:p>
    <w:p w14:paraId="564AA9AD">
      <w:pPr>
        <w:pStyle w:val="165"/>
      </w:pPr>
      <w:r>
        <w:rPr>
          <w:rFonts w:hint="eastAsia"/>
        </w:rPr>
        <w:t>外包装用瓦楞纸箱应符合GB/T 6543的要求。</w:t>
      </w:r>
    </w:p>
    <w:p w14:paraId="095C31AF">
      <w:pPr>
        <w:pStyle w:val="105"/>
        <w:spacing w:before="156" w:after="156"/>
      </w:pPr>
      <w:r>
        <w:rPr>
          <w:rFonts w:hint="eastAsia"/>
        </w:rPr>
        <w:t>运输</w:t>
      </w:r>
    </w:p>
    <w:p w14:paraId="30EAC644">
      <w:pPr>
        <w:pStyle w:val="56"/>
        <w:ind w:firstLine="420"/>
      </w:pPr>
      <w:r>
        <w:rPr>
          <w:rFonts w:hint="eastAsia"/>
        </w:rPr>
        <w:t>运输工具应清洁、卫生、无异味、无污染；运输过程中应防雨、防潮、防暴晒。严禁与有毒有害、有异味、易污染的物品混装、混运。</w:t>
      </w:r>
    </w:p>
    <w:p w14:paraId="39C4E151">
      <w:pPr>
        <w:pStyle w:val="105"/>
        <w:spacing w:before="156" w:after="156"/>
      </w:pPr>
      <w:r>
        <w:rPr>
          <w:rFonts w:hint="eastAsia"/>
        </w:rPr>
        <w:t>贮存</w:t>
      </w:r>
    </w:p>
    <w:p w14:paraId="3A6B16E8">
      <w:pPr>
        <w:pStyle w:val="56"/>
        <w:ind w:firstLine="420"/>
      </w:pPr>
      <w:r>
        <w:rPr>
          <w:rFonts w:hint="eastAsia"/>
        </w:rPr>
        <w:t>产品应置于避光、通风、干燥、清洁、无异味的仓库贮存，避免阳光直射，存放离地不得小于10 cm，离墙不得小于10 cm，应有防火、防虫、防鼠设施。</w:t>
      </w:r>
    </w:p>
    <w:p w14:paraId="63279D7C">
      <w:pPr>
        <w:pStyle w:val="56"/>
        <w:ind w:firstLine="0" w:firstLineChars="0"/>
        <w:jc w:val="center"/>
        <w:rPr>
          <w:rFonts w:hint="eastAsia"/>
        </w:rPr>
      </w:pPr>
      <w:bookmarkStart w:id="46" w:name="BookMark8"/>
      <w:r>
        <w:rPr>
          <w:rFonts w:hint="eastAsia"/>
        </w:rPr>
        <w:drawing>
          <wp:inline distT="0" distB="0" distL="0" distR="0">
            <wp:extent cx="1485900" cy="317500"/>
            <wp:effectExtent l="0" t="0" r="0" b="6350"/>
            <wp:docPr id="411417934" name="图片 2"/>
            <wp:cNvGraphicFramePr/>
            <a:graphic xmlns:a="http://schemas.openxmlformats.org/drawingml/2006/main">
              <a:graphicData uri="http://schemas.openxmlformats.org/drawingml/2006/picture">
                <pic:pic xmlns:pic="http://schemas.openxmlformats.org/drawingml/2006/picture">
                  <pic:nvPicPr>
                    <pic:cNvPr id="411417934" name="图片 2"/>
                    <pic:cNvPicPr/>
                  </pic:nvPicPr>
                  <pic:blipFill>
                    <a:blip r:embed="rId2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6"/>
    </w:p>
    <w:bookmarkEnd w:id="22"/>
    <w:p w14:paraId="73ED9D2B">
      <w:pPr>
        <w:pStyle w:val="101"/>
        <w:numPr>
          <w:ilvl w:val="0"/>
          <w:numId w:val="0"/>
        </w:numPr>
        <w:jc w:val="both"/>
        <w:rPr>
          <w:rFonts w:hint="eastAsia"/>
        </w:rPr>
      </w:pPr>
      <w:bookmarkStart w:id="47" w:name="_GoBack"/>
      <w:bookmarkEnd w:id="47"/>
    </w:p>
    <w:sectPr>
      <w:headerReference r:id="rId15" w:type="default"/>
      <w:footerReference r:id="rId17" w:type="default"/>
      <w:headerReference r:id="rId16" w:type="even"/>
      <w:footerReference r:id="rId18" w:type="even"/>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2865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26FA">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D4E34">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58FA3">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D56B4">
    <w:pPr>
      <w:pStyle w:val="51"/>
    </w:pPr>
    <w:r>
      <w:fldChar w:fldCharType="begin"/>
    </w:r>
    <w:r>
      <w:instrText xml:space="preserve"> PAGE   \* MERGEFORMAT \* MERGEFORMAT </w:instrText>
    </w:r>
    <w:r>
      <w:fldChar w:fldCharType="separate"/>
    </w:r>
    <w: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CB641">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69267">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6EB7D">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1031F">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2C21E">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71CE3">
    <w:pPr>
      <w:pStyle w:val="61"/>
      <w:rPr>
        <w:rFonts w:hint="eastAsia"/>
      </w:rPr>
    </w:pPr>
    <w:r>
      <w:fldChar w:fldCharType="begin"/>
    </w:r>
    <w:r>
      <w:instrText xml:space="preserve"> STYLEREF  标准文件_文件编号  \* MERGEFORMAT </w:instrText>
    </w:r>
    <w:r>
      <w:fldChar w:fldCharType="separate"/>
    </w:r>
    <w:r>
      <w:t>DB 4416/T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9517F">
    <w:pPr>
      <w:pStyle w:val="62"/>
      <w:rPr>
        <w:rFonts w:hint="eastAsia"/>
      </w:rPr>
    </w:pPr>
    <w:r>
      <w:fldChar w:fldCharType="begin"/>
    </w:r>
    <w:r>
      <w:instrText xml:space="preserve"> STYLEREF  标准文件_文件编号 \* MERGEFORMAT </w:instrText>
    </w:r>
    <w:r>
      <w:fldChar w:fldCharType="separate"/>
    </w:r>
    <w:r>
      <w:t>DB 4416/T XXXX—2025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A4DF2">
    <w:pPr>
      <w:pStyle w:val="61"/>
      <w:rPr>
        <w:rFonts w:hint="eastAsia"/>
      </w:rPr>
    </w:pPr>
    <w:r>
      <w:fldChar w:fldCharType="begin"/>
    </w:r>
    <w:r>
      <w:instrText xml:space="preserve"> STYLEREF  标准文件_文件编号  \* MERGEFORMAT </w:instrText>
    </w:r>
    <w:r>
      <w:fldChar w:fldCharType="separate"/>
    </w:r>
    <w:r>
      <w:t>DB 4416/T XXXX—2025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053E4">
    <w:pPr>
      <w:pStyle w:val="62"/>
      <w:rPr>
        <w:rFonts w:hint="eastAsia"/>
      </w:rPr>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DB 4416/T XXXX—2025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709"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1" w:cryptProviderType="rsaAES" w:cryptAlgorithmClass="hash" w:cryptAlgorithmType="typeAny" w:cryptAlgorithmSid="14" w:cryptSpinCount="100000" w:hash="QDoqTo88eo5VOFycyPmLJpp9DdGPnSKx8YQLiGLS1LD8SCUGXZQJnVQznQBA8DTLAJrcXdoZsbXo+QtyPmND3A==" w:salt="6x8SNQ8zgJbFbBg23MTBPQ=="/>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wMDNjNWU1N2I2MTBiZWYzZWY4OWQwZGJmY2FlYmUifQ=="/>
  </w:docVars>
  <w:rsids>
    <w:rsidRoot w:val="001F5F64"/>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D76B5"/>
    <w:rsid w:val="000E4C9E"/>
    <w:rsid w:val="000E6FD7"/>
    <w:rsid w:val="000F06E1"/>
    <w:rsid w:val="000F0E3C"/>
    <w:rsid w:val="000F19D5"/>
    <w:rsid w:val="000F4AEA"/>
    <w:rsid w:val="000F633F"/>
    <w:rsid w:val="000F6672"/>
    <w:rsid w:val="000F67E9"/>
    <w:rsid w:val="00104926"/>
    <w:rsid w:val="00113B1E"/>
    <w:rsid w:val="0011711C"/>
    <w:rsid w:val="0012059C"/>
    <w:rsid w:val="00124E4F"/>
    <w:rsid w:val="001260B7"/>
    <w:rsid w:val="001265CB"/>
    <w:rsid w:val="00127937"/>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2D57"/>
    <w:rsid w:val="001E3CC4"/>
    <w:rsid w:val="001E4882"/>
    <w:rsid w:val="001E73AB"/>
    <w:rsid w:val="001F092D"/>
    <w:rsid w:val="001F143A"/>
    <w:rsid w:val="001F1605"/>
    <w:rsid w:val="001F2508"/>
    <w:rsid w:val="001F4816"/>
    <w:rsid w:val="001F4EE9"/>
    <w:rsid w:val="001F5F64"/>
    <w:rsid w:val="001F69B4"/>
    <w:rsid w:val="001F7026"/>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5BF5"/>
    <w:rsid w:val="002E6326"/>
    <w:rsid w:val="002F30E0"/>
    <w:rsid w:val="002F35E4"/>
    <w:rsid w:val="002F3730"/>
    <w:rsid w:val="002F38E1"/>
    <w:rsid w:val="002F5A5F"/>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2E48"/>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3760"/>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1F70"/>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192C"/>
    <w:rsid w:val="0050363E"/>
    <w:rsid w:val="005039BC"/>
    <w:rsid w:val="005043BB"/>
    <w:rsid w:val="00504A3D"/>
    <w:rsid w:val="00505767"/>
    <w:rsid w:val="005065F3"/>
    <w:rsid w:val="005073F0"/>
    <w:rsid w:val="00510A7B"/>
    <w:rsid w:val="00512F6E"/>
    <w:rsid w:val="00513038"/>
    <w:rsid w:val="00514174"/>
    <w:rsid w:val="00516088"/>
    <w:rsid w:val="00516B0B"/>
    <w:rsid w:val="005220EC"/>
    <w:rsid w:val="00523F95"/>
    <w:rsid w:val="00524D65"/>
    <w:rsid w:val="00525B16"/>
    <w:rsid w:val="00533D04"/>
    <w:rsid w:val="005347B8"/>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C7D4A"/>
    <w:rsid w:val="005D0C75"/>
    <w:rsid w:val="005D4171"/>
    <w:rsid w:val="005D6A95"/>
    <w:rsid w:val="005D6B2C"/>
    <w:rsid w:val="005D6D9C"/>
    <w:rsid w:val="005E2335"/>
    <w:rsid w:val="005E34CA"/>
    <w:rsid w:val="005E3C18"/>
    <w:rsid w:val="005E49E1"/>
    <w:rsid w:val="005E6451"/>
    <w:rsid w:val="005E6812"/>
    <w:rsid w:val="005E7881"/>
    <w:rsid w:val="005E78E0"/>
    <w:rsid w:val="005F0D9C"/>
    <w:rsid w:val="005F284E"/>
    <w:rsid w:val="005F4712"/>
    <w:rsid w:val="006015CE"/>
    <w:rsid w:val="00604784"/>
    <w:rsid w:val="00606419"/>
    <w:rsid w:val="00607A0E"/>
    <w:rsid w:val="00607D29"/>
    <w:rsid w:val="00612952"/>
    <w:rsid w:val="00614CC1"/>
    <w:rsid w:val="00615A9D"/>
    <w:rsid w:val="0061700E"/>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72A"/>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1B5F"/>
    <w:rsid w:val="006D37B9"/>
    <w:rsid w:val="006D3E96"/>
    <w:rsid w:val="006D4515"/>
    <w:rsid w:val="006D4BB1"/>
    <w:rsid w:val="006D6593"/>
    <w:rsid w:val="006E23EA"/>
    <w:rsid w:val="006E2644"/>
    <w:rsid w:val="006F03A8"/>
    <w:rsid w:val="006F2ACA"/>
    <w:rsid w:val="006F2ADC"/>
    <w:rsid w:val="006F2BFE"/>
    <w:rsid w:val="006F31E9"/>
    <w:rsid w:val="006F6284"/>
    <w:rsid w:val="007002C5"/>
    <w:rsid w:val="00704387"/>
    <w:rsid w:val="00707669"/>
    <w:rsid w:val="00711CBA"/>
    <w:rsid w:val="00711FB5"/>
    <w:rsid w:val="00712712"/>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3C14"/>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C34"/>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309"/>
    <w:rsid w:val="008A6F81"/>
    <w:rsid w:val="008A769A"/>
    <w:rsid w:val="008B0C9C"/>
    <w:rsid w:val="008B166D"/>
    <w:rsid w:val="008B17F4"/>
    <w:rsid w:val="008B3615"/>
    <w:rsid w:val="008B4AC4"/>
    <w:rsid w:val="008B50C8"/>
    <w:rsid w:val="008B5281"/>
    <w:rsid w:val="008B7E05"/>
    <w:rsid w:val="008C175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A7721"/>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5364"/>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0B32"/>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4537"/>
    <w:rsid w:val="00B86677"/>
    <w:rsid w:val="00B87131"/>
    <w:rsid w:val="00B9018C"/>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36214"/>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86F05"/>
    <w:rsid w:val="00C905FC"/>
    <w:rsid w:val="00C92D03"/>
    <w:rsid w:val="00C9319C"/>
    <w:rsid w:val="00C9435D"/>
    <w:rsid w:val="00C94DF2"/>
    <w:rsid w:val="00C96741"/>
    <w:rsid w:val="00CA2D1B"/>
    <w:rsid w:val="00CA375D"/>
    <w:rsid w:val="00CA662A"/>
    <w:rsid w:val="00CA7AFD"/>
    <w:rsid w:val="00CA7C3C"/>
    <w:rsid w:val="00CB0189"/>
    <w:rsid w:val="00CB0BA2"/>
    <w:rsid w:val="00CB0F67"/>
    <w:rsid w:val="00CB10AA"/>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846"/>
    <w:rsid w:val="00CF7BCA"/>
    <w:rsid w:val="00D008FD"/>
    <w:rsid w:val="00D0321C"/>
    <w:rsid w:val="00D035EC"/>
    <w:rsid w:val="00D06AB1"/>
    <w:rsid w:val="00D072ED"/>
    <w:rsid w:val="00D07A16"/>
    <w:rsid w:val="00D1067E"/>
    <w:rsid w:val="00D10F50"/>
    <w:rsid w:val="00D11272"/>
    <w:rsid w:val="00D126F5"/>
    <w:rsid w:val="00D1489E"/>
    <w:rsid w:val="00D2027E"/>
    <w:rsid w:val="00D20737"/>
    <w:rsid w:val="00D21E81"/>
    <w:rsid w:val="00D21F7C"/>
    <w:rsid w:val="00D223DE"/>
    <w:rsid w:val="00D2362D"/>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3222"/>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94B"/>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18FE"/>
    <w:rsid w:val="00F06D37"/>
    <w:rsid w:val="00F07B9D"/>
    <w:rsid w:val="00F11254"/>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1A7"/>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B0A5387"/>
    <w:rsid w:val="14AF7FE8"/>
    <w:rsid w:val="3AC31520"/>
    <w:rsid w:val="5DB21417"/>
    <w:rsid w:val="70CB5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ind w:left="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glossaryDocument" Target="glossary/document.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jpeg"/><Relationship Id="rId20" Type="http://schemas.openxmlformats.org/officeDocument/2006/relationships/image" Target="media/image1.tiff"/><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849D4DC527E4F229C77153FFD807CF5"/>
        <w:style w:val=""/>
        <w:category>
          <w:name w:val="常规"/>
          <w:gallery w:val="placeholder"/>
        </w:category>
        <w:types>
          <w:type w:val="bbPlcHdr"/>
        </w:types>
        <w:behaviors>
          <w:behavior w:val="content"/>
        </w:behaviors>
        <w:description w:val=""/>
        <w:guid w:val="{1125D1DF-4968-41DB-994F-AFB017A9234B}"/>
      </w:docPartPr>
      <w:docPartBody>
        <w:p w14:paraId="232D69BF">
          <w:pPr>
            <w:pStyle w:val="5"/>
            <w:rPr>
              <w:rFonts w:hint="eastAsia"/>
            </w:rPr>
          </w:pPr>
          <w:r>
            <w:rPr>
              <w:rStyle w:val="4"/>
              <w:rFonts w:hint="eastAsia"/>
            </w:rPr>
            <w:t>单击或点击此处输入文字。</w:t>
          </w:r>
        </w:p>
      </w:docPartBody>
    </w:docPart>
    <w:docPart>
      <w:docPartPr>
        <w:name w:val="BF7E7F9C61EF45F1AA4F0ED447CCF0D6"/>
        <w:style w:val=""/>
        <w:category>
          <w:name w:val="常规"/>
          <w:gallery w:val="placeholder"/>
        </w:category>
        <w:types>
          <w:type w:val="bbPlcHdr"/>
        </w:types>
        <w:behaviors>
          <w:behavior w:val="content"/>
        </w:behaviors>
        <w:description w:val=""/>
        <w:guid w:val="{905BA951-46EA-49FD-9859-196D32959AB9}"/>
      </w:docPartPr>
      <w:docPartBody>
        <w:p w14:paraId="57FC130A">
          <w:pPr>
            <w:pStyle w:val="6"/>
            <w:rPr>
              <w:rFonts w:hint="eastAsia"/>
            </w:rPr>
          </w:pPr>
          <w:r>
            <w:rPr>
              <w:rStyle w:val="4"/>
              <w:rFonts w:hint="eastAsia"/>
            </w:rPr>
            <w:t>选择一项。</w:t>
          </w:r>
        </w:p>
      </w:docPartBody>
    </w:docPart>
    <w:docPart>
      <w:docPartPr>
        <w:name w:val="2786E13E5C3C4A35AEC093AF55CA7438"/>
        <w:style w:val=""/>
        <w:category>
          <w:name w:val="常规"/>
          <w:gallery w:val="placeholder"/>
        </w:category>
        <w:types>
          <w:type w:val="bbPlcHdr"/>
        </w:types>
        <w:behaviors>
          <w:behavior w:val="content"/>
        </w:behaviors>
        <w:description w:val=""/>
        <w:guid w:val="{FF19A4CF-E195-47C3-9624-EF78976FE227}"/>
      </w:docPartPr>
      <w:docPartBody>
        <w:p w14:paraId="33E8EE56">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980"/>
    <w:rsid w:val="000A2A5C"/>
    <w:rsid w:val="00204980"/>
    <w:rsid w:val="002F5A5F"/>
    <w:rsid w:val="006E2644"/>
    <w:rsid w:val="00945654"/>
    <w:rsid w:val="009F6BD5"/>
    <w:rsid w:val="00D2027E"/>
    <w:rsid w:val="00E81523"/>
    <w:rsid w:val="00FF0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2849D4DC527E4F229C77153FFD807CF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BF7E7F9C61EF45F1AA4F0ED447CCF0D6"/>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2786E13E5C3C4A35AEC093AF55CA7438"/>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03465-9310-430F-A8A0-DFC80D2CA8A6}">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9</Pages>
  <Words>2547</Words>
  <Characters>2992</Characters>
  <Lines>36</Lines>
  <Paragraphs>10</Paragraphs>
  <TotalTime>0</TotalTime>
  <ScaleCrop>false</ScaleCrop>
  <LinksUpToDate>false</LinksUpToDate>
  <CharactersWithSpaces>3107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2025-01-16T02:00:00Z</dcterms:created>
  <dc:creator>lian cheng</dc:creator>
  <dc:description>&lt;config cover="true" show_menu="true" version="1.0.0" doctype="SDKXY"&gt;_x000d_
&lt;/config&gt;</dc:description>
  <cp:lastModifiedBy>赵征鸿</cp:lastModifiedBy>
  <cp:lastPrinted>2020-08-30T10:00:00Z</cp:lastPrinted>
  <dcterms:modified xsi:type="dcterms:W3CDTF">2025-04-08T07:35:04Z</dcterms:modified>
  <dc:title>地方标准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2052-12.1.0.20305</vt:lpwstr>
  </property>
  <property fmtid="{D5CDD505-2E9C-101B-9397-08002B2CF9AE}" pid="16" name="ICV">
    <vt:lpwstr>B72EF3B59E094260822D282CBA04EB39_12</vt:lpwstr>
  </property>
  <property fmtid="{D5CDD505-2E9C-101B-9397-08002B2CF9AE}" pid="17" name="KSOTemplateDocerSaveRecord">
    <vt:lpwstr>eyJoZGlkIjoiODk5ZmQ4NzEzZDA2ZTVlNTBiNzk4MzAzMTAyNWJjOWEiLCJ1c2VySWQiOiIxMTAwNzY3MzEyIn0=</vt:lpwstr>
  </property>
</Properties>
</file>