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156" w:beforeLines="50" w:after="156" w:afterLines="50" w:line="600" w:lineRule="exact"/>
        <w:jc w:val="center"/>
        <w:textAlignment w:val="auto"/>
        <w:rPr>
          <w:rFonts w:hint="eastAsia" w:ascii="方正小标宋简体"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line="600" w:lineRule="exact"/>
        <w:jc w:val="center"/>
        <w:textAlignment w:val="auto"/>
        <w:rPr>
          <w:rFonts w:hint="eastAsia" w:ascii="方正小标宋简体" w:hAnsi="Times New Roman" w:eastAsia="方正小标宋简体" w:cs="Times New Roman"/>
          <w:b w:val="0"/>
          <w:bCs w:val="0"/>
          <w:color w:val="auto"/>
          <w:sz w:val="44"/>
          <w:szCs w:val="44"/>
        </w:rPr>
      </w:pPr>
      <w:r>
        <w:rPr>
          <w:rFonts w:hint="eastAsia" w:ascii="方正小标宋简体" w:hAnsi="Times New Roman" w:eastAsia="方正小标宋简体" w:cs="Times New Roman"/>
          <w:b w:val="0"/>
          <w:bCs w:val="0"/>
          <w:color w:val="auto"/>
          <w:sz w:val="44"/>
          <w:szCs w:val="44"/>
        </w:rPr>
        <w:t>关于</w:t>
      </w:r>
      <w:r>
        <w:rPr>
          <w:rFonts w:hint="eastAsia" w:ascii="方正小标宋简体" w:hAnsi="Times New Roman" w:eastAsia="方正小标宋简体" w:cs="Times New Roman"/>
          <w:b w:val="0"/>
          <w:bCs w:val="0"/>
          <w:color w:val="auto"/>
          <w:sz w:val="44"/>
          <w:szCs w:val="44"/>
          <w:lang w:eastAsia="zh-CN"/>
        </w:rPr>
        <w:t>《</w:t>
      </w:r>
      <w:r>
        <w:rPr>
          <w:rFonts w:hint="eastAsia" w:ascii="Times New Roman" w:hAnsi="Times New Roman" w:eastAsia="方正小标宋简体" w:cs="Times New Roman"/>
          <w:color w:val="auto"/>
          <w:sz w:val="44"/>
          <w:szCs w:val="44"/>
          <w:highlight w:val="none"/>
          <w:lang w:val="en-US" w:eastAsia="zh-CN"/>
        </w:rPr>
        <w:t>河源市</w:t>
      </w:r>
      <w:r>
        <w:rPr>
          <w:rFonts w:hint="default" w:ascii="Times New Roman" w:hAnsi="Times New Roman" w:eastAsia="方正小标宋简体" w:cs="Times New Roman"/>
          <w:color w:val="auto"/>
          <w:sz w:val="44"/>
          <w:szCs w:val="44"/>
          <w:highlight w:val="none"/>
          <w:lang w:val="en-US" w:eastAsia="zh-CN"/>
        </w:rPr>
        <w:t>医疗救助</w:t>
      </w:r>
      <w:r>
        <w:rPr>
          <w:rFonts w:hint="eastAsia" w:ascii="Times New Roman" w:hAnsi="Times New Roman" w:eastAsia="方正小标宋简体" w:cs="Times New Roman"/>
          <w:color w:val="auto"/>
          <w:sz w:val="44"/>
          <w:szCs w:val="44"/>
          <w:highlight w:val="none"/>
          <w:lang w:val="en-US" w:eastAsia="zh-CN"/>
        </w:rPr>
        <w:t>实施细则（征求意见稿）</w:t>
      </w:r>
      <w:r>
        <w:rPr>
          <w:rFonts w:hint="eastAsia" w:ascii="方正小标宋简体" w:hAnsi="Times New Roman" w:eastAsia="方正小标宋简体" w:cs="Times New Roman"/>
          <w:b w:val="0"/>
          <w:bCs w:val="0"/>
          <w:color w:val="auto"/>
          <w:sz w:val="44"/>
          <w:szCs w:val="44"/>
          <w:lang w:eastAsia="zh-CN"/>
        </w:rPr>
        <w:t>》</w:t>
      </w:r>
      <w:r>
        <w:rPr>
          <w:rFonts w:hint="eastAsia" w:ascii="方正小标宋简体" w:hAnsi="Times New Roman" w:eastAsia="方正小标宋简体" w:cs="Times New Roman"/>
          <w:b w:val="0"/>
          <w:bCs w:val="0"/>
          <w:color w:val="auto"/>
          <w:sz w:val="44"/>
          <w:szCs w:val="44"/>
        </w:rPr>
        <w:t>的起草说明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color w:val="auto"/>
          <w:sz w:val="32"/>
          <w:szCs w:val="32"/>
        </w:rPr>
      </w:pPr>
      <w:r>
        <w:rPr>
          <w:rFonts w:hint="eastAsia" w:ascii="方正仿宋简体" w:hAnsi="Times New Roman" w:eastAsia="方正仿宋简体" w:cs="Times New Roman"/>
          <w:color w:val="auto"/>
          <w:sz w:val="32"/>
          <w:szCs w:val="32"/>
          <w:lang w:eastAsia="zh-CN"/>
        </w:rPr>
        <w:t>　</w:t>
      </w:r>
      <w:r>
        <w:rPr>
          <w:rFonts w:hint="eastAsia" w:ascii="黑体" w:hAnsi="黑体" w:eastAsia="黑体" w:cs="黑体"/>
          <w:color w:val="auto"/>
          <w:sz w:val="32"/>
          <w:szCs w:val="32"/>
          <w:lang w:eastAsia="zh-CN"/>
        </w:rPr>
        <w:t xml:space="preserve">  　</w:t>
      </w:r>
      <w:r>
        <w:rPr>
          <w:rFonts w:hint="eastAsia" w:ascii="黑体" w:hAnsi="黑体" w:eastAsia="黑体" w:cs="黑体"/>
          <w:b w:val="0"/>
          <w:bCs w:val="0"/>
          <w:color w:val="auto"/>
          <w:sz w:val="32"/>
          <w:szCs w:val="32"/>
          <w:lang w:eastAsia="zh-CN"/>
        </w:rPr>
        <w:t>一、文件制定的</w:t>
      </w:r>
      <w:r>
        <w:rPr>
          <w:rFonts w:hint="eastAsia" w:ascii="黑体" w:hAnsi="黑体" w:eastAsia="黑体" w:cs="黑体"/>
          <w:b w:val="0"/>
          <w:bCs w:val="0"/>
          <w:color w:val="auto"/>
          <w:sz w:val="32"/>
          <w:szCs w:val="32"/>
        </w:rPr>
        <w:t>背景说明</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eastAsia="仿宋_GB2312"/>
          <w:color w:val="auto"/>
          <w:sz w:val="32"/>
          <w:szCs w:val="32"/>
          <w:highlight w:val="none"/>
          <w:u w:val="none"/>
        </w:rPr>
      </w:pPr>
      <w:r>
        <w:rPr>
          <w:rFonts w:eastAsia="仿宋_GB2312"/>
          <w:color w:val="auto"/>
          <w:sz w:val="32"/>
          <w:szCs w:val="32"/>
          <w:highlight w:val="none"/>
          <w:u w:val="none"/>
        </w:rPr>
        <w:t>为进一步完善我</w:t>
      </w:r>
      <w:r>
        <w:rPr>
          <w:rFonts w:hint="eastAsia" w:eastAsia="仿宋_GB2312"/>
          <w:color w:val="auto"/>
          <w:sz w:val="32"/>
          <w:szCs w:val="32"/>
          <w:highlight w:val="none"/>
          <w:u w:val="none"/>
          <w:lang w:eastAsia="zh-CN"/>
        </w:rPr>
        <w:t>市</w:t>
      </w:r>
      <w:r>
        <w:rPr>
          <w:rFonts w:eastAsia="仿宋_GB2312"/>
          <w:color w:val="auto"/>
          <w:sz w:val="32"/>
          <w:szCs w:val="32"/>
          <w:highlight w:val="none"/>
          <w:u w:val="none"/>
        </w:rPr>
        <w:t>医疗救助制度，根据《</w:t>
      </w:r>
      <w:r>
        <w:rPr>
          <w:rFonts w:hint="eastAsia" w:eastAsia="仿宋_GB2312"/>
          <w:color w:val="auto"/>
          <w:sz w:val="32"/>
          <w:szCs w:val="32"/>
          <w:highlight w:val="none"/>
          <w:u w:val="none"/>
          <w:lang w:eastAsia="zh-CN"/>
        </w:rPr>
        <w:t>广东省</w:t>
      </w:r>
      <w:r>
        <w:rPr>
          <w:rFonts w:eastAsia="仿宋_GB2312"/>
          <w:color w:val="auto"/>
          <w:sz w:val="32"/>
          <w:szCs w:val="32"/>
          <w:highlight w:val="none"/>
          <w:u w:val="none"/>
        </w:rPr>
        <w:t>深化医疗保障制度改革</w:t>
      </w:r>
      <w:r>
        <w:rPr>
          <w:rFonts w:hint="eastAsia" w:eastAsia="仿宋_GB2312"/>
          <w:color w:val="auto"/>
          <w:sz w:val="32"/>
          <w:szCs w:val="32"/>
          <w:highlight w:val="none"/>
          <w:u w:val="none"/>
          <w:lang w:eastAsia="zh-CN"/>
        </w:rPr>
        <w:t>若干措施</w:t>
      </w:r>
      <w:r>
        <w:rPr>
          <w:rFonts w:eastAsia="仿宋_GB2312"/>
          <w:color w:val="auto"/>
          <w:sz w:val="32"/>
          <w:szCs w:val="32"/>
          <w:highlight w:val="none"/>
          <w:u w:val="none"/>
        </w:rPr>
        <w:t>》《广东省社会救助条例》《广东省人民政府办公厅关于健全重特大疾病医疗保险和救助制度的实施意见》《广东省人民政府办公厅关于印发广东省最低生活保障边缘家庭和支出型困难家庭救助办法的通知》《关于建立广东省医疗保障待遇清单制度的实施方案》</w:t>
      </w:r>
      <w:r>
        <w:rPr>
          <w:rFonts w:hint="eastAsia" w:eastAsia="仿宋_GB2312"/>
          <w:color w:val="auto"/>
          <w:sz w:val="32"/>
          <w:szCs w:val="32"/>
          <w:highlight w:val="none"/>
          <w:u w:val="none"/>
          <w:lang w:eastAsia="zh-CN"/>
        </w:rPr>
        <w:t>《广东省医疗保障局 广东省民政厅 广东省财政厅 广东省卫生健康委员会 广东省乡村振兴局 广东省政务服务数据管理局 关于印发</w:t>
      </w:r>
      <w:r>
        <w:rPr>
          <w:rFonts w:hint="eastAsia" w:eastAsia="仿宋_GB2312"/>
          <w:color w:val="auto"/>
          <w:sz w:val="32"/>
          <w:szCs w:val="32"/>
          <w:highlight w:val="none"/>
          <w:u w:val="none"/>
          <w:lang w:val="en-US" w:eastAsia="zh-CN"/>
        </w:rPr>
        <w:t>&lt;</w:t>
      </w:r>
      <w:r>
        <w:rPr>
          <w:rFonts w:hint="eastAsia" w:eastAsia="仿宋_GB2312"/>
          <w:color w:val="auto"/>
          <w:sz w:val="32"/>
          <w:szCs w:val="32"/>
          <w:highlight w:val="none"/>
          <w:u w:val="none"/>
          <w:lang w:eastAsia="zh-CN"/>
        </w:rPr>
        <w:t>广东省医疗救助办法</w:t>
      </w:r>
      <w:r>
        <w:rPr>
          <w:rFonts w:hint="eastAsia" w:eastAsia="仿宋_GB2312"/>
          <w:color w:val="auto"/>
          <w:sz w:val="32"/>
          <w:szCs w:val="32"/>
          <w:highlight w:val="none"/>
          <w:u w:val="none"/>
          <w:lang w:val="en-US" w:eastAsia="zh-CN"/>
        </w:rPr>
        <w:t>&gt;</w:t>
      </w:r>
      <w:r>
        <w:rPr>
          <w:rFonts w:hint="eastAsia" w:eastAsia="仿宋_GB2312"/>
          <w:color w:val="auto"/>
          <w:sz w:val="32"/>
          <w:szCs w:val="32"/>
          <w:highlight w:val="none"/>
          <w:u w:val="none"/>
          <w:lang w:eastAsia="zh-CN"/>
        </w:rPr>
        <w:t>的通知》</w:t>
      </w:r>
      <w:r>
        <w:rPr>
          <w:rFonts w:eastAsia="仿宋_GB2312"/>
          <w:color w:val="auto"/>
          <w:sz w:val="32"/>
          <w:szCs w:val="32"/>
          <w:highlight w:val="none"/>
          <w:u w:val="none"/>
        </w:rPr>
        <w:t>等文件精神，</w:t>
      </w:r>
      <w:r>
        <w:rPr>
          <w:rFonts w:hint="eastAsia" w:ascii="仿宋_GB2312" w:hAnsi="仿宋_GB2312" w:eastAsia="仿宋_GB2312" w:cs="仿宋_GB2312"/>
          <w:b w:val="0"/>
          <w:bCs w:val="0"/>
          <w:color w:val="auto"/>
          <w:sz w:val="32"/>
          <w:szCs w:val="32"/>
          <w:lang w:val="en-US" w:eastAsia="zh-CN"/>
        </w:rPr>
        <w:t>在坚持省相关政策文件大方向、大原则、一致性原则情况下，结合</w:t>
      </w:r>
      <w:r>
        <w:rPr>
          <w:rFonts w:eastAsia="仿宋_GB2312"/>
          <w:color w:val="auto"/>
          <w:sz w:val="32"/>
          <w:szCs w:val="32"/>
          <w:highlight w:val="none"/>
          <w:u w:val="none"/>
        </w:rPr>
        <w:t>我</w:t>
      </w:r>
      <w:r>
        <w:rPr>
          <w:rFonts w:hint="eastAsia" w:eastAsia="仿宋_GB2312"/>
          <w:color w:val="auto"/>
          <w:sz w:val="32"/>
          <w:szCs w:val="32"/>
          <w:highlight w:val="none"/>
          <w:u w:val="none"/>
          <w:lang w:eastAsia="zh-CN"/>
        </w:rPr>
        <w:t>市现行</w:t>
      </w:r>
      <w:r>
        <w:rPr>
          <w:rFonts w:hint="eastAsia" w:ascii="Times New Roman" w:hAnsi="Times New Roman" w:eastAsia="仿宋_GB2312" w:cs="Times New Roman"/>
          <w:color w:val="auto"/>
          <w:sz w:val="32"/>
          <w:szCs w:val="32"/>
          <w:highlight w:val="none"/>
          <w:lang w:eastAsia="zh-CN"/>
        </w:rPr>
        <w:t>《河源市困难群众医疗救助实施办法》（河民</w:t>
      </w:r>
      <w:r>
        <w:rPr>
          <w:rFonts w:hint="eastAsia" w:ascii="仿宋_GB2312" w:hAnsi="仿宋_GB2312" w:eastAsia="仿宋_GB2312" w:cs="仿宋_GB2312"/>
          <w:color w:val="auto"/>
          <w:sz w:val="32"/>
          <w:szCs w:val="32"/>
          <w:highlight w:val="none"/>
          <w:lang w:val="en-US" w:eastAsia="zh-CN"/>
        </w:rPr>
        <w:t>〔2017〕109号</w:t>
      </w:r>
      <w:r>
        <w:rPr>
          <w:rFonts w:hint="eastAsia" w:ascii="Times New Roman" w:hAnsi="Times New Roman" w:eastAsia="仿宋_GB2312" w:cs="Times New Roman"/>
          <w:color w:val="auto"/>
          <w:sz w:val="32"/>
          <w:szCs w:val="32"/>
          <w:highlight w:val="none"/>
          <w:lang w:eastAsia="zh-CN"/>
        </w:rPr>
        <w:t>）、《河源市困难群众二次医疗救助实施方案》（河民</w:t>
      </w:r>
      <w:r>
        <w:rPr>
          <w:rFonts w:hint="eastAsia" w:ascii="仿宋_GB2312" w:hAnsi="仿宋_GB2312" w:eastAsia="仿宋_GB2312" w:cs="仿宋_GB2312"/>
          <w:color w:val="auto"/>
          <w:sz w:val="32"/>
          <w:szCs w:val="32"/>
          <w:highlight w:val="none"/>
          <w:lang w:val="en-US" w:eastAsia="zh-CN"/>
        </w:rPr>
        <w:t>〔2018〕92号</w:t>
      </w:r>
      <w:r>
        <w:rPr>
          <w:rFonts w:hint="eastAsia" w:ascii="Times New Roman" w:hAnsi="Times New Roman" w:eastAsia="仿宋_GB2312" w:cs="Times New Roman"/>
          <w:color w:val="auto"/>
          <w:sz w:val="32"/>
          <w:szCs w:val="32"/>
          <w:highlight w:val="none"/>
          <w:lang w:eastAsia="zh-CN"/>
        </w:rPr>
        <w:t>）、《关于统一全市医疗救助年度最高救助限额的通知（试行）》（河医保发</w:t>
      </w:r>
      <w:r>
        <w:rPr>
          <w:rFonts w:hint="eastAsia" w:ascii="仿宋_GB2312" w:hAnsi="仿宋_GB2312" w:eastAsia="仿宋_GB2312" w:cs="仿宋_GB2312"/>
          <w:color w:val="auto"/>
          <w:sz w:val="32"/>
          <w:szCs w:val="32"/>
          <w:highlight w:val="none"/>
          <w:lang w:val="en-US" w:eastAsia="zh-CN"/>
        </w:rPr>
        <w:t>〔2019〕49号</w:t>
      </w:r>
      <w:r>
        <w:rPr>
          <w:rFonts w:hint="eastAsia" w:ascii="Times New Roman" w:hAnsi="Times New Roman" w:eastAsia="仿宋_GB2312" w:cs="Times New Roman"/>
          <w:color w:val="auto"/>
          <w:sz w:val="32"/>
          <w:szCs w:val="32"/>
          <w:highlight w:val="none"/>
          <w:lang w:eastAsia="zh-CN"/>
        </w:rPr>
        <w:t>）、《关于进一步完善困难群众医疗救助工作的通知》（河医保发</w:t>
      </w:r>
      <w:r>
        <w:rPr>
          <w:rFonts w:hint="eastAsia" w:ascii="仿宋_GB2312" w:hAnsi="仿宋_GB2312" w:eastAsia="仿宋_GB2312" w:cs="仿宋_GB2312"/>
          <w:color w:val="auto"/>
          <w:sz w:val="32"/>
          <w:szCs w:val="32"/>
          <w:highlight w:val="none"/>
          <w:lang w:val="en-US" w:eastAsia="zh-CN"/>
        </w:rPr>
        <w:t>〔2020〕61号</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b w:val="0"/>
          <w:bCs w:val="0"/>
          <w:color w:val="auto"/>
          <w:sz w:val="32"/>
          <w:szCs w:val="32"/>
          <w:lang w:val="en-US" w:eastAsia="zh-CN"/>
        </w:rPr>
        <w:t>等4个医疗救助政策，重点考虑医疗救助基金市级统筹可行性、可持续性后，</w:t>
      </w:r>
      <w:r>
        <w:rPr>
          <w:rFonts w:hint="eastAsia" w:eastAsia="仿宋_GB2312"/>
          <w:color w:val="auto"/>
          <w:sz w:val="32"/>
          <w:szCs w:val="32"/>
          <w:highlight w:val="none"/>
          <w:u w:val="none"/>
          <w:lang w:val="en-US" w:eastAsia="zh-CN"/>
        </w:rPr>
        <w:t>草拟了</w:t>
      </w:r>
      <w:r>
        <w:rPr>
          <w:rFonts w:hint="eastAsia" w:ascii="仿宋_GB2312" w:hAnsi="仿宋_GB2312" w:eastAsia="仿宋_GB2312" w:cs="仿宋_GB2312"/>
          <w:b w:val="0"/>
          <w:bCs w:val="0"/>
          <w:color w:val="auto"/>
          <w:sz w:val="32"/>
          <w:szCs w:val="32"/>
          <w:lang w:val="en-US" w:eastAsia="zh-CN"/>
        </w:rPr>
        <w:t>《实施细则（征求意见稿）》</w:t>
      </w:r>
      <w:r>
        <w:rPr>
          <w:rFonts w:eastAsia="仿宋_GB2312"/>
          <w:color w:val="auto"/>
          <w:sz w:val="32"/>
          <w:szCs w:val="32"/>
          <w:highlight w:val="none"/>
          <w:u w:val="none"/>
        </w:rPr>
        <w:t>。</w:t>
      </w:r>
    </w:p>
    <w:p>
      <w:pPr>
        <w:pStyle w:val="8"/>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rPr>
        <w:t>法律法规政策依据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　　1.《</w:t>
      </w:r>
      <w:r>
        <w:rPr>
          <w:rFonts w:hint="eastAsia" w:ascii="仿宋_GB2312" w:hAnsi="仿宋_GB2312" w:eastAsia="仿宋_GB2312" w:cs="仿宋_GB2312"/>
          <w:color w:val="auto"/>
          <w:sz w:val="32"/>
          <w:szCs w:val="32"/>
          <w:highlight w:val="none"/>
          <w:u w:val="none"/>
          <w:lang w:eastAsia="zh-CN"/>
        </w:rPr>
        <w:t>广东省深化医疗保障制度改革若干措施</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（粤办发〔</w:t>
      </w:r>
      <w:r>
        <w:rPr>
          <w:rFonts w:hint="eastAsia" w:ascii="仿宋_GB2312" w:hAnsi="仿宋_GB2312" w:eastAsia="仿宋_GB2312" w:cs="仿宋_GB2312"/>
          <w:color w:val="auto"/>
          <w:sz w:val="32"/>
          <w:szCs w:val="32"/>
          <w:highlight w:val="none"/>
          <w:u w:val="none"/>
          <w:lang w:val="en-US" w:eastAsia="zh-CN"/>
        </w:rPr>
        <w:t>2020</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41号</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　　2.《</w:t>
      </w:r>
      <w:r>
        <w:rPr>
          <w:rFonts w:hint="eastAsia" w:ascii="仿宋_GB2312" w:hAnsi="仿宋_GB2312" w:eastAsia="仿宋_GB2312" w:cs="仿宋_GB2312"/>
          <w:color w:val="auto"/>
          <w:sz w:val="32"/>
          <w:szCs w:val="32"/>
          <w:highlight w:val="none"/>
          <w:u w:val="none"/>
          <w:lang w:eastAsia="zh-CN"/>
        </w:rPr>
        <w:t>广东省社会救助条例</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　　</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关于健全重特大疾病医疗保险和救助制度的实施意见</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（粤府办〔</w:t>
      </w:r>
      <w:r>
        <w:rPr>
          <w:rFonts w:hint="eastAsia" w:ascii="仿宋_GB2312" w:hAnsi="仿宋_GB2312" w:eastAsia="仿宋_GB2312" w:cs="仿宋_GB2312"/>
          <w:color w:val="auto"/>
          <w:sz w:val="32"/>
          <w:szCs w:val="32"/>
          <w:highlight w:val="none"/>
          <w:u w:val="none"/>
          <w:lang w:val="en-US" w:eastAsia="zh-CN"/>
        </w:rPr>
        <w:t>2022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40号</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　　</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关于印发广东省最低生活保障边缘家庭和支出型困　　　　难家庭救助办法的通知</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（粤府办〔</w:t>
      </w:r>
      <w:r>
        <w:rPr>
          <w:rFonts w:hint="eastAsia" w:ascii="仿宋_GB2312" w:hAnsi="仿宋_GB2312" w:eastAsia="仿宋_GB2312" w:cs="仿宋_GB2312"/>
          <w:color w:val="auto"/>
          <w:sz w:val="32"/>
          <w:szCs w:val="32"/>
          <w:highlight w:val="none"/>
          <w:u w:val="none"/>
          <w:lang w:val="en-US" w:eastAsia="zh-CN"/>
        </w:rPr>
        <w:t>2022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3号</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　　</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eastAsia="zh-CN"/>
        </w:rPr>
        <w:t>关于建立广东省医疗保障待遇清单制度的实施方案</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（粤医保规〔</w:t>
      </w:r>
      <w:r>
        <w:rPr>
          <w:rFonts w:hint="eastAsia" w:ascii="仿宋_GB2312" w:hAnsi="仿宋_GB2312" w:eastAsia="仿宋_GB2312" w:cs="仿宋_GB2312"/>
          <w:color w:val="auto"/>
          <w:sz w:val="32"/>
          <w:szCs w:val="32"/>
          <w:highlight w:val="none"/>
          <w:u w:val="none"/>
          <w:lang w:val="en-US" w:eastAsia="zh-CN"/>
        </w:rPr>
        <w:t>2022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3号</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　　</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eastAsia="zh-CN"/>
        </w:rPr>
        <w:t>广东省医疗救助办法</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（粤医保规〔</w:t>
      </w:r>
      <w:r>
        <w:rPr>
          <w:rFonts w:hint="eastAsia" w:ascii="仿宋_GB2312" w:hAnsi="仿宋_GB2312" w:eastAsia="仿宋_GB2312" w:cs="仿宋_GB2312"/>
          <w:color w:val="auto"/>
          <w:sz w:val="32"/>
          <w:szCs w:val="32"/>
          <w:highlight w:val="none"/>
          <w:u w:val="none"/>
          <w:lang w:val="en-US" w:eastAsia="zh-CN"/>
        </w:rPr>
        <w:t>2022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4号</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7.《广东省巩固拓展医疗保障脱贫攻坚成果有效衔接乡村振兴战略实施方案的通知》</w:t>
      </w:r>
      <w:r>
        <w:rPr>
          <w:rFonts w:hint="eastAsia" w:ascii="仿宋_GB2312" w:hAnsi="仿宋_GB2312" w:eastAsia="仿宋_GB2312" w:cs="仿宋_GB2312"/>
          <w:color w:val="auto"/>
          <w:sz w:val="32"/>
          <w:szCs w:val="32"/>
          <w:highlight w:val="none"/>
          <w:u w:val="none"/>
          <w:lang w:eastAsia="zh-CN"/>
        </w:rPr>
        <w:t>（粤医保发〔</w:t>
      </w:r>
      <w:r>
        <w:rPr>
          <w:rFonts w:hint="eastAsia" w:ascii="仿宋_GB2312" w:hAnsi="仿宋_GB2312" w:eastAsia="仿宋_GB2312" w:cs="仿宋_GB2312"/>
          <w:color w:val="auto"/>
          <w:sz w:val="32"/>
          <w:szCs w:val="32"/>
          <w:highlight w:val="none"/>
          <w:u w:val="none"/>
          <w:lang w:val="en-US" w:eastAsia="zh-CN"/>
        </w:rPr>
        <w:t>2021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33号</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8.《关于加强和改进基本医疗保险参保工作的指导意见》</w:t>
      </w:r>
      <w:r>
        <w:rPr>
          <w:rFonts w:hint="eastAsia" w:ascii="仿宋_GB2312" w:hAnsi="仿宋_GB2312" w:eastAsia="仿宋_GB2312" w:cs="仿宋_GB2312"/>
          <w:color w:val="auto"/>
          <w:sz w:val="32"/>
          <w:szCs w:val="32"/>
          <w:highlight w:val="none"/>
          <w:u w:val="none"/>
          <w:lang w:eastAsia="zh-CN"/>
        </w:rPr>
        <w:t>（医保发〔</w:t>
      </w:r>
      <w:r>
        <w:rPr>
          <w:rFonts w:hint="eastAsia" w:ascii="仿宋_GB2312" w:hAnsi="仿宋_GB2312" w:eastAsia="仿宋_GB2312" w:cs="仿宋_GB2312"/>
          <w:color w:val="auto"/>
          <w:sz w:val="32"/>
          <w:szCs w:val="32"/>
          <w:highlight w:val="none"/>
          <w:u w:val="none"/>
          <w:lang w:val="en-US" w:eastAsia="zh-CN"/>
        </w:rPr>
        <w:t>2020</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33号</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kinsoku/>
        <w:wordWrap/>
        <w:overflowPunct/>
        <w:topLinePunct w:val="0"/>
        <w:autoSpaceDE/>
        <w:autoSpaceDN/>
        <w:bidi w:val="0"/>
        <w:adjustRightInd/>
        <w:spacing w:line="560" w:lineRule="exact"/>
        <w:ind w:firstLine="64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9.《医疗保障基金使用监督管理条例》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10.《2022年河源市国民经济和社会发展统计公报（部分）》</w:t>
      </w:r>
    </w:p>
    <w:p>
      <w:pPr>
        <w:pStyle w:val="2"/>
        <w:keepNext w:val="0"/>
        <w:keepLines w:val="0"/>
        <w:pageBreakBefore w:val="0"/>
        <w:numPr>
          <w:ilvl w:val="0"/>
          <w:numId w:val="0"/>
        </w:numPr>
        <w:kinsoku/>
        <w:wordWrap/>
        <w:overflowPunct/>
        <w:topLinePunct w:val="0"/>
        <w:autoSpaceDE/>
        <w:autoSpaceDN/>
        <w:bidi w:val="0"/>
        <w:adjustRightInd/>
        <w:spacing w:line="560" w:lineRule="exact"/>
        <w:ind w:left="640" w:leftChars="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11.《关于印发〈城乡医疗救助基金管理办法〉的通知》（财社〔2013〕217号）</w:t>
      </w:r>
    </w:p>
    <w:p>
      <w:pPr>
        <w:pStyle w:val="2"/>
        <w:keepNext w:val="0"/>
        <w:keepLines w:val="0"/>
        <w:pageBreakBefore w:val="0"/>
        <w:numPr>
          <w:ilvl w:val="0"/>
          <w:numId w:val="0"/>
        </w:numPr>
        <w:kinsoku/>
        <w:wordWrap/>
        <w:overflowPunct/>
        <w:topLinePunct w:val="0"/>
        <w:autoSpaceDE/>
        <w:autoSpaceDN/>
        <w:bidi w:val="0"/>
        <w:adjustRightInd/>
        <w:spacing w:line="560" w:lineRule="exact"/>
        <w:ind w:left="640" w:leftChars="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12.《广东省城乡医疗救助基金管理办法》（</w:t>
      </w:r>
      <w:r>
        <w:rPr>
          <w:rFonts w:hint="eastAsia" w:ascii="仿宋_GB2312" w:hAnsi="仿宋_GB2312" w:eastAsia="仿宋_GB2312" w:cs="仿宋_GB2312"/>
          <w:color w:val="auto"/>
          <w:sz w:val="32"/>
          <w:szCs w:val="32"/>
          <w:highlight w:val="none"/>
          <w:u w:val="none"/>
          <w:lang w:eastAsia="zh-CN"/>
        </w:rPr>
        <w:t>粤财社〔</w:t>
      </w:r>
      <w:r>
        <w:rPr>
          <w:rFonts w:hint="eastAsia" w:ascii="仿宋_GB2312" w:hAnsi="仿宋_GB2312" w:eastAsia="仿宋_GB2312" w:cs="仿宋_GB2312"/>
          <w:color w:val="auto"/>
          <w:sz w:val="32"/>
          <w:szCs w:val="32"/>
          <w:highlight w:val="none"/>
          <w:u w:val="none"/>
          <w:lang w:val="en-US" w:eastAsia="zh-CN"/>
        </w:rPr>
        <w:t>2015</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26号</w:t>
      </w:r>
      <w:r>
        <w:rPr>
          <w:rFonts w:hint="eastAsia" w:ascii="仿宋_GB2312" w:hAnsi="仿宋_GB2312" w:eastAsia="仿宋_GB2312" w:cs="仿宋_GB2312"/>
          <w:color w:val="auto"/>
          <w:kern w:val="2"/>
          <w:sz w:val="32"/>
          <w:szCs w:val="32"/>
          <w:highlight w:val="none"/>
          <w:u w:val="none"/>
          <w:lang w:val="en-US" w:eastAsia="zh-CN" w:bidi="ar-SA"/>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2"/>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highlight w:val="none"/>
          <w:u w:val="none"/>
          <w:lang w:val="en-US" w:eastAsia="zh-CN" w:bidi="ar-SA"/>
        </w:rPr>
        <w:t>三、</w:t>
      </w:r>
      <w:r>
        <w:rPr>
          <w:rFonts w:hint="eastAsia" w:ascii="黑体" w:hAnsi="黑体" w:eastAsia="黑体" w:cs="黑体"/>
          <w:color w:val="auto"/>
          <w:sz w:val="32"/>
          <w:szCs w:val="32"/>
          <w:lang w:val="en-US" w:eastAsia="zh-CN"/>
        </w:rPr>
        <w:t>主要内容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《实施细则（征求意见稿）》共七章32条。</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color w:val="auto"/>
          <w:lang w:val="en-US" w:eastAsia="zh-CN"/>
        </w:rPr>
      </w:pPr>
      <w:r>
        <w:rPr>
          <w:rFonts w:hint="eastAsia" w:ascii="仿宋_GB2312" w:hAnsi="PingFangSC-Regular" w:eastAsia="仿宋_GB2312" w:cs="仿宋_GB2312"/>
          <w:b w:val="0"/>
          <w:bCs w:val="0"/>
          <w:color w:val="auto"/>
          <w:kern w:val="2"/>
          <w:sz w:val="32"/>
          <w:szCs w:val="32"/>
          <w:u w:val="none"/>
          <w:lang w:val="en-US" w:eastAsia="zh-CN" w:bidi="ar-SA"/>
        </w:rPr>
        <w:t>　　1.第一章，总则，共5条：包括制定依据、概念定义、基本原则、部门分工、社会参与。其中，第三条，按照省相关政策要求，</w:t>
      </w:r>
      <w:r>
        <w:rPr>
          <w:rFonts w:hint="default" w:ascii="Times New Roman" w:hAnsi="Times New Roman" w:eastAsia="仿宋_GB2312" w:cs="Times New Roman"/>
          <w:color w:val="auto"/>
          <w:sz w:val="32"/>
          <w:szCs w:val="32"/>
          <w:highlight w:val="none"/>
          <w:lang w:eastAsia="zh-CN"/>
        </w:rPr>
        <w:t>医疗救助</w:t>
      </w:r>
      <w:r>
        <w:rPr>
          <w:rFonts w:hint="default" w:ascii="Times New Roman" w:hAnsi="Times New Roman" w:eastAsia="仿宋_GB2312" w:cs="Times New Roman"/>
          <w:color w:val="auto"/>
          <w:sz w:val="32"/>
          <w:szCs w:val="32"/>
          <w:highlight w:val="none"/>
          <w:u w:val="none"/>
          <w:lang w:eastAsia="zh-CN"/>
        </w:rPr>
        <w:t>现阶段</w:t>
      </w:r>
      <w:r>
        <w:rPr>
          <w:rFonts w:hint="default" w:ascii="Times New Roman" w:hAnsi="Times New Roman" w:eastAsia="仿宋_GB2312" w:cs="Times New Roman"/>
          <w:color w:val="auto"/>
          <w:sz w:val="32"/>
          <w:szCs w:val="32"/>
          <w:highlight w:val="none"/>
          <w:lang w:eastAsia="zh-CN"/>
        </w:rPr>
        <w:t>实行市</w:t>
      </w:r>
      <w:r>
        <w:rPr>
          <w:rFonts w:hint="default" w:ascii="Times New Roman" w:hAnsi="Times New Roman" w:eastAsia="仿宋_GB2312" w:cs="Times New Roman"/>
          <w:strike w:val="0"/>
          <w:color w:val="auto"/>
          <w:spacing w:val="0"/>
          <w:w w:val="100"/>
          <w:sz w:val="32"/>
          <w:szCs w:val="32"/>
          <w:highlight w:val="none"/>
          <w:u w:val="none" w:color="auto"/>
          <w:vertAlign w:val="baseline"/>
          <w:lang w:val="zh-CN"/>
        </w:rPr>
        <w:t>级统筹</w:t>
      </w:r>
      <w:r>
        <w:rPr>
          <w:rFonts w:hint="eastAsia" w:ascii="Times New Roman" w:hAnsi="Times New Roman" w:eastAsia="仿宋_GB2312" w:cs="Times New Roman"/>
          <w:strike w:val="0"/>
          <w:color w:val="auto"/>
          <w:spacing w:val="0"/>
          <w:w w:val="100"/>
          <w:sz w:val="32"/>
          <w:szCs w:val="32"/>
          <w:highlight w:val="none"/>
          <w:u w:val="none" w:color="auto"/>
          <w:vertAlign w:val="baseline"/>
          <w:lang w:val="zh-CN"/>
        </w:rPr>
        <w:t>。</w:t>
      </w:r>
      <w:bookmarkStart w:id="0" w:name="_GoBack"/>
      <w:bookmarkEnd w:id="0"/>
    </w:p>
    <w:p>
      <w:pPr>
        <w:pStyle w:val="2"/>
        <w:keepNext w:val="0"/>
        <w:keepLines w:val="0"/>
        <w:pageBreakBefore w:val="0"/>
        <w:kinsoku/>
        <w:wordWrap/>
        <w:overflowPunct/>
        <w:topLinePunct w:val="0"/>
        <w:autoSpaceDE/>
        <w:autoSpaceDN/>
        <w:bidi w:val="0"/>
        <w:adjustRightInd/>
        <w:spacing w:line="560" w:lineRule="exact"/>
        <w:ind w:firstLine="648"/>
        <w:textAlignment w:val="auto"/>
        <w:rPr>
          <w:rFonts w:hint="eastAsia" w:ascii="仿宋_GB2312" w:hAnsi="PingFangSC-Regular" w:eastAsia="仿宋_GB2312" w:cs="仿宋_GB2312"/>
          <w:b w:val="0"/>
          <w:bCs w:val="0"/>
          <w:color w:val="auto"/>
          <w:kern w:val="2"/>
          <w:sz w:val="32"/>
          <w:szCs w:val="32"/>
          <w:u w:val="none"/>
          <w:lang w:val="en-US" w:eastAsia="zh-CN" w:bidi="ar-SA"/>
        </w:rPr>
      </w:pPr>
      <w:r>
        <w:rPr>
          <w:rFonts w:hint="eastAsia" w:ascii="仿宋_GB2312" w:hAnsi="PingFangSC-Regular" w:eastAsia="仿宋_GB2312" w:cs="仿宋_GB2312"/>
          <w:b w:val="0"/>
          <w:bCs w:val="0"/>
          <w:color w:val="auto"/>
          <w:kern w:val="2"/>
          <w:sz w:val="32"/>
          <w:szCs w:val="32"/>
          <w:u w:val="none"/>
          <w:lang w:val="en-US" w:eastAsia="zh-CN" w:bidi="ar-SA"/>
        </w:rPr>
        <w:t>2.第二章，医疗救助对象，共2条，包括医疗救助对象、医疗救助对象范围其他要求。我市医疗救助对象按省有关规定执行。</w:t>
      </w:r>
    </w:p>
    <w:p>
      <w:pPr>
        <w:keepNext w:val="0"/>
        <w:keepLines w:val="0"/>
        <w:pageBreakBefore w:val="0"/>
        <w:kinsoku/>
        <w:wordWrap/>
        <w:overflowPunct/>
        <w:topLinePunct w:val="0"/>
        <w:autoSpaceDE/>
        <w:autoSpaceDN/>
        <w:bidi w:val="0"/>
        <w:adjustRightInd/>
        <w:spacing w:line="560" w:lineRule="exact"/>
        <w:ind w:firstLine="648"/>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第三章，救助方式与标准，共8条，包括资助参保、漏保情况处理、救助内容、救助标准、救助标准其他要求、倾斜救助、不予救助情形、重特大疾病救助。重点是：第十一条医疗救助比例与现行救助比例保持一致，同时按照省救助办法有关条款，对最低生活保障边缘家庭成员、支出型医疗救助对象，按统计数据明确了起付标准。第十三条，倾斜救助比例与现行“二次救助”的分段区间、救助比例保持一致。</w:t>
      </w:r>
    </w:p>
    <w:p>
      <w:pPr>
        <w:pStyle w:val="2"/>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4.第四章，资金筹集和管理</w:t>
      </w:r>
      <w:r>
        <w:rPr>
          <w:rFonts w:hint="eastAsia" w:ascii="仿宋_GB2312" w:hAnsi="仿宋_GB2312" w:eastAsia="仿宋_GB2312" w:cs="仿宋_GB2312"/>
          <w:b w:val="0"/>
          <w:bCs w:val="0"/>
          <w:color w:val="auto"/>
          <w:sz w:val="32"/>
          <w:szCs w:val="32"/>
          <w:lang w:val="en-US" w:eastAsia="zh-CN"/>
        </w:rPr>
        <w:t>，共5条，</w:t>
      </w:r>
      <w:r>
        <w:rPr>
          <w:rFonts w:hint="eastAsia" w:ascii="仿宋_GB2312" w:hAnsi="仿宋_GB2312" w:eastAsia="仿宋_GB2312" w:cs="仿宋_GB2312"/>
          <w:color w:val="auto"/>
          <w:sz w:val="32"/>
          <w:szCs w:val="32"/>
          <w:lang w:val="en-US" w:eastAsia="zh-CN"/>
        </w:rPr>
        <w:t>包括资金筹集、资金管理、资金预算、鼓励捐赠。重点是：第十六条，医疗救助资金来源，按照市财政局反馈意见，市级财政部门视情况安排补助资金。第十七条，按照市财政局反馈意见，新增建议医疗救助基金专账核算制度。第十八条，按照市财政局反馈意见，县区核算医疗救助基金出现收支缺口的，缺口资金由所在县区负担。</w:t>
      </w:r>
    </w:p>
    <w:p>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5.第五章，服务管理，共6条，包括一站式结算、规范诊疗、资格核定、异地就医、数据推送、信息共享。</w:t>
      </w:r>
    </w:p>
    <w:p>
      <w:pPr>
        <w:pStyle w:val="2"/>
        <w:keepNext w:val="0"/>
        <w:keepLines w:val="0"/>
        <w:pageBreakBefore w:val="0"/>
        <w:kinsoku/>
        <w:wordWrap/>
        <w:overflowPunct/>
        <w:topLinePunct w:val="0"/>
        <w:autoSpaceDE/>
        <w:autoSpaceDN/>
        <w:bidi w:val="0"/>
        <w:adjustRightInd/>
        <w:spacing w:line="560" w:lineRule="exact"/>
        <w:ind w:firstLine="648"/>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6.第六章，法律责任，共3条，包括专款专用、人员责任、超额救助。</w:t>
      </w:r>
    </w:p>
    <w:p>
      <w:pPr>
        <w:keepNext w:val="0"/>
        <w:keepLines w:val="0"/>
        <w:pageBreakBefore w:val="0"/>
        <w:kinsoku/>
        <w:wordWrap/>
        <w:overflowPunct/>
        <w:topLinePunct w:val="0"/>
        <w:autoSpaceDE/>
        <w:autoSpaceDN/>
        <w:bidi w:val="0"/>
        <w:adjustRightInd/>
        <w:spacing w:line="560" w:lineRule="exact"/>
        <w:ind w:firstLine="648"/>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7.第七章，附则，共3条，包括经办规程、解释权限、实施时间。</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PingFangSC-Regular">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24815"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4815" cy="222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55pt;width:33.45pt;mso-position-horizontal:right;mso-position-horizontal-relative:margin;z-index:251659264;mso-width-relative:page;mso-height-relative:page;" filled="f" stroked="f" coordsize="21600,21600" o:gfxdata="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FOZubSAAAAAwEAAA8AAAAAAAAAAQAgAAAAIgAAAGRycy9kb3ducmV2Lnht&#10;bFBLAQIUABQAAAAIAIdO4kAhQnN2OAIAAGEEAAAOAAAAAAAAAAEAIAAAACEBAABkcnMvZTJvRG9j&#10;LnhtbFBLBQYAAAAABgAGAFkBAADLBQAAAAA=&#10;">
              <v:fill on="f" focussize="0,0"/>
              <v:stroke on="f" weight="0.5pt"/>
              <v:imagedata o:title=""/>
              <o:lock v:ext="edit" aspectratio="f"/>
              <v:textbox inset="0mm,0mm,0mm,0mm">
                <w:txbxContent>
                  <w:p>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DgyMjI2YTA1OWE2NjJkODQwMGZiNGFjZTA0NDkifQ=="/>
  </w:docVars>
  <w:rsids>
    <w:rsidRoot w:val="3E7A2029"/>
    <w:rsid w:val="02026E1F"/>
    <w:rsid w:val="021175A1"/>
    <w:rsid w:val="024912E2"/>
    <w:rsid w:val="0454200D"/>
    <w:rsid w:val="04565C65"/>
    <w:rsid w:val="04590737"/>
    <w:rsid w:val="05293FD2"/>
    <w:rsid w:val="064C6C77"/>
    <w:rsid w:val="06F77046"/>
    <w:rsid w:val="07FF2BB8"/>
    <w:rsid w:val="0AC570FF"/>
    <w:rsid w:val="0B7E46BB"/>
    <w:rsid w:val="0DDFA49D"/>
    <w:rsid w:val="0E930EC7"/>
    <w:rsid w:val="0E9E4BF5"/>
    <w:rsid w:val="0EF5449A"/>
    <w:rsid w:val="0F5F18E8"/>
    <w:rsid w:val="141C0F78"/>
    <w:rsid w:val="168C3B14"/>
    <w:rsid w:val="16BF9546"/>
    <w:rsid w:val="173FD72B"/>
    <w:rsid w:val="17FFD7AA"/>
    <w:rsid w:val="197B3CA5"/>
    <w:rsid w:val="1C1500B0"/>
    <w:rsid w:val="1C6B2613"/>
    <w:rsid w:val="1D975327"/>
    <w:rsid w:val="1DDE151F"/>
    <w:rsid w:val="21542FEC"/>
    <w:rsid w:val="23E435B7"/>
    <w:rsid w:val="24491466"/>
    <w:rsid w:val="25FB42F4"/>
    <w:rsid w:val="272F4BD3"/>
    <w:rsid w:val="283C4D1B"/>
    <w:rsid w:val="29174F7A"/>
    <w:rsid w:val="29BB6106"/>
    <w:rsid w:val="2A815D56"/>
    <w:rsid w:val="2B320204"/>
    <w:rsid w:val="2B7FC51E"/>
    <w:rsid w:val="2CB31ACD"/>
    <w:rsid w:val="2D7E1E37"/>
    <w:rsid w:val="2DBBDA96"/>
    <w:rsid w:val="2FAB10DF"/>
    <w:rsid w:val="2FCF095F"/>
    <w:rsid w:val="31396EC9"/>
    <w:rsid w:val="31DA26D5"/>
    <w:rsid w:val="325F6974"/>
    <w:rsid w:val="333B4388"/>
    <w:rsid w:val="35EF1C40"/>
    <w:rsid w:val="36D23FE0"/>
    <w:rsid w:val="3AC122DB"/>
    <w:rsid w:val="3B003FA8"/>
    <w:rsid w:val="3BA6E2E1"/>
    <w:rsid w:val="3BAA6B5C"/>
    <w:rsid w:val="3BCE5063"/>
    <w:rsid w:val="3BFB38CA"/>
    <w:rsid w:val="3CFDB5C1"/>
    <w:rsid w:val="3DA65126"/>
    <w:rsid w:val="3DB57326"/>
    <w:rsid w:val="3DEAA755"/>
    <w:rsid w:val="3E7A2029"/>
    <w:rsid w:val="3E9F24A8"/>
    <w:rsid w:val="3F5FF3BD"/>
    <w:rsid w:val="3F7BDB1C"/>
    <w:rsid w:val="3FFE6EAF"/>
    <w:rsid w:val="422A7AA7"/>
    <w:rsid w:val="4273710C"/>
    <w:rsid w:val="44E55FDE"/>
    <w:rsid w:val="464B64F1"/>
    <w:rsid w:val="46E262AD"/>
    <w:rsid w:val="46FE0510"/>
    <w:rsid w:val="47AF32AB"/>
    <w:rsid w:val="47FF6830"/>
    <w:rsid w:val="4B7D9A65"/>
    <w:rsid w:val="4BAC5A4D"/>
    <w:rsid w:val="4BF90BD9"/>
    <w:rsid w:val="4D5B43AC"/>
    <w:rsid w:val="4DED00A3"/>
    <w:rsid w:val="4DFC915C"/>
    <w:rsid w:val="4E46377E"/>
    <w:rsid w:val="4EA52D44"/>
    <w:rsid w:val="4F0D65E7"/>
    <w:rsid w:val="5067A769"/>
    <w:rsid w:val="50A2140B"/>
    <w:rsid w:val="53FF4F43"/>
    <w:rsid w:val="56971F25"/>
    <w:rsid w:val="572B0A48"/>
    <w:rsid w:val="57F05F3E"/>
    <w:rsid w:val="58315D4B"/>
    <w:rsid w:val="58B4023B"/>
    <w:rsid w:val="58E7CD61"/>
    <w:rsid w:val="595A7429"/>
    <w:rsid w:val="59CA622B"/>
    <w:rsid w:val="5B7500F1"/>
    <w:rsid w:val="5B7925DD"/>
    <w:rsid w:val="5BB078A2"/>
    <w:rsid w:val="5CAD6EB8"/>
    <w:rsid w:val="5D64235E"/>
    <w:rsid w:val="5D7BB100"/>
    <w:rsid w:val="5DB3887C"/>
    <w:rsid w:val="5E7F59C2"/>
    <w:rsid w:val="5E7FB22A"/>
    <w:rsid w:val="5ECF2F37"/>
    <w:rsid w:val="5EF127C2"/>
    <w:rsid w:val="5EFF5A97"/>
    <w:rsid w:val="5F94428F"/>
    <w:rsid w:val="5FFB3843"/>
    <w:rsid w:val="5FFC0AEA"/>
    <w:rsid w:val="5FFE560E"/>
    <w:rsid w:val="5FFFF28A"/>
    <w:rsid w:val="62141FF3"/>
    <w:rsid w:val="624019E1"/>
    <w:rsid w:val="641428F1"/>
    <w:rsid w:val="641875B6"/>
    <w:rsid w:val="64AF25AD"/>
    <w:rsid w:val="65592789"/>
    <w:rsid w:val="666341AD"/>
    <w:rsid w:val="66F18EB0"/>
    <w:rsid w:val="677F0021"/>
    <w:rsid w:val="6AFE8FBC"/>
    <w:rsid w:val="6B5FB1B4"/>
    <w:rsid w:val="6BB6D169"/>
    <w:rsid w:val="6BED5011"/>
    <w:rsid w:val="6D5D4C75"/>
    <w:rsid w:val="6FAF8D9D"/>
    <w:rsid w:val="70D251A8"/>
    <w:rsid w:val="720A3663"/>
    <w:rsid w:val="726D43C7"/>
    <w:rsid w:val="730335D1"/>
    <w:rsid w:val="73BD18D0"/>
    <w:rsid w:val="745406E3"/>
    <w:rsid w:val="74BA595A"/>
    <w:rsid w:val="750E4FA7"/>
    <w:rsid w:val="75EFC678"/>
    <w:rsid w:val="76FC0B4E"/>
    <w:rsid w:val="77432CC6"/>
    <w:rsid w:val="779F3CAF"/>
    <w:rsid w:val="77CDE01F"/>
    <w:rsid w:val="77D2411B"/>
    <w:rsid w:val="77D76B83"/>
    <w:rsid w:val="77FF9840"/>
    <w:rsid w:val="78BB5647"/>
    <w:rsid w:val="794459D9"/>
    <w:rsid w:val="7BCC118C"/>
    <w:rsid w:val="7BCF14DB"/>
    <w:rsid w:val="7BEBBAE7"/>
    <w:rsid w:val="7BFD0C12"/>
    <w:rsid w:val="7C7D1141"/>
    <w:rsid w:val="7D7FC6E9"/>
    <w:rsid w:val="7DDF20FA"/>
    <w:rsid w:val="7DEF1CC6"/>
    <w:rsid w:val="7E780D76"/>
    <w:rsid w:val="7E7B7247"/>
    <w:rsid w:val="7E9E305A"/>
    <w:rsid w:val="7E9FE76E"/>
    <w:rsid w:val="7EBD5163"/>
    <w:rsid w:val="7EFBFFD1"/>
    <w:rsid w:val="7F17BC01"/>
    <w:rsid w:val="7F3F8095"/>
    <w:rsid w:val="7F7B5DD4"/>
    <w:rsid w:val="7F7FFDA2"/>
    <w:rsid w:val="7F93BD9E"/>
    <w:rsid w:val="7FAF265C"/>
    <w:rsid w:val="7FCF1F49"/>
    <w:rsid w:val="7FE72EEA"/>
    <w:rsid w:val="7FE9AD63"/>
    <w:rsid w:val="7FF5A52B"/>
    <w:rsid w:val="7FFA99EA"/>
    <w:rsid w:val="7FFCC9A5"/>
    <w:rsid w:val="8EAFD7F1"/>
    <w:rsid w:val="8F5F0131"/>
    <w:rsid w:val="967D2BDA"/>
    <w:rsid w:val="99DC58FF"/>
    <w:rsid w:val="9BEC1FCB"/>
    <w:rsid w:val="9EFFC382"/>
    <w:rsid w:val="A87DA3B6"/>
    <w:rsid w:val="ADE6A91F"/>
    <w:rsid w:val="AFAFEE48"/>
    <w:rsid w:val="AFBF4E2E"/>
    <w:rsid w:val="AFDF4E24"/>
    <w:rsid w:val="B79D874F"/>
    <w:rsid w:val="BAE24D24"/>
    <w:rsid w:val="BAFF769C"/>
    <w:rsid w:val="BBEF65B4"/>
    <w:rsid w:val="BC42FB76"/>
    <w:rsid w:val="BD7702F7"/>
    <w:rsid w:val="BEFE68A9"/>
    <w:rsid w:val="BFFFD811"/>
    <w:rsid w:val="C7DDE491"/>
    <w:rsid w:val="CED0E02D"/>
    <w:rsid w:val="CF776735"/>
    <w:rsid w:val="CFFFDF85"/>
    <w:rsid w:val="CFFFE5A1"/>
    <w:rsid w:val="D17E05EF"/>
    <w:rsid w:val="D2237932"/>
    <w:rsid w:val="D2DCAB89"/>
    <w:rsid w:val="D5DD2DAE"/>
    <w:rsid w:val="DBFF1416"/>
    <w:rsid w:val="DDFAB6CA"/>
    <w:rsid w:val="DE6B8494"/>
    <w:rsid w:val="DF3DB268"/>
    <w:rsid w:val="DF72E596"/>
    <w:rsid w:val="DFD60B13"/>
    <w:rsid w:val="E75E9DD5"/>
    <w:rsid w:val="E7CF10EB"/>
    <w:rsid w:val="E877A2E4"/>
    <w:rsid w:val="EBBBF9DD"/>
    <w:rsid w:val="EBD72A8C"/>
    <w:rsid w:val="ED2F9B2A"/>
    <w:rsid w:val="ED6BDBB3"/>
    <w:rsid w:val="EDEEB5EA"/>
    <w:rsid w:val="EE7FC1B6"/>
    <w:rsid w:val="F1534A53"/>
    <w:rsid w:val="F57F0BA4"/>
    <w:rsid w:val="F57F267B"/>
    <w:rsid w:val="F5AD6045"/>
    <w:rsid w:val="F5BF706F"/>
    <w:rsid w:val="F7B6F3FB"/>
    <w:rsid w:val="F7E9BF6C"/>
    <w:rsid w:val="F7FDD92F"/>
    <w:rsid w:val="F94F0700"/>
    <w:rsid w:val="F96F5228"/>
    <w:rsid w:val="F9FF35B5"/>
    <w:rsid w:val="FBFF4A79"/>
    <w:rsid w:val="FCDF09A7"/>
    <w:rsid w:val="FCDFB4C2"/>
    <w:rsid w:val="FD3FAF25"/>
    <w:rsid w:val="FD6F8423"/>
    <w:rsid w:val="FDF1736E"/>
    <w:rsid w:val="FEB7640B"/>
    <w:rsid w:val="FEF67D56"/>
    <w:rsid w:val="FEFD56F7"/>
    <w:rsid w:val="FF3DA4DA"/>
    <w:rsid w:val="FF5F12E1"/>
    <w:rsid w:val="FF9FEEAF"/>
    <w:rsid w:val="FFBF26EA"/>
    <w:rsid w:val="FFD648EA"/>
    <w:rsid w:val="FFE3D253"/>
    <w:rsid w:val="FFE75F79"/>
    <w:rsid w:val="FFE7FE6A"/>
    <w:rsid w:val="FFEF9E92"/>
    <w:rsid w:val="FFFEB31A"/>
    <w:rsid w:val="FFFF951B"/>
    <w:rsid w:val="FFFFAE67"/>
    <w:rsid w:val="FFFFC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9"/>
      <w:szCs w:val="29"/>
      <w:lang w:val="en-US" w:eastAsia="zh-CN" w:bidi="ar-SA"/>
    </w:rPr>
  </w:style>
  <w:style w:type="paragraph" w:styleId="4">
    <w:name w:val="Body Text Indent"/>
    <w:basedOn w:val="1"/>
    <w:qFormat/>
    <w:uiPriority w:val="0"/>
    <w:pPr>
      <w:ind w:firstLine="640" w:firstLineChars="200"/>
    </w:pPr>
    <w:rPr>
      <w:rFonts w:ascii="仿宋_GB2312" w:eastAsia="仿宋_GB2312"/>
      <w:kern w:val="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4"/>
    <w:next w:val="1"/>
    <w:qFormat/>
    <w:uiPriority w:val="0"/>
    <w:pPr>
      <w:ind w:firstLine="420" w:firstLineChars="200"/>
    </w:pPr>
    <w:rPr>
      <w:rFonts w:ascii="Times New Roman" w:hAnsi="Times New Roman" w:eastAsia="宋体" w:cs="Times New Roman"/>
    </w:rPr>
  </w:style>
  <w:style w:type="paragraph" w:customStyle="1" w:styleId="11">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12">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河源市纪委</Company>
  <Pages>7</Pages>
  <Words>2965</Words>
  <Characters>3272</Characters>
  <Lines>0</Lines>
  <Paragraphs>0</Paragraphs>
  <TotalTime>1</TotalTime>
  <ScaleCrop>false</ScaleCrop>
  <LinksUpToDate>false</LinksUpToDate>
  <CharactersWithSpaces>3364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2023-07-05T15:05:00Z</dcterms:created>
  <dc:creator>瑾</dc:creator>
  <cp:lastModifiedBy>瑾</cp:lastModifiedBy>
  <cp:lastPrinted>2023-10-28T21:24:00Z</cp:lastPrinted>
  <dcterms:modified xsi:type="dcterms:W3CDTF">2023-12-27T01:32:20Z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3CCF7A6E0175452091DF2C99133FC808_12</vt:lpwstr>
  </property>
</Properties>
</file>