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880" w:firstLineChars="20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i w:val="0"/>
          <w:caps w:val="0"/>
          <w:color w:val="auto"/>
          <w:spacing w:val="0"/>
          <w:sz w:val="44"/>
          <w:szCs w:val="44"/>
          <w:highlight w:val="none"/>
        </w:rPr>
        <w:t>《</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河源市</w:t>
      </w:r>
      <w:r>
        <w:rPr>
          <w:rFonts w:hint="eastAsia" w:ascii="方正小标宋简体" w:hAnsi="方正小标宋简体" w:eastAsia="方正小标宋简体" w:cs="方正小标宋简体"/>
          <w:b w:val="0"/>
          <w:bCs/>
          <w:i w:val="0"/>
          <w:caps w:val="0"/>
          <w:color w:val="auto"/>
          <w:spacing w:val="0"/>
          <w:sz w:val="44"/>
          <w:szCs w:val="44"/>
          <w:highlight w:val="none"/>
        </w:rPr>
        <w:t>生猪产能调控实施方案（</w:t>
      </w:r>
      <w:r>
        <w:rPr>
          <w:rFonts w:hint="eastAsia" w:ascii="方正小标宋简体" w:hAnsi="方正小标宋简体" w:eastAsia="方正小标宋简体" w:cs="方正小标宋简体"/>
          <w:b w:val="0"/>
          <w:bCs/>
          <w:color w:val="auto"/>
          <w:sz w:val="44"/>
          <w:szCs w:val="44"/>
        </w:rPr>
        <w:t>修订</w:t>
      </w:r>
      <w:r>
        <w:rPr>
          <w:rFonts w:hint="eastAsia" w:ascii="方正小标宋简体" w:hAnsi="方正小标宋简体" w:eastAsia="方正小标宋简体" w:cs="方正小标宋简体"/>
          <w:b w:val="0"/>
          <w:bCs/>
          <w:i w:val="0"/>
          <w:caps w:val="0"/>
          <w:color w:val="auto"/>
          <w:spacing w:val="0"/>
          <w:sz w:val="44"/>
          <w:szCs w:val="44"/>
          <w:highlight w:val="none"/>
        </w:rPr>
        <w:t>）</w:t>
      </w:r>
      <w:r>
        <w:rPr>
          <w:rFonts w:hint="eastAsia" w:ascii="方正小标宋简体" w:hAnsi="方正小标宋简体" w:eastAsia="方正小标宋简体" w:cs="方正小标宋简体"/>
          <w:b w:val="0"/>
          <w:bCs/>
          <w:i w:val="0"/>
          <w:caps w:val="0"/>
          <w:color w:val="auto"/>
          <w:spacing w:val="0"/>
          <w:sz w:val="44"/>
          <w:szCs w:val="44"/>
          <w:highlight w:val="none"/>
          <w:lang w:eastAsia="zh-CN"/>
        </w:rPr>
        <w:t>》（征求意见稿）</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起草</w:t>
      </w:r>
      <w:r>
        <w:rPr>
          <w:rFonts w:hint="eastAsia" w:ascii="方正小标宋简体" w:hAnsi="方正小标宋简体" w:eastAsia="方正小标宋简体" w:cs="方正小标宋简体"/>
          <w:b w:val="0"/>
          <w:bCs/>
          <w:sz w:val="44"/>
          <w:szCs w:val="44"/>
          <w:lang w:eastAsia="zh-CN"/>
        </w:rPr>
        <w:t>说明</w:t>
      </w:r>
    </w:p>
    <w:p>
      <w:pPr>
        <w:spacing w:beforeLines="0" w:after="0" w:afterLines="0" w:line="590" w:lineRule="exact"/>
        <w:ind w:firstLine="640" w:firstLineChars="200"/>
        <w:jc w:val="both"/>
        <w:outlineLvl w:val="9"/>
        <w:rPr>
          <w:rFonts w:hint="eastAsia" w:ascii="仿宋_GB2312" w:hAnsi="仿宋_GB2312" w:eastAsia="仿宋_GB2312" w:cs="仿宋_GB2312"/>
          <w:sz w:val="32"/>
          <w:szCs w:val="32"/>
          <w:lang w:val="en-US" w:eastAsia="zh-CN"/>
        </w:rPr>
      </w:pPr>
    </w:p>
    <w:p>
      <w:pPr>
        <w:spacing w:beforeLines="0" w:after="0" w:afterLines="0" w:line="590" w:lineRule="exact"/>
        <w:ind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color w:val="auto"/>
          <w:kern w:val="0"/>
          <w:sz w:val="32"/>
          <w:szCs w:val="32"/>
          <w:u w:val="none"/>
          <w:lang w:eastAsia="zh-CN"/>
        </w:rPr>
        <w:t>自</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2022年4月《河源市生猪产能调控实施方案（暂行）》</w:t>
      </w:r>
      <w:r>
        <w:rPr>
          <w:rFonts w:hint="eastAsia" w:ascii="方正仿宋_GBK" w:hAnsi="方正仿宋_GBK" w:eastAsia="方正仿宋_GBK" w:cs="方正仿宋_GBK"/>
          <w:color w:val="auto"/>
          <w:kern w:val="0"/>
          <w:sz w:val="32"/>
          <w:szCs w:val="32"/>
          <w:u w:val="none"/>
          <w:lang w:eastAsia="zh-CN"/>
        </w:rPr>
        <w:t>印发以来，全市</w:t>
      </w:r>
      <w:r>
        <w:rPr>
          <w:rFonts w:hint="eastAsia" w:ascii="方正仿宋_GBK" w:hAnsi="方正仿宋_GBK" w:eastAsia="方正仿宋_GBK" w:cs="方正仿宋_GBK"/>
          <w:color w:val="auto"/>
          <w:kern w:val="0"/>
          <w:sz w:val="32"/>
          <w:szCs w:val="32"/>
          <w:u w:val="none"/>
        </w:rPr>
        <w:t>生猪产能调控工作</w:t>
      </w:r>
      <w:r>
        <w:rPr>
          <w:rFonts w:hint="eastAsia" w:ascii="方正仿宋_GBK" w:hAnsi="方正仿宋_GBK" w:eastAsia="方正仿宋_GBK" w:cs="方正仿宋_GBK"/>
          <w:color w:val="auto"/>
          <w:kern w:val="0"/>
          <w:sz w:val="32"/>
          <w:szCs w:val="32"/>
          <w:u w:val="none"/>
          <w:lang w:eastAsia="zh-CN"/>
        </w:rPr>
        <w:t>稳步</w:t>
      </w:r>
      <w:r>
        <w:rPr>
          <w:rFonts w:hint="eastAsia" w:ascii="方正仿宋_GBK" w:hAnsi="方正仿宋_GBK" w:eastAsia="方正仿宋_GBK" w:cs="方正仿宋_GBK"/>
          <w:color w:val="auto"/>
          <w:kern w:val="0"/>
          <w:sz w:val="32"/>
          <w:szCs w:val="32"/>
          <w:u w:val="none"/>
          <w:lang w:val="en-US" w:eastAsia="zh-CN"/>
        </w:rPr>
        <w:t>推进</w:t>
      </w:r>
      <w:r>
        <w:rPr>
          <w:rFonts w:hint="eastAsia" w:ascii="方正仿宋_GBK" w:hAnsi="方正仿宋_GBK" w:eastAsia="方正仿宋_GBK" w:cs="方正仿宋_GBK"/>
          <w:color w:val="auto"/>
          <w:kern w:val="0"/>
          <w:sz w:val="32"/>
          <w:szCs w:val="32"/>
          <w:u w:val="none"/>
        </w:rPr>
        <w:t>，相关调控响应机制逐步建立</w:t>
      </w:r>
      <w:r>
        <w:rPr>
          <w:rFonts w:hint="eastAsia" w:ascii="方正仿宋_GBK" w:hAnsi="方正仿宋_GBK" w:eastAsia="方正仿宋_GBK" w:cs="方正仿宋_GBK"/>
          <w:color w:val="auto"/>
          <w:kern w:val="0"/>
          <w:sz w:val="32"/>
          <w:szCs w:val="32"/>
          <w:u w:val="none"/>
          <w:lang w:eastAsia="zh-CN"/>
        </w:rPr>
        <w:t>，全面落实乡村振兴战略实绩考核、“菜篮子”市长负责制考核和“百千万工程”重点任务，守住</w:t>
      </w:r>
      <w:r>
        <w:rPr>
          <w:rFonts w:hint="eastAsia" w:ascii="方正仿宋_GBK" w:hAnsi="方正仿宋_GBK" w:eastAsia="方正仿宋_GBK" w:cs="方正仿宋_GBK"/>
          <w:color w:val="auto"/>
          <w:kern w:val="0"/>
          <w:sz w:val="32"/>
          <w:szCs w:val="32"/>
          <w:u w:val="none"/>
        </w:rPr>
        <w:t>了</w:t>
      </w:r>
      <w:r>
        <w:rPr>
          <w:rFonts w:hint="eastAsia" w:ascii="方正仿宋_GBK" w:hAnsi="方正仿宋_GBK" w:eastAsia="方正仿宋_GBK" w:cs="方正仿宋_GBK"/>
          <w:color w:val="auto"/>
          <w:kern w:val="0"/>
          <w:sz w:val="32"/>
          <w:szCs w:val="32"/>
          <w:u w:val="none"/>
          <w:lang w:val="en-US" w:eastAsia="zh-CN"/>
        </w:rPr>
        <w:t>8.5</w:t>
      </w:r>
      <w:r>
        <w:rPr>
          <w:rFonts w:hint="eastAsia" w:ascii="方正仿宋_GBK" w:hAnsi="方正仿宋_GBK" w:eastAsia="方正仿宋_GBK" w:cs="方正仿宋_GBK"/>
          <w:color w:val="auto"/>
          <w:kern w:val="0"/>
          <w:sz w:val="32"/>
          <w:szCs w:val="32"/>
          <w:u w:val="none"/>
        </w:rPr>
        <w:t>万头能繁母猪</w:t>
      </w:r>
      <w:r>
        <w:rPr>
          <w:rFonts w:hint="eastAsia" w:ascii="方正仿宋_GBK" w:hAnsi="方正仿宋_GBK" w:eastAsia="方正仿宋_GBK" w:cs="方正仿宋_GBK"/>
          <w:color w:val="auto"/>
          <w:kern w:val="0"/>
          <w:sz w:val="32"/>
          <w:szCs w:val="32"/>
          <w:u w:val="none"/>
          <w:lang w:eastAsia="zh-CN"/>
        </w:rPr>
        <w:t>正常保有量目标；建立</w:t>
      </w:r>
      <w:r>
        <w:rPr>
          <w:rFonts w:hint="eastAsia" w:ascii="方正仿宋_GBK" w:hAnsi="方正仿宋_GBK" w:eastAsia="方正仿宋_GBK" w:cs="方正仿宋_GBK"/>
          <w:color w:val="auto"/>
          <w:kern w:val="0"/>
          <w:sz w:val="32"/>
          <w:szCs w:val="32"/>
          <w:u w:val="none"/>
          <w:lang w:val="en-US" w:eastAsia="zh-CN"/>
        </w:rPr>
        <w:t>20个国家级和5个省级</w:t>
      </w:r>
      <w:r>
        <w:rPr>
          <w:rFonts w:hint="eastAsia" w:ascii="方正仿宋_GBK" w:hAnsi="方正仿宋_GBK" w:eastAsia="方正仿宋_GBK" w:cs="方正仿宋_GBK"/>
          <w:color w:val="auto"/>
          <w:kern w:val="0"/>
          <w:sz w:val="32"/>
          <w:szCs w:val="32"/>
          <w:u w:val="none"/>
          <w:lang w:eastAsia="zh-CN"/>
        </w:rPr>
        <w:t>生猪产能调控基地并挂牌，守住了规模猪场</w:t>
      </w:r>
      <w:r>
        <w:rPr>
          <w:rFonts w:hint="eastAsia" w:ascii="方正仿宋_GBK" w:hAnsi="方正仿宋_GBK" w:eastAsia="方正仿宋_GBK" w:cs="方正仿宋_GBK"/>
          <w:color w:val="auto"/>
          <w:kern w:val="0"/>
          <w:sz w:val="32"/>
          <w:szCs w:val="32"/>
          <w:u w:val="none"/>
        </w:rPr>
        <w:t>数量底线</w:t>
      </w:r>
      <w:r>
        <w:rPr>
          <w:rFonts w:hint="eastAsia" w:ascii="方正仿宋_GBK" w:hAnsi="方正仿宋_GBK" w:eastAsia="方正仿宋_GBK" w:cs="方正仿宋_GBK"/>
          <w:color w:val="auto"/>
          <w:kern w:val="0"/>
          <w:sz w:val="32"/>
          <w:szCs w:val="32"/>
          <w:u w:val="none"/>
          <w:lang w:eastAsia="zh-CN"/>
        </w:rPr>
        <w:t>。两年多来，全市</w:t>
      </w:r>
      <w:r>
        <w:rPr>
          <w:rFonts w:hint="eastAsia" w:ascii="方正仿宋_GBK" w:hAnsi="方正仿宋_GBK" w:eastAsia="方正仿宋_GBK" w:cs="方正仿宋_GBK"/>
          <w:color w:val="auto"/>
          <w:kern w:val="0"/>
          <w:sz w:val="32"/>
          <w:szCs w:val="32"/>
          <w:u w:val="none"/>
        </w:rPr>
        <w:t>生猪产能</w:t>
      </w:r>
      <w:r>
        <w:rPr>
          <w:rFonts w:hint="eastAsia" w:ascii="方正仿宋_GBK" w:hAnsi="方正仿宋_GBK" w:eastAsia="方正仿宋_GBK" w:cs="方正仿宋_GBK"/>
          <w:color w:val="auto"/>
          <w:kern w:val="0"/>
          <w:sz w:val="32"/>
          <w:szCs w:val="32"/>
          <w:u w:val="none"/>
          <w:lang w:eastAsia="zh-CN"/>
        </w:rPr>
        <w:t>稳定增长</w:t>
      </w:r>
      <w:r>
        <w:rPr>
          <w:rFonts w:hint="eastAsia" w:ascii="方正仿宋_GBK" w:hAnsi="方正仿宋_GBK" w:eastAsia="方正仿宋_GBK" w:cs="方正仿宋_GBK"/>
          <w:color w:val="auto"/>
          <w:kern w:val="0"/>
          <w:sz w:val="32"/>
          <w:szCs w:val="32"/>
          <w:u w:val="none"/>
        </w:rPr>
        <w:t>，产业素质加快提升，猪肉产量</w:t>
      </w:r>
      <w:r>
        <w:rPr>
          <w:rFonts w:hint="eastAsia" w:ascii="方正仿宋_GBK" w:hAnsi="方正仿宋_GBK" w:eastAsia="方正仿宋_GBK" w:cs="方正仿宋_GBK"/>
          <w:color w:val="auto"/>
          <w:kern w:val="0"/>
          <w:sz w:val="32"/>
          <w:szCs w:val="32"/>
          <w:u w:val="none"/>
          <w:lang w:eastAsia="zh-CN"/>
        </w:rPr>
        <w:t>保持稳定增长</w:t>
      </w:r>
      <w:r>
        <w:rPr>
          <w:rFonts w:hint="eastAsia" w:ascii="方正仿宋_GBK" w:hAnsi="方正仿宋_GBK" w:eastAsia="方正仿宋_GBK" w:cs="方正仿宋_GBK"/>
          <w:color w:val="auto"/>
          <w:kern w:val="0"/>
          <w:sz w:val="32"/>
          <w:szCs w:val="32"/>
          <w:u w:val="none"/>
        </w:rPr>
        <w:t>，为</w:t>
      </w:r>
      <w:r>
        <w:rPr>
          <w:rFonts w:hint="eastAsia" w:ascii="方正仿宋_GBK" w:hAnsi="方正仿宋_GBK" w:eastAsia="方正仿宋_GBK" w:cs="方正仿宋_GBK"/>
          <w:color w:val="auto"/>
          <w:kern w:val="0"/>
          <w:sz w:val="32"/>
          <w:szCs w:val="32"/>
          <w:u w:val="none"/>
          <w:lang w:eastAsia="zh-CN"/>
        </w:rPr>
        <w:t>保障我市及粤港澳大湾区猪肉市场充足供应</w:t>
      </w:r>
      <w:r>
        <w:rPr>
          <w:rFonts w:hint="eastAsia" w:ascii="方正仿宋_GBK" w:hAnsi="方正仿宋_GBK" w:eastAsia="方正仿宋_GBK" w:cs="方正仿宋_GBK"/>
          <w:color w:val="auto"/>
          <w:kern w:val="0"/>
          <w:sz w:val="32"/>
          <w:szCs w:val="32"/>
          <w:u w:val="none"/>
        </w:rPr>
        <w:t>作出</w:t>
      </w:r>
      <w:r>
        <w:rPr>
          <w:rFonts w:hint="eastAsia" w:ascii="方正仿宋_GBK" w:hAnsi="方正仿宋_GBK" w:eastAsia="方正仿宋_GBK" w:cs="方正仿宋_GBK"/>
          <w:color w:val="auto"/>
          <w:kern w:val="0"/>
          <w:sz w:val="32"/>
          <w:szCs w:val="32"/>
          <w:u w:val="none"/>
          <w:lang w:eastAsia="zh-CN"/>
        </w:rPr>
        <w:t>积极</w:t>
      </w:r>
      <w:r>
        <w:rPr>
          <w:rFonts w:hint="eastAsia" w:ascii="方正仿宋_GBK" w:hAnsi="方正仿宋_GBK" w:eastAsia="方正仿宋_GBK" w:cs="方正仿宋_GBK"/>
          <w:color w:val="auto"/>
          <w:kern w:val="0"/>
          <w:sz w:val="32"/>
          <w:szCs w:val="32"/>
          <w:u w:val="none"/>
        </w:rPr>
        <w:t>贡献。随着生猪生产效率提升和猪肉消费需求趋于稳定等新变化、新情况的出现，调控方案所设定的能繁母猪正常保有量和波动范围、产能调减措施等内容，已不能很好适应新形势下的生猪稳产保供工作，需要进一步修订完善。</w:t>
      </w:r>
      <w:r>
        <w:rPr>
          <w:rFonts w:hint="eastAsia" w:ascii="仿宋_GB2312" w:hAnsi="仿宋_GB2312" w:eastAsia="仿宋_GB2312" w:cs="仿宋_GB2312"/>
          <w:color w:val="auto"/>
          <w:kern w:val="0"/>
          <w:sz w:val="32"/>
          <w:szCs w:val="32"/>
          <w:lang w:eastAsia="zh-CN"/>
        </w:rPr>
        <w:t>为更好发挥政策调控的保障作用,稳固基础生产能力，有效防止生猪产能大幅波动，</w:t>
      </w:r>
      <w:r>
        <w:rPr>
          <w:rFonts w:hint="eastAsia" w:ascii="仿宋_GB2312" w:hAnsi="仿宋_GB2312" w:eastAsia="仿宋_GB2312" w:cs="仿宋_GB2312"/>
          <w:color w:val="auto"/>
          <w:kern w:val="0"/>
          <w:sz w:val="32"/>
          <w:szCs w:val="32"/>
          <w:lang w:val="en-US" w:eastAsia="zh-CN"/>
        </w:rPr>
        <w:t>2024年6月24日，省农业农村厅印发了《广东省农业农村厅关于印发&lt;广东省生猪产能调控实施方案（修订）&gt;的通知》（粤农农规〔2024〕5号）</w:t>
      </w:r>
    </w:p>
    <w:p>
      <w:pPr>
        <w:keepNext w:val="0"/>
        <w:keepLines w:val="0"/>
        <w:pageBreakBefore w:val="0"/>
        <w:widowControl w:val="0"/>
        <w:kinsoku/>
        <w:wordWrap/>
        <w:overflowPunct/>
        <w:topLinePunct w:val="0"/>
        <w:autoSpaceDE/>
        <w:autoSpaceDN/>
        <w:bidi w:val="0"/>
        <w:spacing w:beforeLines="0" w:afterLines="0" w:line="590" w:lineRule="exact"/>
        <w:ind w:firstLine="0" w:firstLine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下达我市能繁母猪保有量</w:t>
      </w:r>
      <w:r>
        <w:rPr>
          <w:rFonts w:hint="eastAsia" w:ascii="仿宋_GB2312" w:hAnsi="仿宋_GB2312" w:eastAsia="仿宋_GB2312" w:cs="仿宋_GB2312"/>
          <w:color w:val="auto"/>
          <w:kern w:val="0"/>
          <w:sz w:val="32"/>
          <w:szCs w:val="32"/>
          <w:lang w:val="en-US" w:eastAsia="zh-CN"/>
        </w:rPr>
        <w:t>9.45万头</w:t>
      </w:r>
      <w:r>
        <w:rPr>
          <w:rFonts w:hint="eastAsia" w:ascii="仿宋_GB2312" w:hAnsi="仿宋_GB2312" w:eastAsia="仿宋_GB2312" w:cs="仿宋_GB2312"/>
          <w:color w:val="auto"/>
          <w:kern w:val="0"/>
          <w:sz w:val="32"/>
          <w:szCs w:val="32"/>
          <w:lang w:eastAsia="zh-CN"/>
        </w:rPr>
        <w:t>，规模猪场保有量不低于</w:t>
      </w:r>
      <w:r>
        <w:rPr>
          <w:rFonts w:hint="eastAsia" w:ascii="仿宋_GB2312" w:hAnsi="仿宋_GB2312" w:eastAsia="仿宋_GB2312" w:cs="仿宋_GB2312"/>
          <w:color w:val="auto"/>
          <w:kern w:val="0"/>
          <w:sz w:val="32"/>
          <w:szCs w:val="32"/>
          <w:lang w:val="en-US" w:eastAsia="zh-CN"/>
        </w:rPr>
        <w:t>160个。</w:t>
      </w:r>
      <w:r>
        <w:rPr>
          <w:rFonts w:hint="eastAsia" w:ascii="仿宋_GB2312" w:hAnsi="仿宋_GB2312" w:eastAsia="仿宋_GB2312" w:cs="仿宋_GB2312"/>
          <w:color w:val="auto"/>
          <w:sz w:val="32"/>
          <w:szCs w:val="32"/>
          <w:lang w:eastAsia="zh-CN"/>
        </w:rPr>
        <w:t>综上，《河源市生猪产能调控实施方案》</w:t>
      </w:r>
      <w:r>
        <w:rPr>
          <w:rFonts w:hint="eastAsia" w:ascii="仿宋_GB2312" w:hAnsi="仿宋_GB2312" w:eastAsia="仿宋_GB2312" w:cs="仿宋_GB2312"/>
          <w:color w:val="auto"/>
          <w:sz w:val="32"/>
          <w:szCs w:val="32"/>
        </w:rPr>
        <w:t>需进一步修订完善</w:t>
      </w:r>
      <w:r>
        <w:rPr>
          <w:rFonts w:hint="eastAsia" w:ascii="仿宋_GB2312" w:hAnsi="仿宋_GB2312" w:eastAsia="仿宋_GB2312" w:cs="仿宋_GB2312"/>
          <w:color w:val="auto"/>
          <w:sz w:val="32"/>
          <w:szCs w:val="32"/>
          <w:lang w:eastAsia="zh-CN"/>
        </w:rPr>
        <w:t>，将全市目标结合各市生猪产能变化情况，分解下达到县（区）</w:t>
      </w:r>
      <w:r>
        <w:rPr>
          <w:rFonts w:hint="eastAsia" w:ascii="仿宋_GB2312" w:hAnsi="仿宋_GB2312" w:eastAsia="仿宋_GB2312" w:cs="仿宋_GB2312"/>
          <w:color w:val="auto"/>
          <w:sz w:val="32"/>
          <w:szCs w:val="32"/>
        </w:rPr>
        <w:t>。</w:t>
      </w:r>
    </w:p>
    <w:p>
      <w:pPr>
        <w:spacing w:beforeLines="0" w:after="0" w:afterLines="0" w:line="590" w:lineRule="exact"/>
        <w:ind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二、《广东省生猪产能调控实施方案》修订情况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kern w:val="2"/>
          <w:sz w:val="32"/>
          <w:szCs w:val="32"/>
          <w:lang w:eastAsia="zh-CN"/>
        </w:rPr>
        <w:t>（一）“全省不变、各市有增有减”，就是</w:t>
      </w:r>
      <w:r>
        <w:rPr>
          <w:rFonts w:hint="eastAsia" w:ascii="楷体_GB2312" w:hAnsi="楷体_GB2312" w:eastAsia="楷体_GB2312" w:cs="楷体_GB2312"/>
          <w:b w:val="0"/>
          <w:bCs w:val="0"/>
          <w:color w:val="auto"/>
          <w:kern w:val="2"/>
          <w:sz w:val="32"/>
          <w:szCs w:val="32"/>
          <w:highlight w:val="none"/>
          <w:lang w:val="en-US" w:eastAsia="zh-CN"/>
        </w:rPr>
        <w:t>全省能繁母猪存栏量不变，但各市有增有减。</w:t>
      </w:r>
      <w:r>
        <w:rPr>
          <w:rFonts w:hint="eastAsia" w:ascii="仿宋_GB2312" w:hAnsi="仿宋_GB2312" w:eastAsia="仿宋_GB2312" w:cs="仿宋_GB2312"/>
          <w:b w:val="0"/>
          <w:bCs w:val="0"/>
          <w:color w:val="auto"/>
          <w:kern w:val="2"/>
          <w:sz w:val="32"/>
          <w:szCs w:val="32"/>
          <w:highlight w:val="none"/>
          <w:lang w:val="en-US" w:eastAsia="zh-CN"/>
        </w:rPr>
        <w:t>国家下达</w:t>
      </w:r>
      <w:r>
        <w:rPr>
          <w:rFonts w:hint="eastAsia" w:ascii="仿宋_GB2312" w:hAnsi="仿宋_GB2312" w:eastAsia="仿宋_GB2312" w:cs="仿宋_GB2312"/>
          <w:b w:val="0"/>
          <w:bCs w:val="0"/>
          <w:color w:val="auto"/>
          <w:sz w:val="32"/>
          <w:szCs w:val="32"/>
          <w:lang w:eastAsia="zh-CN"/>
        </w:rPr>
        <w:t>广东省</w:t>
      </w:r>
      <w:r>
        <w:rPr>
          <w:rFonts w:hint="eastAsia" w:ascii="仿宋_GB2312" w:hAnsi="仿宋_GB2312" w:eastAsia="仿宋_GB2312" w:cs="仿宋_GB2312"/>
          <w:color w:val="auto"/>
          <w:kern w:val="0"/>
          <w:sz w:val="32"/>
          <w:szCs w:val="32"/>
          <w:highlight w:val="none"/>
          <w:lang w:val="zh-TW" w:eastAsia="zh-CN"/>
        </w:rPr>
        <w:t>能繁母猪存栏量保持不变，按照农业农村部测算以及能繁母猪生产效率提升等因素考虑，实际产能已经有所提升，确保广东省能够完成生猪稳产保供任务。省农业农村厅</w:t>
      </w:r>
      <w:r>
        <w:rPr>
          <w:rFonts w:hint="eastAsia" w:ascii="仿宋_GB2312" w:hAnsi="仿宋_GB2312" w:eastAsia="仿宋_GB2312" w:cs="仿宋_GB2312"/>
          <w:color w:val="auto"/>
          <w:sz w:val="32"/>
          <w:szCs w:val="32"/>
        </w:rPr>
        <w:t>以各</w:t>
      </w:r>
      <w:r>
        <w:rPr>
          <w:rFonts w:hint="eastAsia" w:ascii="仿宋_GB2312" w:hAnsi="仿宋_GB2312" w:eastAsia="仿宋_GB2312" w:cs="仿宋_GB2312"/>
          <w:b w:val="0"/>
          <w:snapToGrid/>
          <w:color w:val="auto"/>
          <w:kern w:val="0"/>
          <w:sz w:val="32"/>
          <w:szCs w:val="32"/>
          <w:highlight w:val="none"/>
          <w:u w:val="none"/>
          <w:lang w:eastAsia="zh-CN"/>
        </w:rPr>
        <w:t>地级以上</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eastAsia="zh-CN"/>
        </w:rPr>
        <w:t>年末</w:t>
      </w:r>
      <w:r>
        <w:rPr>
          <w:rFonts w:hint="eastAsia" w:ascii="仿宋_GB2312" w:hAnsi="仿宋_GB2312" w:eastAsia="仿宋_GB2312" w:cs="仿宋_GB2312"/>
          <w:color w:val="auto"/>
          <w:sz w:val="32"/>
          <w:szCs w:val="32"/>
        </w:rPr>
        <w:t>能繁母猪存栏量为基数，结合各</w:t>
      </w:r>
      <w:r>
        <w:rPr>
          <w:rFonts w:hint="eastAsia" w:ascii="仿宋_GB2312" w:hAnsi="仿宋_GB2312" w:eastAsia="仿宋_GB2312" w:cs="仿宋_GB2312"/>
          <w:b w:val="0"/>
          <w:snapToGrid/>
          <w:color w:val="auto"/>
          <w:kern w:val="0"/>
          <w:sz w:val="32"/>
          <w:szCs w:val="32"/>
          <w:highlight w:val="none"/>
          <w:u w:val="none"/>
          <w:lang w:eastAsia="zh-CN"/>
        </w:rPr>
        <w:t>地级以上</w:t>
      </w:r>
      <w:r>
        <w:rPr>
          <w:rFonts w:hint="eastAsia" w:ascii="仿宋_GB2312" w:hAnsi="仿宋_GB2312" w:eastAsia="仿宋_GB2312" w:cs="仿宋_GB2312"/>
          <w:color w:val="auto"/>
          <w:sz w:val="32"/>
          <w:szCs w:val="32"/>
          <w:lang w:eastAsia="zh-CN"/>
        </w:rPr>
        <w:t>市生猪</w:t>
      </w:r>
      <w:r>
        <w:rPr>
          <w:rFonts w:hint="eastAsia" w:ascii="仿宋_GB2312" w:hAnsi="仿宋_GB2312" w:eastAsia="仿宋_GB2312" w:cs="仿宋_GB2312"/>
          <w:color w:val="auto"/>
          <w:sz w:val="32"/>
          <w:szCs w:val="32"/>
        </w:rPr>
        <w:t>生产实际，</w:t>
      </w:r>
      <w:r>
        <w:rPr>
          <w:rFonts w:hint="eastAsia" w:ascii="仿宋_GB2312" w:hAnsi="仿宋_GB2312" w:eastAsia="仿宋_GB2312" w:cs="仿宋_GB2312"/>
          <w:color w:val="auto"/>
          <w:sz w:val="32"/>
          <w:szCs w:val="32"/>
          <w:lang w:eastAsia="zh-CN"/>
        </w:rPr>
        <w:t>在前期初步征求各市意见的基础上，对各市指标进行了调整，各市指标有增有减（附表</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），其中我市以及湛江、梅州、汕尾、清远等</w:t>
      </w:r>
      <w:r>
        <w:rPr>
          <w:rFonts w:hint="eastAsia" w:ascii="仿宋_GB2312" w:hAnsi="仿宋_GB2312" w:eastAsia="仿宋_GB2312" w:cs="仿宋_GB2312"/>
          <w:color w:val="auto"/>
          <w:sz w:val="32"/>
          <w:szCs w:val="32"/>
          <w:lang w:val="en-US" w:eastAsia="zh-CN"/>
        </w:rPr>
        <w:t>5市指标有所增加，我市能繁母猪保有量由8.50万头提高到9.45万头，规模猪场保有量由不低于153个提高到不低于160个；深圳、佛山、惠州、中山、江门、茂名、肇庆、潮州、云浮等9市有所减少，其它市保持不变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90" w:lineRule="exact"/>
        <w:ind w:left="0" w:leftChars="0" w:right="0" w:rightChars="0" w:firstLine="640" w:firstLineChars="20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楷体_GB2312" w:hAnsi="楷体_GB2312" w:eastAsia="楷体_GB2312" w:cs="楷体_GB2312"/>
          <w:kern w:val="2"/>
          <w:sz w:val="32"/>
          <w:szCs w:val="32"/>
          <w:lang w:eastAsia="zh-CN"/>
        </w:rPr>
        <w:t>（二）“一增”，就是</w:t>
      </w:r>
      <w:r>
        <w:rPr>
          <w:rFonts w:hint="eastAsia" w:ascii="楷体_GB2312" w:hAnsi="楷体_GB2312" w:eastAsia="楷体_GB2312" w:cs="楷体_GB2312"/>
          <w:b w:val="0"/>
          <w:bCs w:val="0"/>
          <w:color w:val="auto"/>
          <w:kern w:val="2"/>
          <w:sz w:val="32"/>
          <w:szCs w:val="32"/>
          <w:highlight w:val="none"/>
          <w:lang w:val="en-US" w:eastAsia="zh-CN"/>
        </w:rPr>
        <w:t>生猪规模殖数量由4500个增加为5000个，增加了500个。</w:t>
      </w:r>
      <w:r>
        <w:rPr>
          <w:rFonts w:hint="eastAsia" w:ascii="仿宋_GB2312" w:hAnsi="仿宋_GB2312" w:eastAsia="仿宋_GB2312" w:cs="仿宋_GB2312"/>
          <w:b w:val="0"/>
          <w:bCs/>
          <w:color w:val="auto"/>
          <w:kern w:val="2"/>
          <w:sz w:val="32"/>
          <w:szCs w:val="32"/>
          <w:lang w:val="en-US" w:eastAsia="zh-CN"/>
        </w:rPr>
        <w:t>省农业农村厅</w:t>
      </w:r>
      <w:r>
        <w:rPr>
          <w:rFonts w:hint="eastAsia" w:ascii="仿宋_GB2312" w:hAnsi="仿宋_GB2312" w:eastAsia="仿宋_GB2312" w:cs="仿宋_GB2312"/>
          <w:b w:val="0"/>
          <w:bCs/>
          <w:snapToGrid/>
          <w:color w:val="auto"/>
          <w:kern w:val="2"/>
          <w:sz w:val="32"/>
          <w:szCs w:val="32"/>
          <w:u w:val="none"/>
          <w:shd w:val="clear"/>
          <w:lang w:eastAsia="zh-CN"/>
        </w:rPr>
        <w:t>按照</w:t>
      </w:r>
      <w:r>
        <w:rPr>
          <w:rFonts w:hint="eastAsia" w:ascii="仿宋_GB2312" w:hAnsi="仿宋_GB2312" w:eastAsia="仿宋_GB2312" w:cs="仿宋_GB2312"/>
          <w:b w:val="0"/>
          <w:bCs/>
          <w:snapToGrid/>
          <w:color w:val="auto"/>
          <w:kern w:val="2"/>
          <w:sz w:val="32"/>
          <w:szCs w:val="32"/>
          <w:u w:val="none"/>
          <w:lang w:val="en-US" w:eastAsia="zh-CN"/>
        </w:rPr>
        <w:t>各地级</w:t>
      </w:r>
      <w:r>
        <w:rPr>
          <w:rFonts w:hint="eastAsia" w:ascii="仿宋_GB2312" w:hAnsi="仿宋_GB2312" w:eastAsia="仿宋_GB2312" w:cs="仿宋_GB2312"/>
          <w:b w:val="0"/>
          <w:snapToGrid w:val="0"/>
          <w:color w:val="auto"/>
          <w:kern w:val="0"/>
          <w:sz w:val="32"/>
          <w:szCs w:val="32"/>
          <w:highlight w:val="none"/>
          <w:u w:val="none"/>
          <w:lang w:val="en-US" w:eastAsia="zh-CN"/>
        </w:rPr>
        <w:t>以上市2023年第四季度在</w:t>
      </w:r>
      <w:r>
        <w:rPr>
          <w:rFonts w:hint="eastAsia" w:ascii="仿宋_GB2312" w:hAnsi="仿宋_GB2312" w:eastAsia="仿宋_GB2312" w:cs="仿宋_GB2312"/>
          <w:bCs/>
          <w:color w:val="auto"/>
          <w:sz w:val="32"/>
          <w:szCs w:val="32"/>
        </w:rPr>
        <w:t>全国生猪规模养殖场监测系统备案</w:t>
      </w:r>
      <w:r>
        <w:rPr>
          <w:rFonts w:hint="eastAsia" w:ascii="仿宋_GB2312" w:hAnsi="仿宋_GB2312" w:eastAsia="仿宋_GB2312" w:cs="仿宋_GB2312"/>
          <w:bCs/>
          <w:color w:val="auto"/>
          <w:sz w:val="32"/>
          <w:szCs w:val="32"/>
          <w:lang w:eastAsia="zh-CN"/>
        </w:rPr>
        <w:t>规模猪场</w:t>
      </w:r>
      <w:r>
        <w:rPr>
          <w:rFonts w:hint="eastAsia" w:ascii="仿宋_GB2312" w:hAnsi="仿宋_GB2312" w:eastAsia="仿宋_GB2312" w:cs="仿宋_GB2312"/>
          <w:bCs/>
          <w:color w:val="auto"/>
          <w:sz w:val="32"/>
          <w:szCs w:val="32"/>
        </w:rPr>
        <w:t>数量</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w:t>
      </w:r>
      <w:r>
        <w:rPr>
          <w:rFonts w:hint="eastAsia" w:ascii="仿宋_GB2312" w:hAnsi="仿宋_GB2312" w:eastAsia="仿宋_GB2312" w:cs="仿宋_GB2312"/>
          <w:color w:val="auto"/>
          <w:sz w:val="32"/>
          <w:szCs w:val="32"/>
        </w:rPr>
        <w:t>结合生猪规模养殖发展趋势，确定</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全省的规模猪场（户）保有量为</w:t>
      </w:r>
      <w:r>
        <w:rPr>
          <w:rFonts w:hint="eastAsia" w:ascii="仿宋_GB2312" w:hAnsi="仿宋_GB2312" w:eastAsia="仿宋_GB2312" w:cs="仿宋_GB2312"/>
          <w:b w:val="0"/>
          <w:snapToGrid w:val="0"/>
          <w:color w:val="auto"/>
          <w:kern w:val="0"/>
          <w:sz w:val="32"/>
          <w:szCs w:val="32"/>
          <w:highlight w:val="none"/>
          <w:u w:val="none"/>
          <w:shd w:val="clear" w:color="auto" w:fill="auto"/>
          <w:lang w:val="en-US" w:eastAsia="zh-CN"/>
        </w:rPr>
        <w:t>5000个</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w:t>
      </w:r>
      <w:r>
        <w:rPr>
          <w:rFonts w:hint="eastAsia" w:ascii="仿宋_GB2312" w:hAnsi="仿宋_GB2312" w:eastAsia="仿宋_GB2312" w:cs="仿宋_GB2312"/>
          <w:color w:val="auto"/>
          <w:sz w:val="32"/>
          <w:szCs w:val="32"/>
          <w:lang w:eastAsia="zh-CN"/>
        </w:rPr>
        <w:t>在前期初步征求各市意见的基础上，对各市指标进行了调整</w:t>
      </w:r>
      <w:r>
        <w:rPr>
          <w:rFonts w:hint="eastAsia" w:ascii="仿宋_GB2312" w:hAnsi="仿宋_GB2312" w:eastAsia="仿宋_GB2312" w:cs="仿宋_GB2312"/>
          <w:b w:val="0"/>
          <w:bCs w:val="0"/>
          <w:snapToGrid w:val="0"/>
          <w:color w:val="auto"/>
          <w:kern w:val="0"/>
          <w:sz w:val="32"/>
          <w:szCs w:val="32"/>
          <w:highlight w:val="none"/>
          <w:u w:val="none"/>
          <w:lang w:val="en-US" w:eastAsia="zh-CN"/>
        </w:rPr>
        <w:t>（附表3）</w:t>
      </w:r>
      <w:r>
        <w:rPr>
          <w:rFonts w:hint="eastAsia" w:ascii="仿宋_GB2312" w:hAnsi="仿宋_GB2312" w:eastAsia="仿宋_GB2312" w:cs="仿宋_GB2312"/>
          <w:b w:val="0"/>
          <w:bCs w:val="0"/>
          <w:snapToGrid w:val="0"/>
          <w:color w:val="auto"/>
          <w:kern w:val="0"/>
          <w:sz w:val="32"/>
          <w:szCs w:val="32"/>
          <w:highlight w:val="none"/>
          <w:lang w:val="en-US" w:eastAsia="zh-CN"/>
        </w:rPr>
        <w:t>。经过两年多的发展，2023年年末，全省实际在养规模养殖场为</w:t>
      </w:r>
      <w:r>
        <w:rPr>
          <w:rFonts w:hint="eastAsia" w:ascii="仿宋_GB2312" w:hAnsi="仿宋_GB2312" w:eastAsia="仿宋_GB2312" w:cs="仿宋_GB2312"/>
          <w:i w:val="0"/>
          <w:color w:val="000000"/>
          <w:kern w:val="0"/>
          <w:sz w:val="32"/>
          <w:szCs w:val="32"/>
          <w:u w:val="none"/>
          <w:lang w:val="en-US" w:eastAsia="zh-CN" w:bidi="ar"/>
        </w:rPr>
        <w:t>6208个，调整后更符合全省实际情况，也能够完成国家下达全省目标任务。</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b w:val="0"/>
          <w:bCs w:val="0"/>
          <w:i w:val="0"/>
          <w:color w:val="000000"/>
          <w:kern w:val="2"/>
          <w:sz w:val="32"/>
          <w:szCs w:val="32"/>
          <w:u w:val="none"/>
          <w:lang w:val="en-US" w:eastAsia="zh-CN" w:bidi="ar"/>
        </w:rPr>
        <w:t>（三）</w:t>
      </w:r>
      <w:r>
        <w:rPr>
          <w:rFonts w:hint="eastAsia" w:ascii="楷体_GB2312" w:hAnsi="楷体_GB2312" w:eastAsia="楷体_GB2312" w:cs="楷体_GB2312"/>
          <w:kern w:val="2"/>
          <w:sz w:val="32"/>
          <w:szCs w:val="32"/>
          <w:lang w:eastAsia="zh-CN"/>
        </w:rPr>
        <w:t>“一放”，就是</w:t>
      </w:r>
      <w:r>
        <w:rPr>
          <w:rFonts w:hint="eastAsia" w:ascii="楷体_GB2312" w:hAnsi="楷体_GB2312" w:eastAsia="楷体_GB2312" w:cs="楷体_GB2312"/>
          <w:b w:val="0"/>
          <w:bCs w:val="0"/>
          <w:i w:val="0"/>
          <w:color w:val="000000"/>
          <w:kern w:val="2"/>
          <w:sz w:val="32"/>
          <w:szCs w:val="32"/>
          <w:u w:val="none"/>
          <w:lang w:val="en-US" w:eastAsia="zh-CN" w:bidi="ar"/>
        </w:rPr>
        <w:t>放宽</w:t>
      </w:r>
      <w:r>
        <w:rPr>
          <w:rFonts w:hint="eastAsia" w:ascii="楷体_GB2312" w:hAnsi="楷体_GB2312" w:eastAsia="楷体_GB2312" w:cs="楷体_GB2312"/>
          <w:b w:val="0"/>
          <w:bCs w:val="0"/>
          <w:i w:val="0"/>
          <w:caps w:val="0"/>
          <w:color w:val="auto"/>
          <w:spacing w:val="0"/>
          <w:kern w:val="2"/>
          <w:sz w:val="32"/>
          <w:szCs w:val="32"/>
          <w:highlight w:val="none"/>
          <w:u w:val="none"/>
          <w:lang w:val="en-US" w:eastAsia="zh-CN"/>
        </w:rPr>
        <w:t>绿黄红色区域的下限。</w:t>
      </w:r>
      <w:r>
        <w:rPr>
          <w:rFonts w:hint="eastAsia" w:ascii="仿宋_GB2312" w:hAnsi="仿宋_GB2312" w:eastAsia="仿宋_GB2312" w:cs="仿宋_GB2312"/>
          <w:i w:val="0"/>
          <w:caps w:val="0"/>
          <w:color w:val="auto"/>
          <w:spacing w:val="0"/>
          <w:kern w:val="0"/>
          <w:sz w:val="32"/>
          <w:szCs w:val="32"/>
          <w:highlight w:val="none"/>
          <w:u w:val="none"/>
          <w:lang w:val="en-US" w:eastAsia="zh-CN"/>
        </w:rPr>
        <w:t>按照国家方案，相应放宽省级方案的绿黄红色区域的下限(95%→92%，90%→85%)。</w:t>
      </w:r>
    </w:p>
    <w:p>
      <w:pPr>
        <w:keepNext w:val="0"/>
        <w:keepLines w:val="0"/>
        <w:pageBreakBefore w:val="0"/>
        <w:widowControl/>
        <w:numPr>
          <w:ilvl w:val="-1"/>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楷体_GB2312" w:hAnsi="楷体_GB2312" w:eastAsia="楷体_GB2312" w:cs="楷体_GB2312"/>
          <w:b w:val="0"/>
          <w:bCs w:val="0"/>
          <w:sz w:val="32"/>
          <w:szCs w:val="32"/>
          <w:lang w:eastAsia="zh-CN" w:bidi="ar"/>
        </w:rPr>
        <w:t>（四）</w:t>
      </w:r>
      <w:r>
        <w:rPr>
          <w:rFonts w:hint="eastAsia" w:ascii="楷体_GB2312" w:hAnsi="楷体_GB2312" w:eastAsia="楷体_GB2312" w:cs="楷体_GB2312"/>
          <w:b w:val="0"/>
          <w:bCs w:val="0"/>
          <w:sz w:val="32"/>
          <w:szCs w:val="32"/>
          <w:lang w:val="en-US" w:eastAsia="zh-CN" w:bidi="ar"/>
        </w:rPr>
        <w:t>“</w:t>
      </w:r>
      <w:r>
        <w:rPr>
          <w:rFonts w:hint="eastAsia" w:ascii="楷体_GB2312" w:hAnsi="楷体_GB2312" w:eastAsia="楷体_GB2312" w:cs="楷体_GB2312"/>
          <w:b w:val="0"/>
          <w:bCs w:val="0"/>
          <w:sz w:val="32"/>
          <w:szCs w:val="32"/>
          <w:lang w:eastAsia="zh-CN"/>
        </w:rPr>
        <w:t>一强</w:t>
      </w:r>
      <w:r>
        <w:rPr>
          <w:rFonts w:hint="default" w:ascii="楷体_GB2312" w:hAnsi="楷体_GB2312" w:eastAsia="楷体_GB2312" w:cs="楷体_GB2312"/>
          <w:b w:val="0"/>
          <w:bCs w:val="0"/>
          <w:sz w:val="32"/>
          <w:szCs w:val="32"/>
          <w:lang w:val="en-US" w:eastAsia="zh-CN" w:bidi="ar"/>
        </w:rPr>
        <w:t>”</w:t>
      </w:r>
      <w:r>
        <w:rPr>
          <w:rFonts w:hint="eastAsia" w:ascii="楷体_GB2312" w:hAnsi="楷体_GB2312" w:eastAsia="楷体_GB2312" w:cs="楷体_GB2312"/>
          <w:b w:val="0"/>
          <w:bCs w:val="0"/>
          <w:sz w:val="32"/>
          <w:szCs w:val="32"/>
          <w:lang w:val="en-US" w:eastAsia="zh-CN" w:bidi="ar"/>
        </w:rPr>
        <w:t>，就是按照农业农村部方案，</w:t>
      </w:r>
      <w:r>
        <w:rPr>
          <w:rFonts w:hint="eastAsia" w:ascii="楷体_GB2312" w:hAnsi="楷体_GB2312" w:eastAsia="楷体_GB2312" w:cs="楷体_GB2312"/>
          <w:b w:val="0"/>
          <w:bCs w:val="0"/>
          <w:snapToGrid/>
          <w:kern w:val="2"/>
          <w:sz w:val="32"/>
          <w:szCs w:val="32"/>
          <w:lang w:eastAsia="zh-CN" w:bidi="ar"/>
        </w:rPr>
        <w:t>相应强化支持政策和保障措施</w:t>
      </w:r>
      <w:r>
        <w:rPr>
          <w:rFonts w:hint="eastAsia" w:ascii="楷体_GB2312" w:hAnsi="楷体_GB2312" w:eastAsia="楷体_GB2312" w:cs="楷体_GB2312"/>
          <w:b w:val="0"/>
          <w:bCs w:val="0"/>
          <w:snapToGrid/>
          <w:color w:val="000000"/>
          <w:kern w:val="2"/>
          <w:sz w:val="32"/>
          <w:szCs w:val="32"/>
          <w:u w:val="none"/>
          <w:lang w:eastAsia="zh-CN" w:bidi="ar"/>
        </w:rPr>
        <w:t>。</w:t>
      </w:r>
      <w:r>
        <w:rPr>
          <w:rFonts w:hint="eastAsia" w:ascii="仿宋_GB2312" w:hAnsi="仿宋_GB2312" w:eastAsia="仿宋_GB2312" w:cs="仿宋_GB2312"/>
          <w:b w:val="0"/>
          <w:bCs w:val="0"/>
          <w:snapToGrid/>
          <w:color w:val="000000"/>
          <w:kern w:val="0"/>
          <w:sz w:val="32"/>
          <w:szCs w:val="32"/>
          <w:u w:val="none"/>
          <w:lang w:eastAsia="zh-CN" w:bidi="ar"/>
        </w:rPr>
        <w:t>如：</w:t>
      </w:r>
      <w:r>
        <w:rPr>
          <w:rFonts w:hint="eastAsia" w:ascii="仿宋_GB2312" w:hAnsi="仿宋_GB2312" w:eastAsia="仿宋_GB2312" w:cs="仿宋_GB2312"/>
          <w:b/>
          <w:bCs/>
          <w:snapToGrid/>
          <w:color w:val="000000"/>
          <w:kern w:val="0"/>
          <w:sz w:val="32"/>
          <w:szCs w:val="32"/>
          <w:u w:val="none"/>
          <w:lang w:eastAsia="zh-CN" w:bidi="ar"/>
        </w:rPr>
        <w:t>一是强化风险预警防范</w:t>
      </w:r>
      <w:r>
        <w:rPr>
          <w:rFonts w:hint="eastAsia" w:ascii="仿宋_GB2312" w:hAnsi="仿宋_GB2312" w:eastAsia="仿宋_GB2312" w:cs="仿宋_GB2312"/>
          <w:b w:val="0"/>
          <w:bCs w:val="0"/>
          <w:snapToGrid/>
          <w:color w:val="000000"/>
          <w:kern w:val="0"/>
          <w:sz w:val="32"/>
          <w:szCs w:val="32"/>
          <w:u w:val="none"/>
          <w:lang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rPr>
        <w:t>强化监测数据采集、分析、形势会商和信息发布，及时、准确掌握生产和供应情况</w:t>
      </w:r>
      <w:r>
        <w:rPr>
          <w:rFonts w:hint="eastAsia" w:ascii="仿宋_GB2312" w:hAnsi="仿宋_GB2312" w:eastAsia="仿宋_GB2312" w:cs="仿宋_GB2312"/>
          <w:b w:val="0"/>
          <w:bCs w:val="0"/>
          <w:snapToGrid/>
          <w:color w:val="000000"/>
          <w:kern w:val="0"/>
          <w:sz w:val="32"/>
          <w:szCs w:val="32"/>
          <w:u w:val="none"/>
          <w:lang w:eastAsia="zh-CN" w:bidi="ar"/>
        </w:rPr>
        <w:t>；</w:t>
      </w:r>
      <w:r>
        <w:rPr>
          <w:rFonts w:hint="eastAsia" w:ascii="仿宋_GB2312" w:hAnsi="仿宋_GB2312" w:eastAsia="仿宋_GB2312" w:cs="仿宋_GB2312"/>
          <w:b/>
          <w:bCs/>
          <w:snapToGrid/>
          <w:color w:val="000000"/>
          <w:kern w:val="0"/>
          <w:sz w:val="32"/>
          <w:szCs w:val="32"/>
          <w:u w:val="none"/>
          <w:lang w:eastAsia="zh-CN" w:bidi="ar"/>
        </w:rPr>
        <w:t>二是</w:t>
      </w:r>
      <w:r>
        <w:rPr>
          <w:rFonts w:hint="eastAsia" w:ascii="仿宋_GB2312" w:hAnsi="仿宋_GB2312" w:eastAsia="仿宋_GB2312" w:cs="仿宋_GB2312"/>
          <w:b/>
          <w:bCs/>
          <w:i w:val="0"/>
          <w:caps w:val="0"/>
          <w:color w:val="auto"/>
          <w:spacing w:val="0"/>
          <w:kern w:val="0"/>
          <w:sz w:val="32"/>
          <w:szCs w:val="32"/>
          <w:highlight w:val="none"/>
          <w:u w:val="none"/>
          <w:lang w:val="en-US" w:eastAsia="zh-CN"/>
        </w:rPr>
        <w:t>加大政策支持。</w:t>
      </w:r>
      <w:r>
        <w:rPr>
          <w:rFonts w:hint="eastAsia" w:ascii="仿宋_GB2312" w:hAnsi="仿宋_GB2312" w:eastAsia="仿宋_GB2312" w:cs="仿宋_GB2312"/>
          <w:b w:val="0"/>
          <w:bCs w:val="0"/>
          <w:snapToGrid/>
          <w:color w:val="000000"/>
          <w:kern w:val="0"/>
          <w:sz w:val="32"/>
          <w:szCs w:val="32"/>
          <w:u w:val="none"/>
          <w:lang w:eastAsia="zh-CN" w:bidi="ar"/>
        </w:rPr>
        <w:t>能繁母猪月度存栏量低于正常保有量的92%或生猪养殖连续严重亏损(出栏生猪头均亏损200元左右)3个月及以上时，可按规定统筹相关资金对规模猪场和种猪场(含地方猪保种场)给予一次性临时救助补贴。</w:t>
      </w:r>
    </w:p>
    <w:p>
      <w:pPr>
        <w:keepNext w:val="0"/>
        <w:keepLines w:val="0"/>
        <w:pageBreakBefore w:val="0"/>
        <w:widowControl w:val="0"/>
        <w:numPr>
          <w:ilvl w:val="-1"/>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四、《河源市生猪产能调控实施方案》修订变化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（一）修订依据。</w:t>
      </w:r>
      <w:r>
        <w:rPr>
          <w:rFonts w:hint="eastAsia" w:ascii="仿宋_GB2312" w:hAnsi="仿宋_GB2312" w:eastAsia="仿宋_GB2312" w:cs="仿宋_GB2312"/>
          <w:sz w:val="32"/>
          <w:szCs w:val="32"/>
          <w:lang w:val="en-US" w:eastAsia="zh-CN"/>
        </w:rPr>
        <w:t>《农业农村部 国家发展改革委 财政部 生态环境部 商务部 银保监会关于促进生猪产业持续健康发展的意见》（农牧发〔2021〕24号）《</w:t>
      </w:r>
      <w:r>
        <w:rPr>
          <w:rFonts w:hint="eastAsia" w:ascii="仿宋_GB2312" w:hAnsi="仿宋_GB2312" w:eastAsia="仿宋_GB2312" w:cs="仿宋_GB2312"/>
          <w:i w:val="0"/>
          <w:caps w:val="0"/>
          <w:color w:val="auto"/>
          <w:spacing w:val="0"/>
          <w:kern w:val="0"/>
          <w:sz w:val="32"/>
          <w:szCs w:val="32"/>
          <w:highlight w:val="none"/>
          <w:u w:val="none"/>
        </w:rPr>
        <w:t>农业农村部关于印发</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rPr>
        <w:t>生猪产能调控实施方案（</w:t>
      </w:r>
      <w:r>
        <w:rPr>
          <w:rFonts w:hint="eastAsia" w:ascii="仿宋_GB2312" w:hAnsi="仿宋_GB2312" w:eastAsia="仿宋_GB2312" w:cs="仿宋_GB2312"/>
          <w:b w:val="0"/>
          <w:bCs w:val="0"/>
          <w:color w:val="auto"/>
          <w:kern w:val="0"/>
          <w:sz w:val="32"/>
          <w:szCs w:val="32"/>
          <w:highlight w:val="none"/>
        </w:rPr>
        <w:t>202</w:t>
      </w:r>
      <w:r>
        <w:rPr>
          <w:rFonts w:hint="eastAsia" w:ascii="仿宋_GB2312" w:hAnsi="仿宋_GB2312" w:eastAsia="仿宋_GB2312" w:cs="仿宋_GB2312"/>
          <w:b w:val="0"/>
          <w:bCs w:val="0"/>
          <w:color w:val="auto"/>
          <w:kern w:val="0"/>
          <w:sz w:val="32"/>
          <w:szCs w:val="32"/>
          <w:highlight w:val="none"/>
          <w:lang w:eastAsia="zh-CN"/>
        </w:rPr>
        <w:t>4</w:t>
      </w:r>
      <w:r>
        <w:rPr>
          <w:rFonts w:hint="eastAsia" w:ascii="仿宋_GB2312" w:hAnsi="仿宋_GB2312" w:eastAsia="仿宋_GB2312" w:cs="仿宋_GB2312"/>
          <w:b w:val="0"/>
          <w:bCs w:val="0"/>
          <w:color w:val="auto"/>
          <w:kern w:val="0"/>
          <w:sz w:val="32"/>
          <w:szCs w:val="32"/>
          <w:highlight w:val="none"/>
        </w:rPr>
        <w:t>年修订</w:t>
      </w:r>
      <w:r>
        <w:rPr>
          <w:rFonts w:hint="eastAsia" w:ascii="仿宋_GB2312" w:hAnsi="仿宋_GB2312" w:eastAsia="仿宋_GB2312" w:cs="仿宋_GB2312"/>
          <w:i w:val="0"/>
          <w:caps w:val="0"/>
          <w:color w:val="auto"/>
          <w:spacing w:val="0"/>
          <w:kern w:val="0"/>
          <w:sz w:val="32"/>
          <w:szCs w:val="32"/>
          <w:highlight w:val="none"/>
          <w:u w:val="none"/>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rPr>
        <w:t>的通知》(农牧发〔202</w:t>
      </w:r>
      <w:r>
        <w:rPr>
          <w:rFonts w:hint="eastAsia" w:ascii="仿宋_GB2312" w:hAnsi="仿宋_GB2312" w:eastAsia="仿宋_GB2312" w:cs="仿宋_GB2312"/>
          <w:i w:val="0"/>
          <w:caps w:val="0"/>
          <w:color w:val="auto"/>
          <w:spacing w:val="0"/>
          <w:kern w:val="0"/>
          <w:sz w:val="32"/>
          <w:szCs w:val="32"/>
          <w:highlight w:val="none"/>
          <w:u w:val="none"/>
          <w:lang w:val="en-US" w:eastAsia="zh-CN"/>
        </w:rPr>
        <w:t>4</w:t>
      </w:r>
      <w:r>
        <w:rPr>
          <w:rFonts w:hint="eastAsia" w:ascii="仿宋_GB2312" w:hAnsi="仿宋_GB2312" w:eastAsia="仿宋_GB2312" w:cs="仿宋_GB2312"/>
          <w:i w:val="0"/>
          <w:caps w:val="0"/>
          <w:color w:val="auto"/>
          <w:spacing w:val="0"/>
          <w:kern w:val="0"/>
          <w:sz w:val="32"/>
          <w:szCs w:val="32"/>
          <w:highlight w:val="none"/>
          <w:u w:val="none"/>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11</w:t>
      </w:r>
      <w:r>
        <w:rPr>
          <w:rFonts w:hint="eastAsia" w:ascii="仿宋_GB2312" w:hAnsi="仿宋_GB2312" w:eastAsia="仿宋_GB2312" w:cs="仿宋_GB2312"/>
          <w:i w:val="0"/>
          <w:caps w:val="0"/>
          <w:color w:val="auto"/>
          <w:spacing w:val="0"/>
          <w:kern w:val="0"/>
          <w:sz w:val="32"/>
          <w:szCs w:val="32"/>
          <w:highlight w:val="none"/>
          <w:u w:val="none"/>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0"/>
          <w:sz w:val="32"/>
          <w:szCs w:val="32"/>
          <w:lang w:eastAsia="zh-CN"/>
        </w:rPr>
        <w:t>《农业农村部畜牧兽医局</w:t>
      </w:r>
      <w:r>
        <w:rPr>
          <w:rFonts w:hint="eastAsia" w:ascii="仿宋_GB2312" w:hAnsi="仿宋_GB2312" w:eastAsia="仿宋_GB2312" w:cs="仿宋_GB2312"/>
          <w:color w:val="auto"/>
          <w:kern w:val="0"/>
          <w:sz w:val="32"/>
          <w:szCs w:val="32"/>
        </w:rPr>
        <w:t>关于印发能繁母猪及规模猪场保有量的通知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农牧</w:t>
      </w:r>
      <w:r>
        <w:rPr>
          <w:rFonts w:hint="eastAsia" w:ascii="仿宋_GB2312" w:hAnsi="仿宋_GB2312" w:eastAsia="仿宋_GB2312" w:cs="仿宋_GB2312"/>
          <w:color w:val="auto"/>
          <w:kern w:val="0"/>
          <w:sz w:val="32"/>
          <w:szCs w:val="32"/>
          <w:lang w:eastAsia="zh-CN"/>
        </w:rPr>
        <w:t>便函</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161</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sz w:val="32"/>
          <w:szCs w:val="32"/>
          <w:lang w:val="en-US" w:eastAsia="zh-CN"/>
        </w:rPr>
        <w:t>和省农业农村厅印发了《广东省农业农村厅关于印发&lt;广东省生猪产能调控实施方案（修订）&gt;的通知》（粤农农规〔2024〕5号）</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beforeAutospacing="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kern w:val="0"/>
          <w:sz w:val="32"/>
          <w:szCs w:val="32"/>
          <w:highlight w:val="none"/>
        </w:rPr>
      </w:pPr>
      <w:r>
        <w:rPr>
          <w:rFonts w:hint="eastAsia" w:ascii="楷体_GB2312" w:hAnsi="楷体_GB2312" w:eastAsia="楷体_GB2312" w:cs="楷体_GB2312"/>
          <w:sz w:val="32"/>
          <w:szCs w:val="32"/>
          <w:lang w:val="en-US" w:eastAsia="zh-CN"/>
        </w:rPr>
        <w:t>（二）修订内容。</w:t>
      </w:r>
      <w:r>
        <w:rPr>
          <w:rFonts w:hint="eastAsia" w:ascii="仿宋_GB2312" w:hAnsi="仿宋_GB2312" w:eastAsia="仿宋_GB2312" w:cs="仿宋_GB2312"/>
          <w:b w:val="0"/>
          <w:bCs w:val="0"/>
          <w:sz w:val="32"/>
          <w:szCs w:val="32"/>
          <w:lang w:val="en-US" w:eastAsia="zh-CN"/>
        </w:rPr>
        <w:t>参照省级方案，《河源市生猪产能调控实施方案》</w:t>
      </w:r>
      <w:r>
        <w:rPr>
          <w:rFonts w:hint="eastAsia" w:ascii="仿宋_GB2312" w:hAnsi="仿宋_GB2312" w:eastAsia="仿宋_GB2312" w:cs="仿宋_GB2312"/>
          <w:snapToGrid w:val="0"/>
          <w:kern w:val="0"/>
          <w:sz w:val="32"/>
          <w:szCs w:val="32"/>
        </w:rPr>
        <w:t>包括</w:t>
      </w:r>
      <w:r>
        <w:rPr>
          <w:rFonts w:hint="eastAsia" w:ascii="仿宋_GB2312" w:hAnsi="仿宋_GB2312" w:eastAsia="仿宋_GB2312" w:cs="仿宋_GB2312"/>
          <w:snapToGrid w:val="0"/>
          <w:kern w:val="0"/>
          <w:sz w:val="32"/>
          <w:szCs w:val="32"/>
          <w:lang w:val="en-US" w:eastAsia="zh-CN"/>
        </w:rPr>
        <w:t>6</w:t>
      </w:r>
      <w:r>
        <w:rPr>
          <w:rFonts w:hint="eastAsia" w:ascii="仿宋_GB2312" w:hAnsi="仿宋_GB2312" w:eastAsia="仿宋_GB2312" w:cs="仿宋_GB2312"/>
          <w:snapToGrid w:val="0"/>
          <w:kern w:val="0"/>
          <w:sz w:val="32"/>
          <w:szCs w:val="32"/>
        </w:rPr>
        <w:t>个</w:t>
      </w:r>
      <w:r>
        <w:rPr>
          <w:rFonts w:hint="eastAsia" w:ascii="仿宋_GB2312" w:hAnsi="仿宋_GB2312" w:eastAsia="仿宋_GB2312" w:cs="仿宋_GB2312"/>
          <w:snapToGrid w:val="0"/>
          <w:kern w:val="0"/>
          <w:sz w:val="32"/>
          <w:szCs w:val="32"/>
          <w:lang w:eastAsia="zh-CN"/>
        </w:rPr>
        <w:t>部分</w:t>
      </w:r>
      <w:r>
        <w:rPr>
          <w:rFonts w:hint="eastAsia" w:ascii="仿宋_GB2312" w:hAnsi="仿宋_GB2312" w:eastAsia="仿宋_GB2312" w:cs="仿宋_GB2312"/>
          <w:snapToGrid w:val="0"/>
          <w:kern w:val="0"/>
          <w:sz w:val="32"/>
          <w:szCs w:val="32"/>
        </w:rPr>
        <w:t>的内容</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b w:val="0"/>
          <w:bCs/>
          <w:sz w:val="32"/>
          <w:szCs w:val="32"/>
        </w:rPr>
        <w:t>第一</w:t>
      </w:r>
      <w:r>
        <w:rPr>
          <w:rFonts w:hint="eastAsia" w:ascii="仿宋_GB2312" w:hAnsi="仿宋_GB2312" w:eastAsia="仿宋_GB2312" w:cs="仿宋_GB2312"/>
          <w:b w:val="0"/>
          <w:bCs/>
          <w:sz w:val="32"/>
          <w:szCs w:val="32"/>
          <w:lang w:eastAsia="zh-CN"/>
        </w:rPr>
        <w:t>部分为修订背景；第二部分提出了总体要求，即能繁母猪存栏量稳定在</w:t>
      </w:r>
      <w:r>
        <w:rPr>
          <w:rFonts w:hint="eastAsia" w:ascii="仿宋_GB2312" w:hAnsi="仿宋_GB2312" w:eastAsia="仿宋_GB2312" w:cs="仿宋_GB2312"/>
          <w:b w:val="0"/>
          <w:bCs/>
          <w:sz w:val="32"/>
          <w:szCs w:val="32"/>
          <w:lang w:val="en-US" w:eastAsia="zh-CN"/>
        </w:rPr>
        <w:t>9.45万头左右、规模猪场数量不低于160个</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val="0"/>
          <w:color w:val="auto"/>
          <w:kern w:val="0"/>
          <w:sz w:val="32"/>
          <w:szCs w:val="32"/>
          <w:highlight w:val="none"/>
          <w:lang w:eastAsia="zh-CN"/>
        </w:rPr>
        <w:t>第三部分为总体目标，依次下达了</w:t>
      </w:r>
      <w:r>
        <w:rPr>
          <w:rFonts w:hint="eastAsia" w:ascii="仿宋_GB2312" w:hAnsi="仿宋_GB2312" w:eastAsia="仿宋_GB2312" w:cs="仿宋_GB2312"/>
          <w:color w:val="auto"/>
          <w:kern w:val="0"/>
          <w:sz w:val="32"/>
          <w:szCs w:val="32"/>
          <w:highlight w:val="none"/>
          <w:lang w:val="en-US" w:eastAsia="zh-CN"/>
        </w:rPr>
        <w:t>能繁母猪存栏量、</w:t>
      </w:r>
      <w:r>
        <w:rPr>
          <w:rFonts w:hint="eastAsia" w:ascii="仿宋_GB2312" w:hAnsi="仿宋_GB2312" w:eastAsia="仿宋_GB2312" w:cs="仿宋_GB2312"/>
          <w:color w:val="auto"/>
          <w:sz w:val="32"/>
          <w:szCs w:val="32"/>
          <w:highlight w:val="none"/>
          <w:u w:val="none"/>
        </w:rPr>
        <w:t>规模猪场（户）</w:t>
      </w:r>
      <w:r>
        <w:rPr>
          <w:rFonts w:hint="eastAsia" w:ascii="仿宋_GB2312" w:hAnsi="仿宋_GB2312" w:eastAsia="仿宋_GB2312" w:cs="仿宋_GB2312"/>
          <w:color w:val="auto"/>
          <w:kern w:val="0"/>
          <w:sz w:val="32"/>
          <w:szCs w:val="32"/>
          <w:highlight w:val="none"/>
          <w:lang w:val="en-US" w:eastAsia="zh-CN"/>
        </w:rPr>
        <w:t>保有量的任务目标；第四部分是调控措施，对保持能繁母猪合理存栏水平、建立产能调控基地作出具体措施、合理引导生产和市场预期；第五</w:t>
      </w:r>
      <w:r>
        <w:rPr>
          <w:rFonts w:hint="eastAsia" w:ascii="仿宋_GB2312" w:hAnsi="仿宋_GB2312" w:eastAsia="仿宋_GB2312" w:cs="仿宋_GB2312"/>
          <w:sz w:val="32"/>
          <w:szCs w:val="32"/>
          <w:lang w:eastAsia="zh-CN"/>
        </w:rPr>
        <w:t>部分提出了</w:t>
      </w:r>
      <w:r>
        <w:rPr>
          <w:rFonts w:hint="eastAsia" w:ascii="仿宋_GB2312" w:hAnsi="仿宋_GB2312" w:eastAsia="仿宋_GB2312" w:cs="仿宋_GB2312"/>
          <w:color w:val="auto"/>
          <w:kern w:val="0"/>
          <w:sz w:val="32"/>
          <w:szCs w:val="32"/>
          <w:highlight w:val="none"/>
          <w:lang w:eastAsia="zh-CN"/>
        </w:rPr>
        <w:t>维护养殖生产稳定、强化财政资金保障、加大金融支持力度、</w:t>
      </w:r>
      <w:r>
        <w:rPr>
          <w:rStyle w:val="13"/>
          <w:rFonts w:hint="eastAsia" w:ascii="仿宋_GB2312" w:hAnsi="仿宋_GB2312" w:eastAsia="仿宋_GB2312" w:cs="仿宋_GB2312"/>
          <w:b w:val="0"/>
          <w:i w:val="0"/>
          <w:caps w:val="0"/>
          <w:color w:val="auto"/>
          <w:spacing w:val="0"/>
          <w:kern w:val="0"/>
          <w:sz w:val="32"/>
          <w:szCs w:val="32"/>
          <w:highlight w:val="none"/>
          <w:lang w:val="en-US" w:eastAsia="zh-CN"/>
        </w:rPr>
        <w:t>推进产业转型升级</w:t>
      </w:r>
      <w:r>
        <w:rPr>
          <w:rFonts w:hint="eastAsia" w:ascii="仿宋_GB2312" w:hAnsi="仿宋_GB2312" w:eastAsia="仿宋_GB2312" w:cs="仿宋_GB2312"/>
          <w:color w:val="auto"/>
          <w:kern w:val="0"/>
          <w:sz w:val="32"/>
          <w:szCs w:val="32"/>
          <w:highlight w:val="none"/>
          <w:lang w:eastAsia="zh-CN"/>
        </w:rPr>
        <w:t>等</w:t>
      </w:r>
      <w:r>
        <w:rPr>
          <w:rFonts w:hint="eastAsia" w:ascii="仿宋_GB2312" w:hAnsi="仿宋_GB2312" w:eastAsia="仿宋_GB2312" w:cs="仿宋_GB2312"/>
          <w:sz w:val="32"/>
          <w:szCs w:val="32"/>
          <w:lang w:val="en-US" w:eastAsia="zh-CN"/>
        </w:rPr>
        <w:t>4条</w:t>
      </w:r>
      <w:r>
        <w:rPr>
          <w:rFonts w:hint="eastAsia" w:ascii="仿宋_GB2312" w:hAnsi="仿宋_GB2312" w:eastAsia="仿宋_GB2312" w:cs="仿宋_GB2312"/>
          <w:sz w:val="32"/>
          <w:szCs w:val="32"/>
          <w:lang w:eastAsia="zh-CN"/>
        </w:rPr>
        <w:t>支持政策；第六部分明确了</w:t>
      </w:r>
      <w:r>
        <w:rPr>
          <w:rFonts w:hint="eastAsia" w:ascii="仿宋_GB2312" w:hAnsi="仿宋_GB2312" w:eastAsia="仿宋_GB2312" w:cs="仿宋_GB2312"/>
          <w:bCs w:val="0"/>
          <w:snapToGrid w:val="0"/>
          <w:color w:val="auto"/>
          <w:kern w:val="0"/>
          <w:sz w:val="32"/>
          <w:szCs w:val="32"/>
          <w:highlight w:val="none"/>
          <w:lang w:eastAsia="zh-CN"/>
        </w:rPr>
        <w:t>强化督导考核、</w:t>
      </w:r>
      <w:r>
        <w:rPr>
          <w:rFonts w:hint="eastAsia" w:ascii="仿宋_GB2312" w:hAnsi="仿宋_GB2312" w:eastAsia="仿宋_GB2312" w:cs="仿宋_GB2312"/>
          <w:b w:val="0"/>
          <w:bCs w:val="0"/>
          <w:i w:val="0"/>
          <w:caps w:val="0"/>
          <w:snapToGrid w:val="0"/>
          <w:color w:val="auto"/>
          <w:spacing w:val="0"/>
          <w:kern w:val="0"/>
          <w:sz w:val="32"/>
          <w:szCs w:val="32"/>
          <w:highlight w:val="none"/>
          <w:lang w:val="en-US" w:eastAsia="zh-CN"/>
        </w:rPr>
        <w:t>加大政策支持、</w:t>
      </w:r>
      <w:r>
        <w:rPr>
          <w:rStyle w:val="13"/>
          <w:rFonts w:hint="eastAsia" w:ascii="仿宋_GB2312" w:hAnsi="仿宋_GB2312" w:eastAsia="仿宋_GB2312" w:cs="仿宋_GB2312"/>
          <w:b w:val="0"/>
          <w:i w:val="0"/>
          <w:caps w:val="0"/>
          <w:snapToGrid w:val="0"/>
          <w:color w:val="auto"/>
          <w:spacing w:val="0"/>
          <w:kern w:val="0"/>
          <w:sz w:val="32"/>
          <w:szCs w:val="32"/>
          <w:highlight w:val="none"/>
          <w:lang w:val="en-US"/>
        </w:rPr>
        <w:t>加强监测预警</w:t>
      </w:r>
      <w:r>
        <w:rPr>
          <w:rStyle w:val="13"/>
          <w:rFonts w:hint="eastAsia" w:ascii="仿宋_GB2312" w:hAnsi="仿宋_GB2312" w:eastAsia="仿宋_GB2312" w:cs="仿宋_GB2312"/>
          <w:b w:val="0"/>
          <w:i w:val="0"/>
          <w:caps w:val="0"/>
          <w:snapToGrid w:val="0"/>
          <w:color w:val="auto"/>
          <w:spacing w:val="0"/>
          <w:kern w:val="0"/>
          <w:sz w:val="32"/>
          <w:szCs w:val="32"/>
          <w:highlight w:val="none"/>
          <w:lang w:val="en-US" w:eastAsia="zh-CN"/>
        </w:rPr>
        <w:t>、做好技术指导等</w:t>
      </w:r>
      <w:r>
        <w:rPr>
          <w:rFonts w:hint="eastAsia" w:ascii="仿宋_GB2312" w:hAnsi="仿宋_GB2312" w:eastAsia="仿宋_GB2312" w:cs="仿宋_GB2312"/>
          <w:sz w:val="32"/>
          <w:szCs w:val="32"/>
          <w:lang w:val="en-US" w:eastAsia="zh-CN"/>
        </w:rPr>
        <w:t>4条</w:t>
      </w:r>
      <w:r>
        <w:rPr>
          <w:rFonts w:hint="eastAsia" w:ascii="仿宋_GB2312" w:hAnsi="仿宋_GB2312" w:eastAsia="仿宋_GB2312" w:cs="仿宋_GB2312"/>
          <w:sz w:val="32"/>
          <w:szCs w:val="32"/>
          <w:lang w:eastAsia="zh-CN"/>
        </w:rPr>
        <w:t>保障措施</w:t>
      </w:r>
      <w:r>
        <w:rPr>
          <w:rFonts w:hint="eastAsia" w:ascii="仿宋_GB2312" w:hAnsi="仿宋_GB2312" w:eastAsia="仿宋_GB2312" w:cs="仿宋_GB2312"/>
          <w:snapToGrid/>
          <w:color w:val="auto"/>
          <w:kern w:val="0"/>
          <w:sz w:val="32"/>
          <w:szCs w:val="32"/>
          <w:highlight w:val="none"/>
        </w:rPr>
        <w:t>。</w:t>
      </w:r>
    </w:p>
    <w:p>
      <w:pPr>
        <w:pStyle w:val="10"/>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eastAsia="zh-CN"/>
        </w:rPr>
        <w:t>一是修订背景。</w:t>
      </w:r>
      <w:r>
        <w:rPr>
          <w:rFonts w:hint="eastAsia" w:ascii="仿宋_GB2312" w:hAnsi="仿宋_GB2312" w:eastAsia="仿宋_GB2312" w:cs="仿宋_GB2312"/>
          <w:b w:val="0"/>
          <w:bCs w:val="0"/>
          <w:color w:val="auto"/>
          <w:kern w:val="0"/>
          <w:sz w:val="32"/>
          <w:szCs w:val="32"/>
          <w:lang w:eastAsia="zh-CN"/>
        </w:rPr>
        <w:t>2024年6月24日，省农业农村厅印发了《广东省农业农村厅关于印发&lt;广东省生猪产能调控实施方案（修订）&gt;的通知》（粤农农规〔2024〕5号），</w:t>
      </w:r>
      <w:r>
        <w:rPr>
          <w:rFonts w:hint="eastAsia" w:ascii="仿宋_GB2312" w:hAnsi="仿宋_GB2312" w:eastAsia="仿宋_GB2312" w:cs="仿宋_GB2312"/>
          <w:color w:val="auto"/>
          <w:sz w:val="32"/>
          <w:szCs w:val="32"/>
          <w:lang w:val="en-US" w:eastAsia="zh-CN"/>
        </w:rPr>
        <w:t>我市能繁母猪保有量由8.50万头提高到9.45万头，规模猪场保有量由不低于153个提高到不低于160个。原</w:t>
      </w:r>
      <w:r>
        <w:rPr>
          <w:rFonts w:hint="eastAsia" w:ascii="仿宋_GB2312" w:hAnsi="仿宋_GB2312" w:eastAsia="仿宋_GB2312" w:cs="仿宋_GB2312"/>
          <w:color w:val="auto"/>
          <w:sz w:val="32"/>
          <w:szCs w:val="32"/>
        </w:rPr>
        <w:t>调控方案所设定的</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能繁母猪正常保有量</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波动范围、产能调减措施等内容，已不能很好适应新形势下的生猪稳产保供工作，需进一步修订完善。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2"/>
          <w:sz w:val="32"/>
          <w:szCs w:val="32"/>
          <w:highlight w:val="none"/>
          <w:lang w:eastAsia="zh-CN"/>
        </w:rPr>
        <w:t>二是总体要求。</w:t>
      </w:r>
      <w:r>
        <w:rPr>
          <w:rFonts w:hint="eastAsia" w:ascii="仿宋_GB2312" w:hAnsi="仿宋_GB2312" w:eastAsia="仿宋_GB2312" w:cs="仿宋_GB2312"/>
          <w:color w:val="auto"/>
          <w:kern w:val="0"/>
          <w:sz w:val="32"/>
          <w:szCs w:val="32"/>
          <w:highlight w:val="none"/>
          <w:lang w:eastAsia="zh-CN"/>
        </w:rPr>
        <w:t>在坚持现行工作思路、总体要求和“</w:t>
      </w:r>
      <w:bookmarkStart w:id="0" w:name="_GoBack"/>
      <w:bookmarkEnd w:id="0"/>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一</w:t>
      </w:r>
      <w:r>
        <w:rPr>
          <w:rFonts w:hint="eastAsia" w:ascii="方正仿宋_GBK" w:hAnsi="方正仿宋_GBK" w:eastAsia="方正仿宋_GBK" w:cs="方正仿宋_GBK"/>
          <w:i w:val="0"/>
          <w:caps w:val="0"/>
          <w:color w:val="auto"/>
          <w:spacing w:val="0"/>
          <w:kern w:val="0"/>
          <w:sz w:val="32"/>
          <w:szCs w:val="32"/>
          <w:highlight w:val="none"/>
          <w:u w:val="none"/>
          <w:lang w:val="en-US"/>
        </w:rPr>
        <w:t>抓两保”</w:t>
      </w:r>
      <w:r>
        <w:rPr>
          <w:rFonts w:hint="eastAsia" w:ascii="仿宋_GB2312" w:hAnsi="仿宋_GB2312" w:eastAsia="仿宋_GB2312" w:cs="仿宋_GB2312"/>
          <w:color w:val="auto"/>
          <w:kern w:val="0"/>
          <w:sz w:val="32"/>
          <w:szCs w:val="32"/>
          <w:highlight w:val="none"/>
          <w:lang w:eastAsia="zh-CN"/>
        </w:rPr>
        <w:t>任务基本不变的基础上，提出</w:t>
      </w:r>
      <w:r>
        <w:rPr>
          <w:rFonts w:hint="eastAsia" w:ascii="仿宋_GB2312" w:hAnsi="仿宋_GB2312" w:eastAsia="仿宋_GB2312" w:cs="仿宋_GB2312"/>
          <w:i w:val="0"/>
          <w:caps w:val="0"/>
          <w:color w:val="auto"/>
          <w:spacing w:val="0"/>
          <w:kern w:val="0"/>
          <w:sz w:val="32"/>
          <w:szCs w:val="32"/>
          <w:highlight w:val="none"/>
          <w:u w:val="none"/>
          <w:lang w:val="en-US"/>
        </w:rPr>
        <w:t>落实生猪稳产保供</w:t>
      </w:r>
      <w:r>
        <w:rPr>
          <w:rFonts w:hint="eastAsia" w:ascii="仿宋_GB2312" w:hAnsi="仿宋_GB2312" w:eastAsia="仿宋_GB2312" w:cs="仿宋_GB2312"/>
          <w:color w:val="auto"/>
          <w:sz w:val="32"/>
          <w:szCs w:val="32"/>
        </w:rPr>
        <w:t>省负总责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“菜篮子”市长负责制</w:t>
      </w:r>
      <w:r>
        <w:rPr>
          <w:rFonts w:hint="eastAsia" w:ascii="仿宋_GB2312" w:hAnsi="仿宋_GB2312" w:eastAsia="仿宋_GB2312" w:cs="仿宋_GB2312"/>
          <w:i w:val="0"/>
          <w:caps w:val="0"/>
          <w:color w:val="auto"/>
          <w:spacing w:val="0"/>
          <w:kern w:val="0"/>
          <w:sz w:val="32"/>
          <w:szCs w:val="32"/>
          <w:highlight w:val="none"/>
          <w:u w:val="none"/>
          <w:lang w:val="en-US" w:eastAsia="zh-CN"/>
        </w:rPr>
        <w:t>、乡村振兴战略实绩考核和“百千万工程”重点任务</w:t>
      </w:r>
      <w:r>
        <w:rPr>
          <w:rFonts w:hint="eastAsia" w:ascii="仿宋_GB2312" w:hAnsi="仿宋_GB2312" w:eastAsia="仿宋_GB2312" w:cs="仿宋_GB2312"/>
          <w:i w:val="0"/>
          <w:caps w:val="0"/>
          <w:color w:val="auto"/>
          <w:spacing w:val="0"/>
          <w:kern w:val="0"/>
          <w:sz w:val="32"/>
          <w:szCs w:val="32"/>
          <w:highlight w:val="none"/>
          <w:u w:val="none"/>
          <w:lang w:val="en-US"/>
        </w:rPr>
        <w:t>，逐级压实责任，构建上下联动、响应及时的生猪生产逆周期调控机制。</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rPr>
        <w:t>三是总体目标。</w:t>
      </w:r>
      <w:r>
        <w:rPr>
          <w:rFonts w:hint="eastAsia" w:ascii="仿宋_GB2312" w:hAnsi="仿宋_GB2312" w:eastAsia="仿宋_GB2312" w:cs="仿宋_GB2312"/>
          <w:b w:val="0"/>
          <w:bCs w:val="0"/>
          <w:color w:val="auto"/>
          <w:kern w:val="0"/>
          <w:sz w:val="32"/>
          <w:szCs w:val="32"/>
          <w:highlight w:val="none"/>
          <w:u w:val="none"/>
          <w:lang w:val="en-US" w:eastAsia="zh-CN"/>
        </w:rPr>
        <w:t>全市能繁母猪保有量稳定在9.45万头左右，规模猪场（户）保有量不低于160户，确保完成省下达我市自给率保持在70%以上的任务同时，稳定香港市场生猪供应。</w:t>
      </w:r>
      <w:r>
        <w:rPr>
          <w:rFonts w:hint="eastAsia" w:ascii="仿宋_GB2312" w:hAnsi="仿宋_GB2312" w:eastAsia="仿宋_GB2312" w:cs="仿宋_GB2312"/>
          <w:b/>
          <w:bCs/>
          <w:color w:val="auto"/>
          <w:kern w:val="2"/>
          <w:sz w:val="32"/>
          <w:szCs w:val="32"/>
          <w:highlight w:val="none"/>
          <w:lang w:val="en-US" w:eastAsia="zh-CN"/>
        </w:rPr>
        <w:t>1.确定能繁母猪保有量。</w:t>
      </w:r>
      <w:r>
        <w:rPr>
          <w:rFonts w:hint="eastAsia" w:ascii="仿宋_GB2312" w:hAnsi="仿宋_GB2312" w:eastAsia="仿宋_GB2312" w:cs="仿宋_GB2312"/>
          <w:b w:val="0"/>
          <w:bCs w:val="0"/>
          <w:color w:val="auto"/>
          <w:kern w:val="0"/>
          <w:sz w:val="32"/>
          <w:szCs w:val="32"/>
          <w:highlight w:val="none"/>
          <w:u w:val="none"/>
          <w:lang w:val="en-US" w:eastAsia="zh-CN"/>
        </w:rPr>
        <w:t>依据《广东省农业农村厅关于印发〈生猪产能调控实施方案（修订）的通知》（粤农农规〔2024〕5号）下达我市整体目标为基础，结合各县（区）生产实际，以及统计部门公布的各县（区）2024年二季度末生猪及能繁母猪存栏量占全市的比例，在保持生猪稳产保供任务目标连贯性的基础上，结合上一轮生猪产能调控实施方案任务目标，设定能繁母猪存栏量调控目标，即全市能繁母猪正常保有量稳定在9.45万头左右，并采用因素法将省下达我市的能繁母猪存栏量调控目标分解下达到各县（区），其中东源、紫金均有大幅度增加；和平、龙川、连平、江东新区均有所减少。（详见附件1）</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b w:val="0"/>
          <w:bCs w:val="0"/>
          <w:snapToGrid/>
          <w:color w:val="auto"/>
          <w:kern w:val="0"/>
          <w:sz w:val="32"/>
          <w:szCs w:val="32"/>
          <w:highlight w:val="none"/>
          <w:u w:val="none"/>
          <w:lang w:val="en-US" w:eastAsia="zh-CN"/>
        </w:rPr>
        <w:t>2.</w:t>
      </w:r>
      <w:r>
        <w:rPr>
          <w:rFonts w:hint="eastAsia" w:ascii="仿宋_GB2312" w:hAnsi="仿宋_GB2312" w:eastAsia="仿宋_GB2312" w:cs="仿宋_GB2312"/>
          <w:b/>
          <w:bCs/>
          <w:color w:val="auto"/>
          <w:kern w:val="2"/>
          <w:sz w:val="32"/>
          <w:szCs w:val="32"/>
          <w:highlight w:val="none"/>
          <w:lang w:val="en-US" w:eastAsia="zh-CN"/>
        </w:rPr>
        <w:t>保持规模猪场数量稳定</w:t>
      </w:r>
      <w:r>
        <w:rPr>
          <w:rFonts w:hint="eastAsia" w:ascii="仿宋_GB2312" w:hAnsi="仿宋_GB2312" w:eastAsia="仿宋_GB2312" w:cs="仿宋_GB2312"/>
          <w:b/>
          <w:bCs/>
          <w:color w:val="auto"/>
          <w:kern w:val="2"/>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u w:val="none"/>
          <w:lang w:eastAsia="zh-CN"/>
        </w:rPr>
        <w:t>按照各县（区）2023年末、2024年一季度末和二季度末在全国生猪规模养殖场监测系统备案在产规模猪场（季末存栏300头以上）的平均数量，结合生猪规模养殖发展趋势和上一轮生猪产能调控实施方案任务目标，采用因素法将省下达我市的不低于</w:t>
      </w:r>
      <w:r>
        <w:rPr>
          <w:rFonts w:hint="eastAsia" w:ascii="仿宋_GB2312" w:hAnsi="仿宋_GB2312" w:eastAsia="仿宋_GB2312" w:cs="仿宋_GB2312"/>
          <w:b w:val="0"/>
          <w:bCs w:val="0"/>
          <w:color w:val="auto"/>
          <w:kern w:val="0"/>
          <w:sz w:val="32"/>
          <w:szCs w:val="32"/>
          <w:highlight w:val="none"/>
          <w:u w:val="none"/>
          <w:lang w:val="en-US" w:eastAsia="zh-CN"/>
        </w:rPr>
        <w:t>160个</w:t>
      </w:r>
      <w:r>
        <w:rPr>
          <w:rFonts w:hint="eastAsia" w:ascii="仿宋_GB2312" w:hAnsi="仿宋_GB2312" w:eastAsia="仿宋_GB2312" w:cs="仿宋_GB2312"/>
          <w:b w:val="0"/>
          <w:bCs w:val="0"/>
          <w:color w:val="auto"/>
          <w:kern w:val="0"/>
          <w:sz w:val="32"/>
          <w:szCs w:val="32"/>
          <w:highlight w:val="none"/>
          <w:u w:val="none"/>
          <w:lang w:eastAsia="zh-CN"/>
        </w:rPr>
        <w:t>规模猪场（户）保有量目标分解下达到各县（区），其中东源、龙川、紫金均有所增加；和平、连平均有所减少；江东新区保持不变。（详见附件</w:t>
      </w:r>
      <w:r>
        <w:rPr>
          <w:rFonts w:hint="eastAsia" w:ascii="仿宋_GB2312" w:hAnsi="仿宋_GB2312" w:eastAsia="仿宋_GB2312" w:cs="仿宋_GB2312"/>
          <w:b w:val="0"/>
          <w:bCs w:val="0"/>
          <w:color w:val="auto"/>
          <w:kern w:val="0"/>
          <w:sz w:val="32"/>
          <w:szCs w:val="32"/>
          <w:highlight w:val="none"/>
          <w:u w:val="none"/>
          <w:lang w:val="en-US" w:eastAsia="zh-CN"/>
        </w:rPr>
        <w:t>2</w:t>
      </w:r>
      <w:r>
        <w:rPr>
          <w:rFonts w:hint="eastAsia" w:ascii="仿宋_GB2312" w:hAnsi="仿宋_GB2312" w:eastAsia="仿宋_GB2312" w:cs="仿宋_GB2312"/>
          <w:b w:val="0"/>
          <w:bCs w:val="0"/>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rPr>
        <w:t>四是调控措施。</w:t>
      </w:r>
      <w:r>
        <w:rPr>
          <w:rFonts w:hint="eastAsia" w:ascii="仿宋_GB2312" w:hAnsi="仿宋_GB2312" w:eastAsia="仿宋_GB2312" w:cs="仿宋_GB2312"/>
          <w:b w:val="0"/>
          <w:bCs w:val="0"/>
          <w:color w:val="auto"/>
          <w:kern w:val="0"/>
          <w:sz w:val="32"/>
          <w:szCs w:val="32"/>
          <w:highlight w:val="none"/>
          <w:u w:val="none"/>
          <w:lang w:val="en-US" w:eastAsia="zh-CN"/>
        </w:rPr>
        <w:t>一是保持能繁母猪合理存栏水平。</w:t>
      </w:r>
      <w:r>
        <w:rPr>
          <w:rFonts w:hint="eastAsia" w:ascii="仿宋_GB2312" w:hAnsi="仿宋_GB2312" w:eastAsia="仿宋_GB2312" w:cs="仿宋_GB2312"/>
          <w:b w:val="0"/>
          <w:bCs w:val="0"/>
          <w:snapToGrid/>
          <w:color w:val="auto"/>
          <w:kern w:val="0"/>
          <w:sz w:val="32"/>
          <w:szCs w:val="32"/>
          <w:highlight w:val="none"/>
          <w:u w:val="none"/>
          <w:lang w:eastAsia="zh-CN"/>
        </w:rPr>
        <w:t>根据全市能繁母猪月度存栏变化的不同情形，划分绿色、黄色和红色3个调控区域，并明确相应的调控措施，</w:t>
      </w:r>
      <w:r>
        <w:rPr>
          <w:rFonts w:hint="eastAsia" w:ascii="仿宋_GB2312" w:hAnsi="仿宋_GB2312" w:eastAsia="仿宋_GB2312" w:cs="仿宋_GB2312"/>
          <w:i w:val="0"/>
          <w:caps w:val="0"/>
          <w:color w:val="auto"/>
          <w:spacing w:val="0"/>
          <w:kern w:val="0"/>
          <w:sz w:val="32"/>
          <w:szCs w:val="32"/>
          <w:highlight w:val="none"/>
          <w:u w:val="none"/>
          <w:lang w:val="en-US" w:eastAsia="zh-CN"/>
        </w:rPr>
        <w:t>促</w:t>
      </w:r>
      <w:r>
        <w:rPr>
          <w:rFonts w:hint="eastAsia" w:ascii="仿宋_GB2312" w:hAnsi="仿宋_GB2312" w:eastAsia="仿宋_GB2312" w:cs="仿宋_GB2312"/>
          <w:i w:val="0"/>
          <w:caps w:val="0"/>
          <w:color w:val="auto"/>
          <w:spacing w:val="0"/>
          <w:kern w:val="0"/>
          <w:sz w:val="32"/>
          <w:szCs w:val="32"/>
          <w:highlight w:val="none"/>
          <w:u w:val="none"/>
          <w:lang w:val="en-US"/>
        </w:rPr>
        <w:t>使能繁母猪</w:t>
      </w:r>
      <w:r>
        <w:rPr>
          <w:rFonts w:hint="eastAsia" w:ascii="仿宋_GB2312" w:hAnsi="仿宋_GB2312" w:eastAsia="仿宋_GB2312" w:cs="仿宋_GB2312"/>
          <w:i w:val="0"/>
          <w:caps w:val="0"/>
          <w:color w:val="auto"/>
          <w:spacing w:val="0"/>
          <w:kern w:val="0"/>
          <w:sz w:val="32"/>
          <w:szCs w:val="32"/>
          <w:highlight w:val="none"/>
          <w:u w:val="none"/>
          <w:lang w:val="en-US" w:eastAsia="zh-CN"/>
        </w:rPr>
        <w:t>保有</w:t>
      </w:r>
      <w:r>
        <w:rPr>
          <w:rFonts w:hint="eastAsia" w:ascii="仿宋_GB2312" w:hAnsi="仿宋_GB2312" w:eastAsia="仿宋_GB2312" w:cs="仿宋_GB2312"/>
          <w:i w:val="0"/>
          <w:caps w:val="0"/>
          <w:color w:val="auto"/>
          <w:spacing w:val="0"/>
          <w:kern w:val="0"/>
          <w:sz w:val="32"/>
          <w:szCs w:val="32"/>
          <w:highlight w:val="none"/>
          <w:u w:val="none"/>
          <w:lang w:val="en-US"/>
        </w:rPr>
        <w:t>量</w:t>
      </w:r>
      <w:r>
        <w:rPr>
          <w:rFonts w:hint="eastAsia" w:ascii="仿宋_GB2312" w:hAnsi="仿宋_GB2312" w:eastAsia="仿宋_GB2312" w:cs="仿宋_GB2312"/>
          <w:i w:val="0"/>
          <w:caps w:val="0"/>
          <w:color w:val="auto"/>
          <w:spacing w:val="0"/>
          <w:kern w:val="0"/>
          <w:sz w:val="32"/>
          <w:szCs w:val="32"/>
          <w:highlight w:val="none"/>
          <w:u w:val="none"/>
          <w:lang w:val="en-US" w:eastAsia="zh-CN"/>
        </w:rPr>
        <w:t>回归</w:t>
      </w:r>
      <w:r>
        <w:rPr>
          <w:rFonts w:hint="eastAsia" w:ascii="仿宋_GB2312" w:hAnsi="仿宋_GB2312" w:eastAsia="仿宋_GB2312" w:cs="仿宋_GB2312"/>
          <w:i w:val="0"/>
          <w:caps w:val="0"/>
          <w:color w:val="auto"/>
          <w:spacing w:val="0"/>
          <w:kern w:val="0"/>
          <w:sz w:val="32"/>
          <w:szCs w:val="32"/>
          <w:highlight w:val="none"/>
          <w:u w:val="none"/>
          <w:lang w:val="en-US"/>
        </w:rPr>
        <w:t>至合理水平</w:t>
      </w:r>
      <w:r>
        <w:rPr>
          <w:rFonts w:hint="eastAsia" w:ascii="仿宋_GB2312" w:hAnsi="仿宋_GB2312" w:eastAsia="仿宋_GB2312" w:cs="仿宋_GB2312"/>
          <w:i w:val="0"/>
          <w:caps w:val="0"/>
          <w:color w:val="auto"/>
          <w:spacing w:val="0"/>
          <w:kern w:val="0"/>
          <w:sz w:val="32"/>
          <w:szCs w:val="32"/>
          <w:highlight w:val="none"/>
          <w:u w:val="none"/>
          <w:lang w:val="en-US" w:eastAsia="zh-CN"/>
        </w:rPr>
        <w:t>；二是建立产能调控基地。</w:t>
      </w:r>
      <w:r>
        <w:rPr>
          <w:rFonts w:hint="eastAsia" w:ascii="仿宋_GB2312" w:hAnsi="仿宋_GB2312" w:eastAsia="仿宋_GB2312" w:cs="仿宋_GB2312"/>
          <w:b w:val="0"/>
          <w:bCs w:val="0"/>
          <w:snapToGrid w:val="0"/>
          <w:color w:val="auto"/>
          <w:kern w:val="0"/>
          <w:sz w:val="32"/>
          <w:szCs w:val="32"/>
          <w:highlight w:val="none"/>
          <w:lang w:val="en-US" w:eastAsia="zh-CN"/>
        </w:rPr>
        <w:t>分级建立产能调控基地，组织申报</w:t>
      </w:r>
      <w:r>
        <w:rPr>
          <w:rFonts w:hint="eastAsia" w:ascii="仿宋_GB2312" w:hAnsi="仿宋_GB2312" w:eastAsia="仿宋_GB2312" w:cs="仿宋_GB2312"/>
          <w:i w:val="0"/>
          <w:caps w:val="0"/>
          <w:color w:val="auto"/>
          <w:spacing w:val="0"/>
          <w:kern w:val="0"/>
          <w:sz w:val="32"/>
          <w:szCs w:val="32"/>
          <w:highlight w:val="none"/>
          <w:lang w:val="en-US"/>
        </w:rPr>
        <w:t>国家级</w:t>
      </w:r>
      <w:r>
        <w:rPr>
          <w:rFonts w:hint="eastAsia" w:ascii="仿宋_GB2312" w:hAnsi="仿宋_GB2312" w:eastAsia="仿宋_GB2312" w:cs="仿宋_GB2312"/>
          <w:i w:val="0"/>
          <w:caps w:val="0"/>
          <w:color w:val="auto"/>
          <w:spacing w:val="0"/>
          <w:kern w:val="0"/>
          <w:sz w:val="32"/>
          <w:szCs w:val="32"/>
          <w:highlight w:val="none"/>
          <w:lang w:val="en-US" w:eastAsia="zh-CN"/>
        </w:rPr>
        <w:t>、省级</w:t>
      </w:r>
      <w:r>
        <w:rPr>
          <w:rFonts w:hint="eastAsia" w:ascii="仿宋_GB2312" w:hAnsi="仿宋_GB2312" w:eastAsia="仿宋_GB2312" w:cs="仿宋_GB2312"/>
          <w:i w:val="0"/>
          <w:caps w:val="0"/>
          <w:color w:val="auto"/>
          <w:spacing w:val="0"/>
          <w:kern w:val="0"/>
          <w:sz w:val="32"/>
          <w:szCs w:val="32"/>
          <w:highlight w:val="none"/>
          <w:lang w:val="en-US"/>
        </w:rPr>
        <w:t>生猪产能调控基地</w:t>
      </w:r>
      <w:r>
        <w:rPr>
          <w:rFonts w:hint="eastAsia" w:ascii="仿宋_GB2312" w:hAnsi="仿宋_GB2312" w:eastAsia="仿宋_GB2312" w:cs="仿宋_GB2312"/>
          <w:i w:val="0"/>
          <w:caps w:val="0"/>
          <w:color w:val="auto"/>
          <w:spacing w:val="0"/>
          <w:kern w:val="0"/>
          <w:sz w:val="32"/>
          <w:szCs w:val="32"/>
          <w:highlight w:val="none"/>
          <w:lang w:val="en-US" w:eastAsia="zh-CN"/>
        </w:rPr>
        <w:t>。三是合理引导生产和市场预期，引导养殖场（户）科学安排生产节奏。</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rPr>
        <w:t>五是</w:t>
      </w:r>
      <w:r>
        <w:rPr>
          <w:rFonts w:hint="eastAsia" w:ascii="仿宋_GB2312" w:hAnsi="仿宋_GB2312" w:eastAsia="仿宋_GB2312" w:cs="仿宋_GB2312"/>
          <w:b/>
          <w:bCs/>
          <w:color w:val="auto"/>
          <w:kern w:val="2"/>
          <w:sz w:val="32"/>
          <w:szCs w:val="32"/>
          <w:highlight w:val="none"/>
          <w:lang w:eastAsia="zh-CN"/>
        </w:rPr>
        <w:t>支持政策。</w:t>
      </w: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lang w:eastAsia="zh-CN"/>
        </w:rPr>
        <w:t>维护养殖生产稳定。</w:t>
      </w:r>
      <w:r>
        <w:rPr>
          <w:rFonts w:hint="eastAsia" w:ascii="仿宋_GB2312" w:hAnsi="仿宋_GB2312" w:eastAsia="仿宋_GB2312" w:cs="仿宋_GB2312"/>
          <w:b w:val="0"/>
          <w:bCs w:val="0"/>
          <w:color w:val="auto"/>
          <w:spacing w:val="0"/>
          <w:kern w:val="0"/>
          <w:sz w:val="32"/>
          <w:szCs w:val="32"/>
          <w:highlight w:val="none"/>
          <w:lang w:eastAsia="zh-CN"/>
        </w:rPr>
        <w:t>保持规模猪场（户）数量总体稳定，不得违法建设、拆除和擅自改变养殖用途。</w:t>
      </w: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lang w:eastAsia="zh-CN"/>
        </w:rPr>
        <w:t>强化财政资金保障。</w:t>
      </w:r>
      <w:r>
        <w:rPr>
          <w:rFonts w:hint="eastAsia" w:ascii="仿宋_GB2312" w:hAnsi="仿宋_GB2312" w:eastAsia="仿宋_GB2312" w:cs="仿宋_GB2312"/>
          <w:i w:val="0"/>
          <w:caps w:val="0"/>
          <w:color w:val="auto"/>
          <w:spacing w:val="0"/>
          <w:kern w:val="0"/>
          <w:sz w:val="32"/>
          <w:szCs w:val="32"/>
          <w:highlight w:val="none"/>
          <w:lang w:val="en-US" w:eastAsia="zh-CN"/>
        </w:rPr>
        <w:t>将生猪</w:t>
      </w:r>
      <w:r>
        <w:rPr>
          <w:rFonts w:hint="eastAsia" w:ascii="仿宋_GB2312" w:hAnsi="仿宋_GB2312" w:eastAsia="仿宋_GB2312" w:cs="仿宋_GB2312"/>
          <w:i w:val="0"/>
          <w:caps w:val="0"/>
          <w:color w:val="auto"/>
          <w:spacing w:val="0"/>
          <w:kern w:val="0"/>
          <w:sz w:val="32"/>
          <w:szCs w:val="32"/>
          <w:highlight w:val="none"/>
          <w:lang w:val="en-US"/>
        </w:rPr>
        <w:t>产能调控基地</w:t>
      </w:r>
      <w:r>
        <w:rPr>
          <w:rFonts w:hint="eastAsia" w:ascii="仿宋_GB2312" w:hAnsi="仿宋_GB2312" w:eastAsia="仿宋_GB2312" w:cs="仿宋_GB2312"/>
          <w:i w:val="0"/>
          <w:caps w:val="0"/>
          <w:color w:val="auto"/>
          <w:spacing w:val="0"/>
          <w:kern w:val="0"/>
          <w:sz w:val="32"/>
          <w:szCs w:val="32"/>
          <w:highlight w:val="none"/>
          <w:lang w:val="en-US" w:eastAsia="zh-CN"/>
        </w:rPr>
        <w:t>列为重点支持名录，统筹相关项目资金予以</w:t>
      </w:r>
      <w:r>
        <w:rPr>
          <w:rFonts w:hint="eastAsia" w:ascii="仿宋_GB2312" w:hAnsi="仿宋_GB2312" w:eastAsia="仿宋_GB2312" w:cs="仿宋_GB2312"/>
          <w:i w:val="0"/>
          <w:caps w:val="0"/>
          <w:color w:val="auto"/>
          <w:spacing w:val="0"/>
          <w:kern w:val="0"/>
          <w:sz w:val="32"/>
          <w:szCs w:val="32"/>
          <w:highlight w:val="none"/>
          <w:lang w:val="en-US"/>
        </w:rPr>
        <w:t>优先</w:t>
      </w:r>
      <w:r>
        <w:rPr>
          <w:rFonts w:hint="eastAsia" w:ascii="仿宋_GB2312" w:hAnsi="仿宋_GB2312" w:eastAsia="仿宋_GB2312" w:cs="仿宋_GB2312"/>
          <w:i w:val="0"/>
          <w:caps w:val="0"/>
          <w:color w:val="auto"/>
          <w:spacing w:val="0"/>
          <w:kern w:val="0"/>
          <w:sz w:val="32"/>
          <w:szCs w:val="32"/>
          <w:highlight w:val="none"/>
          <w:lang w:val="en-US" w:eastAsia="zh-CN"/>
        </w:rPr>
        <w:t>支持。</w:t>
      </w:r>
      <w:r>
        <w:rPr>
          <w:rFonts w:hint="eastAsia" w:ascii="仿宋_GB2312" w:hAnsi="仿宋_GB2312" w:eastAsia="仿宋_GB2312" w:cs="仿宋_GB2312"/>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lang w:eastAsia="zh-CN"/>
        </w:rPr>
        <w:t>加大金融支持力度。</w:t>
      </w:r>
      <w:r>
        <w:rPr>
          <w:rFonts w:hint="eastAsia" w:ascii="仿宋_GB2312" w:hAnsi="仿宋_GB2312" w:eastAsia="仿宋_GB2312" w:cs="仿宋_GB2312"/>
          <w:i w:val="0"/>
          <w:caps w:val="0"/>
          <w:color w:val="auto"/>
          <w:spacing w:val="0"/>
          <w:kern w:val="0"/>
          <w:sz w:val="32"/>
          <w:szCs w:val="32"/>
          <w:highlight w:val="none"/>
          <w:lang w:val="en-US" w:eastAsia="zh-CN"/>
        </w:rPr>
        <w:t>对列入重点支持名录的各级生猪</w:t>
      </w:r>
      <w:r>
        <w:rPr>
          <w:rFonts w:hint="eastAsia" w:ascii="仿宋_GB2312" w:hAnsi="仿宋_GB2312" w:eastAsia="仿宋_GB2312" w:cs="仿宋_GB2312"/>
          <w:i w:val="0"/>
          <w:caps w:val="0"/>
          <w:color w:val="auto"/>
          <w:spacing w:val="0"/>
          <w:kern w:val="0"/>
          <w:sz w:val="32"/>
          <w:szCs w:val="32"/>
          <w:highlight w:val="none"/>
          <w:lang w:val="en-US"/>
        </w:rPr>
        <w:t>产能调控基地</w:t>
      </w:r>
      <w:r>
        <w:rPr>
          <w:rFonts w:hint="eastAsia" w:ascii="仿宋_GB2312" w:hAnsi="仿宋_GB2312" w:eastAsia="仿宋_GB2312" w:cs="仿宋_GB2312"/>
          <w:i w:val="0"/>
          <w:caps w:val="0"/>
          <w:color w:val="auto"/>
          <w:spacing w:val="0"/>
          <w:kern w:val="0"/>
          <w:sz w:val="32"/>
          <w:szCs w:val="32"/>
          <w:highlight w:val="none"/>
          <w:lang w:val="en-US" w:eastAsia="zh-CN"/>
        </w:rPr>
        <w:t>，在信贷投放、保险等方面给予优先支持、重点倾斜，</w:t>
      </w:r>
      <w:r>
        <w:rPr>
          <w:rFonts w:hint="eastAsia" w:ascii="仿宋_GB2312" w:hAnsi="仿宋_GB2312" w:eastAsia="仿宋_GB2312" w:cs="仿宋_GB2312"/>
          <w:color w:val="auto"/>
          <w:spacing w:val="0"/>
          <w:kern w:val="0"/>
          <w:sz w:val="32"/>
          <w:szCs w:val="32"/>
          <w:highlight w:val="none"/>
          <w:lang w:val="en-US" w:eastAsia="zh-CN"/>
        </w:rPr>
        <w:t>不得随意限贷、抽贷、断贷</w:t>
      </w:r>
      <w:r>
        <w:rPr>
          <w:rFonts w:hint="eastAsia" w:ascii="仿宋_GB2312" w:hAnsi="仿宋_GB2312" w:eastAsia="仿宋_GB2312" w:cs="仿宋_GB2312"/>
          <w:i w:val="0"/>
          <w:caps w:val="0"/>
          <w:color w:val="auto"/>
          <w:spacing w:val="0"/>
          <w:kern w:val="0"/>
          <w:sz w:val="32"/>
          <w:szCs w:val="32"/>
          <w:highlight w:val="none"/>
          <w:lang w:val="en-US"/>
        </w:rPr>
        <w:t>。</w:t>
      </w:r>
      <w:r>
        <w:rPr>
          <w:rFonts w:hint="eastAsia" w:ascii="仿宋_GB2312" w:hAnsi="仿宋_GB2312" w:eastAsia="仿宋_GB2312" w:cs="仿宋_GB2312"/>
          <w:b/>
          <w:bCs/>
          <w:color w:val="auto"/>
          <w:kern w:val="0"/>
          <w:sz w:val="32"/>
          <w:szCs w:val="32"/>
          <w:highlight w:val="none"/>
          <w:lang w:val="en-US" w:eastAsia="zh-CN"/>
        </w:rPr>
        <w:t>4.</w:t>
      </w:r>
      <w:r>
        <w:rPr>
          <w:rStyle w:val="12"/>
          <w:rFonts w:hint="eastAsia" w:ascii="仿宋_GB2312" w:hAnsi="仿宋_GB2312" w:eastAsia="仿宋_GB2312" w:cs="仿宋_GB2312"/>
          <w:b/>
          <w:bCs/>
          <w:i w:val="0"/>
          <w:caps w:val="0"/>
          <w:color w:val="auto"/>
          <w:spacing w:val="0"/>
          <w:kern w:val="0"/>
          <w:sz w:val="32"/>
          <w:szCs w:val="32"/>
          <w:highlight w:val="none"/>
          <w:lang w:val="en-US" w:eastAsia="zh-CN"/>
        </w:rPr>
        <w:t>推进产业转型升级。</w:t>
      </w:r>
      <w:r>
        <w:rPr>
          <w:rFonts w:hint="eastAsia" w:ascii="仿宋_GB2312" w:hAnsi="仿宋_GB2312" w:eastAsia="仿宋_GB2312" w:cs="仿宋_GB2312"/>
          <w:b w:val="0"/>
          <w:bCs w:val="0"/>
          <w:color w:val="auto"/>
          <w:kern w:val="0"/>
          <w:sz w:val="32"/>
          <w:szCs w:val="32"/>
          <w:highlight w:val="none"/>
          <w:lang w:val="en-US" w:eastAsia="zh-CN" w:bidi="ar-SA"/>
        </w:rPr>
        <w:t>大力</w:t>
      </w:r>
      <w:r>
        <w:rPr>
          <w:rFonts w:hint="default" w:ascii="仿宋_GB2312" w:hAnsi="仿宋_GB2312" w:eastAsia="仿宋_GB2312" w:cs="仿宋_GB2312"/>
          <w:b w:val="0"/>
          <w:bCs w:val="0"/>
          <w:color w:val="auto"/>
          <w:kern w:val="0"/>
          <w:sz w:val="32"/>
          <w:szCs w:val="32"/>
          <w:highlight w:val="none"/>
          <w:lang w:val="en-US" w:eastAsia="zh-CN" w:bidi="ar-SA"/>
        </w:rPr>
        <w:t>发展标准化、规模化、生态</w:t>
      </w:r>
      <w:r>
        <w:rPr>
          <w:rFonts w:hint="eastAsia" w:ascii="仿宋_GB2312" w:hAnsi="仿宋_GB2312" w:eastAsia="仿宋_GB2312" w:cs="仿宋_GB2312"/>
          <w:b w:val="0"/>
          <w:bCs w:val="0"/>
          <w:color w:val="auto"/>
          <w:kern w:val="0"/>
          <w:sz w:val="32"/>
          <w:szCs w:val="32"/>
          <w:highlight w:val="none"/>
          <w:lang w:val="en-US" w:eastAsia="zh-CN" w:bidi="ar-SA"/>
        </w:rPr>
        <w:t>化</w:t>
      </w:r>
      <w:r>
        <w:rPr>
          <w:rFonts w:hint="default" w:ascii="仿宋_GB2312" w:hAnsi="仿宋_GB2312" w:eastAsia="仿宋_GB2312" w:cs="仿宋_GB2312"/>
          <w:b w:val="0"/>
          <w:bCs w:val="0"/>
          <w:color w:val="auto"/>
          <w:kern w:val="0"/>
          <w:sz w:val="32"/>
          <w:szCs w:val="32"/>
          <w:highlight w:val="none"/>
          <w:lang w:val="en-US" w:eastAsia="zh-CN" w:bidi="ar-SA"/>
        </w:rPr>
        <w:t>绿色养殖</w:t>
      </w:r>
      <w:r>
        <w:rPr>
          <w:rFonts w:hint="eastAsia" w:ascii="仿宋_GB2312" w:hAnsi="仿宋_GB2312" w:eastAsia="仿宋_GB2312" w:cs="仿宋_GB2312"/>
          <w:b w:val="0"/>
          <w:bCs w:val="0"/>
          <w:color w:val="auto"/>
          <w:kern w:val="0"/>
          <w:sz w:val="32"/>
          <w:szCs w:val="32"/>
          <w:highlight w:val="none"/>
          <w:lang w:val="en-US" w:eastAsia="zh-CN" w:bidi="ar-SA"/>
        </w:rPr>
        <w:t>，持续</w:t>
      </w:r>
      <w:r>
        <w:rPr>
          <w:rFonts w:hint="default" w:ascii="仿宋_GB2312" w:hAnsi="仿宋_GB2312" w:eastAsia="仿宋_GB2312" w:cs="仿宋_GB2312"/>
          <w:b w:val="0"/>
          <w:bCs w:val="0"/>
          <w:color w:val="auto"/>
          <w:kern w:val="0"/>
          <w:sz w:val="32"/>
          <w:szCs w:val="32"/>
          <w:highlight w:val="none"/>
          <w:lang w:val="en-US" w:eastAsia="zh-CN" w:bidi="ar-SA"/>
        </w:rPr>
        <w:t>开展标准化养殖场和</w:t>
      </w:r>
      <w:r>
        <w:rPr>
          <w:rFonts w:hint="eastAsia" w:ascii="仿宋_GB2312" w:hAnsi="仿宋_GB2312" w:eastAsia="仿宋_GB2312" w:cs="仿宋_GB2312"/>
          <w:b w:val="0"/>
          <w:bCs w:val="0"/>
          <w:color w:val="auto"/>
          <w:kern w:val="0"/>
          <w:sz w:val="32"/>
          <w:szCs w:val="32"/>
          <w:highlight w:val="none"/>
          <w:lang w:val="en-US" w:eastAsia="zh-CN" w:bidi="ar-SA"/>
        </w:rPr>
        <w:t>现代化</w:t>
      </w:r>
      <w:r>
        <w:rPr>
          <w:rFonts w:hint="default" w:ascii="仿宋_GB2312" w:hAnsi="仿宋_GB2312" w:eastAsia="仿宋_GB2312" w:cs="仿宋_GB2312"/>
          <w:b w:val="0"/>
          <w:bCs w:val="0"/>
          <w:color w:val="auto"/>
          <w:kern w:val="0"/>
          <w:sz w:val="32"/>
          <w:szCs w:val="32"/>
          <w:highlight w:val="none"/>
          <w:lang w:val="en-US" w:eastAsia="zh-CN" w:bidi="ar-SA"/>
        </w:rPr>
        <w:t>美丽牧场示范创建</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0"/>
          <w:sz w:val="32"/>
          <w:szCs w:val="32"/>
          <w:highlight w:val="none"/>
          <w:shd w:val="clear" w:color="auto" w:fill="FFFFFF"/>
        </w:rPr>
        <w:t>推动屠宰产业提质增效，</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rPr>
        <w:t>支持</w:t>
      </w:r>
      <w:r>
        <w:rPr>
          <w:rFonts w:hint="default" w:ascii="仿宋_GB2312" w:hAnsi="仿宋_GB2312" w:eastAsia="仿宋_GB2312" w:cs="仿宋_GB2312"/>
          <w:b w:val="0"/>
          <w:bCs w:val="0"/>
          <w:color w:val="auto"/>
          <w:kern w:val="0"/>
          <w:sz w:val="32"/>
          <w:szCs w:val="32"/>
          <w:highlight w:val="none"/>
          <w:lang w:val="en-US" w:eastAsia="zh-CN" w:bidi="ar-SA"/>
        </w:rPr>
        <w:t>建设</w:t>
      </w:r>
      <w:r>
        <w:rPr>
          <w:rFonts w:hint="eastAsia" w:ascii="仿宋_GB2312" w:hAnsi="仿宋_GB2312" w:eastAsia="仿宋_GB2312" w:cs="仿宋_GB2312"/>
          <w:b w:val="0"/>
          <w:bCs w:val="0"/>
          <w:color w:val="auto"/>
          <w:kern w:val="0"/>
          <w:sz w:val="32"/>
          <w:szCs w:val="32"/>
          <w:highlight w:val="none"/>
          <w:lang w:val="en-US" w:eastAsia="zh-CN" w:bidi="ar-SA"/>
        </w:rPr>
        <w:t>生猪</w:t>
      </w:r>
      <w:r>
        <w:rPr>
          <w:rFonts w:hint="default" w:ascii="仿宋_GB2312" w:hAnsi="仿宋_GB2312" w:eastAsia="仿宋_GB2312" w:cs="仿宋_GB2312"/>
          <w:b w:val="0"/>
          <w:bCs w:val="0"/>
          <w:color w:val="auto"/>
          <w:kern w:val="0"/>
          <w:sz w:val="32"/>
          <w:szCs w:val="32"/>
          <w:highlight w:val="none"/>
          <w:lang w:val="en-US" w:eastAsia="zh-CN" w:bidi="ar-SA"/>
        </w:rPr>
        <w:t>跨县产业集群和特色产业园，培育</w:t>
      </w:r>
      <w:r>
        <w:rPr>
          <w:rFonts w:hint="eastAsia" w:ascii="仿宋_GB2312" w:hAnsi="仿宋_GB2312" w:eastAsia="仿宋_GB2312" w:cs="仿宋_GB2312"/>
          <w:b w:val="0"/>
          <w:bCs w:val="0"/>
          <w:color w:val="auto"/>
          <w:kern w:val="0"/>
          <w:sz w:val="32"/>
          <w:szCs w:val="32"/>
          <w:highlight w:val="none"/>
          <w:lang w:val="en-US" w:eastAsia="zh-CN" w:bidi="ar-SA"/>
        </w:rPr>
        <w:t>生猪</w:t>
      </w:r>
      <w:r>
        <w:rPr>
          <w:rFonts w:hint="default" w:ascii="仿宋_GB2312" w:hAnsi="仿宋_GB2312" w:eastAsia="仿宋_GB2312" w:cs="仿宋_GB2312"/>
          <w:b w:val="0"/>
          <w:bCs w:val="0"/>
          <w:color w:val="auto"/>
          <w:kern w:val="0"/>
          <w:sz w:val="32"/>
          <w:szCs w:val="32"/>
          <w:highlight w:val="none"/>
          <w:lang w:val="en-US" w:eastAsia="zh-CN" w:bidi="ar-SA"/>
        </w:rPr>
        <w:t>全产业链项目。</w:t>
      </w:r>
    </w:p>
    <w:p>
      <w:pPr>
        <w:snapToGrid w:val="0"/>
        <w:spacing w:beforeLines="0" w:afterLines="0" w:line="590" w:lineRule="exact"/>
        <w:ind w:firstLine="643"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highlight w:val="none"/>
          <w:lang w:eastAsia="zh-CN"/>
        </w:rPr>
        <w:t>六是保障措施。</w:t>
      </w: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snapToGrid/>
          <w:color w:val="auto"/>
          <w:kern w:val="0"/>
          <w:sz w:val="32"/>
          <w:szCs w:val="32"/>
          <w:highlight w:val="none"/>
          <w:lang w:eastAsia="zh-CN"/>
        </w:rPr>
        <w:t>强化督导考核。</w:t>
      </w:r>
      <w:r>
        <w:rPr>
          <w:rFonts w:hint="eastAsia" w:ascii="仿宋_GB2312" w:hAnsi="仿宋_GB2312" w:eastAsia="仿宋_GB2312" w:cs="仿宋_GB2312"/>
          <w:i w:val="0"/>
          <w:caps w:val="0"/>
          <w:color w:val="auto"/>
          <w:spacing w:val="0"/>
          <w:kern w:val="0"/>
          <w:sz w:val="32"/>
          <w:szCs w:val="32"/>
          <w:highlight w:val="none"/>
          <w:lang w:val="en-US" w:eastAsia="zh-CN"/>
        </w:rPr>
        <w:t>将</w:t>
      </w:r>
      <w:r>
        <w:rPr>
          <w:rFonts w:hint="eastAsia" w:ascii="仿宋_GB2312" w:hAnsi="仿宋_GB2312" w:eastAsia="仿宋_GB2312" w:cs="仿宋_GB2312"/>
          <w:i w:val="0"/>
          <w:caps w:val="0"/>
          <w:color w:val="auto"/>
          <w:spacing w:val="0"/>
          <w:kern w:val="0"/>
          <w:sz w:val="32"/>
          <w:szCs w:val="32"/>
          <w:highlight w:val="none"/>
          <w:lang w:val="en-US"/>
        </w:rPr>
        <w:t>能繁母猪存栏量</w:t>
      </w:r>
      <w:r>
        <w:rPr>
          <w:rFonts w:hint="eastAsia" w:ascii="仿宋_GB2312" w:hAnsi="仿宋_GB2312" w:eastAsia="仿宋_GB2312" w:cs="仿宋_GB2312"/>
          <w:i w:val="0"/>
          <w:caps w:val="0"/>
          <w:color w:val="auto"/>
          <w:spacing w:val="0"/>
          <w:kern w:val="0"/>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highlight w:val="none"/>
          <w:lang w:val="en-US"/>
        </w:rPr>
        <w:t>规模猪场（户）保有量指标</w:t>
      </w:r>
      <w:r>
        <w:rPr>
          <w:rFonts w:hint="eastAsia" w:ascii="仿宋_GB2312" w:hAnsi="仿宋_GB2312" w:eastAsia="仿宋_GB2312" w:cs="仿宋_GB2312"/>
          <w:i w:val="0"/>
          <w:caps w:val="0"/>
          <w:color w:val="auto"/>
          <w:spacing w:val="0"/>
          <w:kern w:val="0"/>
          <w:sz w:val="32"/>
          <w:szCs w:val="32"/>
          <w:highlight w:val="none"/>
          <w:lang w:val="en-US" w:eastAsia="zh-CN"/>
        </w:rPr>
        <w:t>列入市对各县的乡村振兴战略实绩考核和“菜篮子”市长负责制考核，并视情况开展对</w:t>
      </w:r>
      <w:r>
        <w:rPr>
          <w:rFonts w:hint="eastAsia" w:ascii="仿宋_GB2312" w:hAnsi="仿宋_GB2312" w:eastAsia="仿宋_GB2312" w:cs="仿宋_GB2312"/>
          <w:i w:val="0"/>
          <w:caps w:val="0"/>
          <w:color w:val="auto"/>
          <w:spacing w:val="0"/>
          <w:kern w:val="0"/>
          <w:sz w:val="32"/>
          <w:szCs w:val="32"/>
          <w:highlight w:val="none"/>
          <w:lang w:val="en-US"/>
        </w:rPr>
        <w:t>各</w:t>
      </w:r>
      <w:r>
        <w:rPr>
          <w:rFonts w:hint="eastAsia" w:ascii="仿宋_GB2312" w:hAnsi="仿宋_GB2312" w:eastAsia="仿宋_GB2312" w:cs="仿宋_GB2312"/>
          <w:i w:val="0"/>
          <w:caps w:val="0"/>
          <w:color w:val="auto"/>
          <w:spacing w:val="0"/>
          <w:kern w:val="0"/>
          <w:sz w:val="32"/>
          <w:szCs w:val="32"/>
          <w:highlight w:val="none"/>
          <w:lang w:val="en-US" w:eastAsia="zh-CN"/>
        </w:rPr>
        <w:t>县</w:t>
      </w:r>
      <w:r>
        <w:rPr>
          <w:rFonts w:hint="eastAsia" w:ascii="仿宋_GB2312" w:hAnsi="仿宋_GB2312" w:eastAsia="仿宋_GB2312" w:cs="仿宋_GB2312"/>
          <w:i w:val="0"/>
          <w:caps w:val="0"/>
          <w:color w:val="auto"/>
          <w:spacing w:val="0"/>
          <w:kern w:val="0"/>
          <w:sz w:val="32"/>
          <w:szCs w:val="32"/>
          <w:highlight w:val="none"/>
          <w:lang w:val="en-US"/>
        </w:rPr>
        <w:t>生猪产能调控工作</w:t>
      </w:r>
      <w:r>
        <w:rPr>
          <w:rFonts w:hint="eastAsia" w:ascii="仿宋_GB2312" w:hAnsi="仿宋_GB2312" w:eastAsia="仿宋_GB2312" w:cs="仿宋_GB2312"/>
          <w:i w:val="0"/>
          <w:caps w:val="0"/>
          <w:color w:val="auto"/>
          <w:spacing w:val="0"/>
          <w:kern w:val="0"/>
          <w:sz w:val="32"/>
          <w:szCs w:val="32"/>
          <w:highlight w:val="none"/>
          <w:lang w:val="en-US" w:eastAsia="zh-CN"/>
        </w:rPr>
        <w:t>专项</w:t>
      </w:r>
      <w:r>
        <w:rPr>
          <w:rFonts w:hint="eastAsia" w:ascii="仿宋_GB2312" w:hAnsi="仿宋_GB2312" w:eastAsia="仿宋_GB2312" w:cs="仿宋_GB2312"/>
          <w:i w:val="0"/>
          <w:caps w:val="0"/>
          <w:color w:val="auto"/>
          <w:spacing w:val="0"/>
          <w:kern w:val="0"/>
          <w:sz w:val="32"/>
          <w:szCs w:val="32"/>
          <w:highlight w:val="none"/>
          <w:lang w:val="en-US"/>
        </w:rPr>
        <w:t>考核</w:t>
      </w:r>
      <w:r>
        <w:rPr>
          <w:rFonts w:hint="eastAsia" w:ascii="仿宋_GB2312" w:hAnsi="仿宋_GB2312" w:eastAsia="仿宋_GB2312" w:cs="仿宋_GB2312"/>
          <w:i w:val="0"/>
          <w:caps w:val="0"/>
          <w:color w:val="auto"/>
          <w:spacing w:val="0"/>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i w:val="0"/>
          <w:caps w:val="0"/>
          <w:snapToGrid w:val="0"/>
          <w:color w:val="auto"/>
          <w:spacing w:val="0"/>
          <w:kern w:val="0"/>
          <w:sz w:val="32"/>
          <w:szCs w:val="32"/>
          <w:highlight w:val="none"/>
          <w:lang w:val="en-US" w:eastAsia="zh-CN"/>
        </w:rPr>
        <w:t>加大政策支持。</w:t>
      </w:r>
      <w:r>
        <w:rPr>
          <w:rFonts w:hint="eastAsia" w:ascii="仿宋_GB2312" w:hAnsi="仿宋_GB2312" w:eastAsia="仿宋_GB2312" w:cs="仿宋_GB2312"/>
          <w:b/>
          <w:bCs/>
          <w:color w:val="auto"/>
          <w:kern w:val="0"/>
          <w:sz w:val="32"/>
          <w:szCs w:val="32"/>
          <w:highlight w:val="none"/>
          <w:lang w:val="en-US" w:eastAsia="zh-CN"/>
        </w:rPr>
        <w:t>3.</w:t>
      </w:r>
      <w:r>
        <w:rPr>
          <w:rStyle w:val="12"/>
          <w:rFonts w:hint="eastAsia" w:ascii="仿宋_GB2312" w:hAnsi="仿宋_GB2312" w:eastAsia="仿宋_GB2312" w:cs="仿宋_GB2312"/>
          <w:b/>
          <w:bCs/>
          <w:i w:val="0"/>
          <w:caps w:val="0"/>
          <w:snapToGrid/>
          <w:color w:val="auto"/>
          <w:spacing w:val="0"/>
          <w:kern w:val="0"/>
          <w:sz w:val="32"/>
          <w:szCs w:val="32"/>
          <w:highlight w:val="none"/>
          <w:lang w:val="en-US"/>
        </w:rPr>
        <w:t>加强监测预警</w:t>
      </w:r>
      <w:r>
        <w:rPr>
          <w:rStyle w:val="12"/>
          <w:rFonts w:hint="eastAsia" w:ascii="仿宋_GB2312" w:hAnsi="仿宋_GB2312" w:eastAsia="仿宋_GB2312" w:cs="仿宋_GB2312"/>
          <w:b/>
          <w:bCs/>
          <w:i w:val="0"/>
          <w:caps w:val="0"/>
          <w:snapToGrid/>
          <w:color w:val="auto"/>
          <w:spacing w:val="0"/>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lang w:val="en-US" w:eastAsia="zh-CN"/>
        </w:rPr>
        <w:t>4.</w:t>
      </w:r>
      <w:r>
        <w:rPr>
          <w:rStyle w:val="12"/>
          <w:rFonts w:hint="eastAsia" w:ascii="仿宋_GB2312" w:hAnsi="仿宋_GB2312" w:eastAsia="仿宋_GB2312" w:cs="仿宋_GB2312"/>
          <w:b/>
          <w:bCs/>
          <w:i w:val="0"/>
          <w:caps w:val="0"/>
          <w:snapToGrid/>
          <w:color w:val="auto"/>
          <w:spacing w:val="0"/>
          <w:kern w:val="0"/>
          <w:sz w:val="32"/>
          <w:szCs w:val="32"/>
          <w:highlight w:val="none"/>
          <w:lang w:val="en-US" w:eastAsia="zh-CN"/>
        </w:rPr>
        <w:t>做好技术指导</w:t>
      </w:r>
      <w:r>
        <w:rPr>
          <w:rFonts w:hint="eastAsia" w:ascii="仿宋_GB2312" w:hAnsi="仿宋_GB2312" w:eastAsia="仿宋_GB2312" w:cs="仿宋_GB2312"/>
          <w:b/>
          <w:bCs/>
          <w:snapToGrid/>
          <w:color w:val="auto"/>
          <w:kern w:val="0"/>
          <w:sz w:val="32"/>
          <w:szCs w:val="32"/>
          <w:highlight w:val="none"/>
          <w:lang w:val="en-US" w:eastAsia="zh-CN"/>
        </w:rPr>
        <w:t>。</w:t>
      </w:r>
    </w:p>
    <w:p>
      <w:pPr>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eastAsia="zh-CN"/>
        </w:rPr>
        <w:t>各县（区）能繁母猪保有量及调整情况</w:t>
      </w:r>
    </w:p>
    <w:p>
      <w:pPr>
        <w:spacing w:beforeLines="0" w:afterLines="0" w:line="59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w:t>
      </w:r>
      <w:r>
        <w:rPr>
          <w:rFonts w:hint="eastAsia" w:ascii="仿宋_GB2312" w:hAnsi="仿宋_GB2312" w:eastAsia="仿宋_GB2312" w:cs="仿宋_GB2312"/>
          <w:bCs/>
          <w:color w:val="auto"/>
          <w:sz w:val="32"/>
          <w:szCs w:val="32"/>
          <w:lang w:eastAsia="zh-CN"/>
        </w:rPr>
        <w:t>县（区）</w:t>
      </w:r>
      <w:r>
        <w:rPr>
          <w:rFonts w:hint="eastAsia" w:ascii="仿宋_GB2312" w:hAnsi="仿宋_GB2312" w:eastAsia="仿宋_GB2312" w:cs="仿宋_GB2312"/>
          <w:sz w:val="32"/>
          <w:szCs w:val="32"/>
          <w:lang w:val="en-US" w:eastAsia="zh-CN"/>
        </w:rPr>
        <w:t>规模猪场保有量及调整情况</w:t>
      </w:r>
    </w:p>
    <w:p>
      <w:pPr>
        <w:rPr>
          <w:rFonts w:hint="eastAsia"/>
          <w:lang w:val="en-US" w:eastAsia="zh-CN"/>
        </w:rPr>
      </w:pPr>
      <w:r>
        <w:rPr>
          <w:rFonts w:hint="eastAsia"/>
          <w:lang w:val="en-US" w:eastAsia="zh-CN"/>
        </w:rPr>
        <w:br w:type="page"/>
      </w:r>
    </w:p>
    <w:p>
      <w:pPr>
        <w:spacing w:beforeLines="0" w:afterLines="0" w:line="590" w:lineRule="exact"/>
        <w:ind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spacing w:beforeLines="0" w:afterLines="0" w:line="590" w:lineRule="exact"/>
        <w:ind w:firstLine="720" w:firstLineChars="200"/>
        <w:jc w:val="left"/>
        <w:rPr>
          <w:rFonts w:hint="eastAsia" w:ascii="方正小标宋简体" w:hAnsi="方正小标宋简体" w:eastAsia="方正小标宋简体" w:cs="方正小标宋简体"/>
          <w:color w:val="auto"/>
          <w:kern w:val="0"/>
          <w:sz w:val="36"/>
          <w:szCs w:val="36"/>
          <w:lang w:eastAsia="zh-CN"/>
        </w:rPr>
      </w:pPr>
    </w:p>
    <w:p>
      <w:pPr>
        <w:ind w:firstLine="1080" w:firstLineChars="300"/>
        <w:rPr>
          <w:rFonts w:hint="eastAsia" w:ascii="方正小标宋简体" w:hAnsi="方正小标宋简体" w:eastAsia="方正小标宋简体" w:cs="方正小标宋简体"/>
          <w:color w:val="auto"/>
          <w:kern w:val="0"/>
          <w:sz w:val="36"/>
          <w:szCs w:val="36"/>
          <w:lang w:eastAsia="zh-CN"/>
        </w:rPr>
      </w:pPr>
      <w:r>
        <w:rPr>
          <w:rFonts w:hint="eastAsia" w:ascii="方正小标宋简体" w:hAnsi="方正小标宋简体" w:eastAsia="方正小标宋简体" w:cs="方正小标宋简体"/>
          <w:color w:val="auto"/>
          <w:kern w:val="0"/>
          <w:sz w:val="36"/>
          <w:szCs w:val="36"/>
          <w:lang w:eastAsia="zh-CN"/>
        </w:rPr>
        <w:t>各县（区）能繁母猪保有量及调整情况</w:t>
      </w:r>
    </w:p>
    <w:tbl>
      <w:tblPr>
        <w:tblStyle w:val="11"/>
        <w:tblW w:w="91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0"/>
        <w:gridCol w:w="1441"/>
        <w:gridCol w:w="1512"/>
        <w:gridCol w:w="1440"/>
        <w:gridCol w:w="1366"/>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15"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b/>
                <w:bCs/>
                <w:i w:val="0"/>
                <w:color w:val="000000"/>
                <w:sz w:val="28"/>
                <w:szCs w:val="28"/>
                <w:u w:val="none"/>
              </w:rPr>
            </w:pPr>
            <w:r>
              <w:rPr>
                <w:rFonts w:hint="eastAsia" w:asciiTheme="minorEastAsia" w:hAnsiTheme="minorEastAsia" w:eastAsiaTheme="minorEastAsia" w:cstheme="minorEastAsia"/>
                <w:b/>
                <w:bCs/>
                <w:i w:val="0"/>
                <w:color w:val="000000"/>
                <w:kern w:val="0"/>
                <w:sz w:val="28"/>
                <w:szCs w:val="28"/>
                <w:u w:val="none"/>
                <w:lang w:val="en-US" w:eastAsia="zh-CN" w:bidi="ar"/>
              </w:rPr>
              <w:t>地 区</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i w:val="0"/>
                <w:caps w:val="0"/>
                <w:color w:val="000000"/>
                <w:spacing w:val="0"/>
                <w:kern w:val="0"/>
                <w:sz w:val="28"/>
                <w:szCs w:val="28"/>
                <w:u w:val="none"/>
                <w:lang w:val="en-US" w:eastAsia="zh-CN" w:bidi="ar"/>
              </w:rPr>
              <w:t>新修订河源市方案</w:t>
            </w:r>
            <w:r>
              <w:rPr>
                <w:rFonts w:hint="eastAsia" w:asciiTheme="minorEastAsia" w:hAnsiTheme="minorEastAsia" w:eastAsiaTheme="minorEastAsia" w:cstheme="minorEastAsia"/>
                <w:b/>
                <w:bCs/>
                <w:i w:val="0"/>
                <w:caps w:val="0"/>
                <w:color w:val="auto"/>
                <w:spacing w:val="0"/>
                <w:kern w:val="0"/>
                <w:sz w:val="28"/>
                <w:szCs w:val="28"/>
                <w:highlight w:val="none"/>
                <w:u w:val="none"/>
                <w:lang w:val="en-US" w:eastAsia="zh-CN"/>
              </w:rPr>
              <w:t>（万头）</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olor w:val="000000"/>
                <w:sz w:val="28"/>
                <w:szCs w:val="28"/>
                <w:u w:val="none"/>
              </w:rPr>
            </w:pPr>
            <w:r>
              <w:rPr>
                <w:rFonts w:hint="eastAsia" w:asciiTheme="minorEastAsia" w:hAnsiTheme="minorEastAsia" w:eastAsiaTheme="minorEastAsia" w:cstheme="minorEastAsia"/>
                <w:b/>
                <w:bCs/>
                <w:i w:val="0"/>
                <w:caps w:val="0"/>
                <w:color w:val="000000"/>
                <w:spacing w:val="0"/>
                <w:kern w:val="0"/>
                <w:sz w:val="28"/>
                <w:szCs w:val="28"/>
                <w:u w:val="none"/>
                <w:lang w:val="en-US" w:eastAsia="zh-CN" w:bidi="ar"/>
              </w:rPr>
              <w:t>原河源市方案</w:t>
            </w:r>
            <w:r>
              <w:rPr>
                <w:rFonts w:hint="eastAsia" w:asciiTheme="minorEastAsia" w:hAnsiTheme="minorEastAsia" w:eastAsiaTheme="minorEastAsia" w:cstheme="minorEastAsia"/>
                <w:b/>
                <w:bCs/>
                <w:i w:val="0"/>
                <w:caps w:val="0"/>
                <w:color w:val="auto"/>
                <w:spacing w:val="0"/>
                <w:kern w:val="0"/>
                <w:sz w:val="28"/>
                <w:szCs w:val="28"/>
                <w:highlight w:val="none"/>
                <w:u w:val="none"/>
                <w:lang w:val="en-US" w:eastAsia="zh-CN"/>
              </w:rPr>
              <w:t>（万头）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olor w:val="000000"/>
                <w:sz w:val="28"/>
                <w:szCs w:val="28"/>
                <w:u w:val="none"/>
              </w:rPr>
            </w:pPr>
            <w:r>
              <w:rPr>
                <w:rFonts w:hint="eastAsia" w:asciiTheme="minorEastAsia" w:hAnsiTheme="minorEastAsia" w:eastAsiaTheme="minorEastAsia" w:cstheme="minorEastAsia"/>
                <w:b/>
                <w:bCs/>
                <w:i w:val="0"/>
                <w:color w:val="000000"/>
                <w:kern w:val="0"/>
                <w:sz w:val="28"/>
                <w:szCs w:val="28"/>
                <w:u w:val="none"/>
                <w:lang w:val="en-US" w:eastAsia="zh-CN" w:bidi="ar"/>
              </w:rPr>
              <w:t>调整情况</w:t>
            </w:r>
            <w:r>
              <w:rPr>
                <w:rFonts w:hint="eastAsia" w:asciiTheme="minorEastAsia" w:hAnsiTheme="minorEastAsia" w:eastAsiaTheme="minorEastAsia" w:cstheme="minorEastAsia"/>
                <w:b/>
                <w:bCs/>
                <w:i w:val="0"/>
                <w:caps w:val="0"/>
                <w:color w:val="auto"/>
                <w:spacing w:val="0"/>
                <w:kern w:val="0"/>
                <w:sz w:val="28"/>
                <w:szCs w:val="28"/>
                <w:highlight w:val="none"/>
                <w:u w:val="none"/>
                <w:lang w:val="en-US" w:eastAsia="zh-CN"/>
              </w:rPr>
              <w:t>（万头）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b/>
                <w:bCs/>
                <w:i w:val="0"/>
                <w:color w:val="000000"/>
                <w:sz w:val="28"/>
                <w:szCs w:val="28"/>
                <w:u w:val="none"/>
              </w:rPr>
            </w:pPr>
            <w:r>
              <w:rPr>
                <w:rFonts w:hint="eastAsia" w:asciiTheme="minorEastAsia" w:hAnsiTheme="minorEastAsia" w:eastAsiaTheme="minorEastAsia" w:cstheme="minorEastAsia"/>
                <w:b/>
                <w:bCs/>
                <w:i w:val="0"/>
                <w:color w:val="000000"/>
                <w:kern w:val="0"/>
                <w:sz w:val="28"/>
                <w:szCs w:val="28"/>
                <w:u w:val="none"/>
                <w:lang w:val="en-US" w:eastAsia="zh-CN" w:bidi="ar"/>
              </w:rPr>
              <w:t>调整比例（%）</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Theme="minorEastAsia" w:hAnsiTheme="minorEastAsia" w:eastAsiaTheme="minorEastAsia" w:cstheme="minorEastAsia"/>
                <w:b/>
                <w:bCs/>
                <w:i w:val="0"/>
                <w:color w:val="000000"/>
                <w:kern w:val="0"/>
                <w:sz w:val="28"/>
                <w:szCs w:val="28"/>
                <w:u w:val="none"/>
                <w:lang w:val="en-US" w:eastAsia="zh-CN" w:bidi="ar"/>
              </w:rPr>
              <w:t>各县（区）2024年二季度末生猪存栏（统计部门数据）</w:t>
            </w:r>
            <w:r>
              <w:rPr>
                <w:rFonts w:hint="eastAsia" w:asciiTheme="minorEastAsia" w:hAnsiTheme="minorEastAsia" w:eastAsiaTheme="minorEastAsia" w:cstheme="minorEastAsia"/>
                <w:b/>
                <w:bCs/>
                <w:i w:val="0"/>
                <w:caps w:val="0"/>
                <w:color w:val="auto"/>
                <w:spacing w:val="0"/>
                <w:kern w:val="0"/>
                <w:sz w:val="28"/>
                <w:szCs w:val="28"/>
                <w:highlight w:val="none"/>
                <w:u w:val="none"/>
                <w:lang w:val="en-US" w:eastAsia="zh-CN"/>
              </w:rPr>
              <w:t>（万头）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8"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河源市</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bCs/>
                <w:i w:val="0"/>
                <w:color w:val="000000"/>
                <w:kern w:val="0"/>
                <w:sz w:val="28"/>
                <w:szCs w:val="28"/>
                <w:u w:val="none"/>
                <w:lang w:val="en-US" w:eastAsia="zh-CN" w:bidi="ar"/>
              </w:rPr>
            </w:pPr>
            <w:r>
              <w:rPr>
                <w:rFonts w:hint="eastAsia" w:asciiTheme="minorEastAsia" w:hAnsiTheme="minorEastAsia" w:eastAsiaTheme="minorEastAsia" w:cstheme="minorEastAsia"/>
                <w:b/>
                <w:bCs/>
                <w:i w:val="0"/>
                <w:color w:val="000000"/>
                <w:kern w:val="0"/>
                <w:sz w:val="28"/>
                <w:szCs w:val="28"/>
                <w:u w:val="none"/>
                <w:lang w:val="en-US" w:eastAsia="zh-CN" w:bidi="ar"/>
              </w:rPr>
              <w:t>9.45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8.66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0.79</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9.12%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8"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源城区</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bCs/>
                <w:i w:val="0"/>
                <w:color w:val="000000"/>
                <w:kern w:val="0"/>
                <w:sz w:val="28"/>
                <w:szCs w:val="28"/>
                <w:u w:val="none"/>
                <w:lang w:val="en-US" w:eastAsia="zh-CN" w:bidi="ar"/>
              </w:rPr>
            </w:pPr>
            <w:r>
              <w:rPr>
                <w:rFonts w:hint="eastAsia" w:asciiTheme="minorEastAsia" w:hAnsiTheme="minorEastAsia" w:eastAsiaTheme="minorEastAsia" w:cstheme="minorEastAsia"/>
                <w:b/>
                <w:bCs/>
                <w:i w:val="0"/>
                <w:color w:val="000000"/>
                <w:kern w:val="0"/>
                <w:sz w:val="28"/>
                <w:szCs w:val="2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8"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东源县</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3.98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1.86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2.12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113.98%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8"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和平县</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1.11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1.37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-0.26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-18.98%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8"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龙川县</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1.62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2.35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-0.73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-31.06%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8"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紫金县</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1.52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0.28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22.58%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8"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连平县</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1.09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-0.51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-31.88%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8" w:hRule="exac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江东新区</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0.13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-0.11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-45.83%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0.13</w:t>
            </w:r>
          </w:p>
        </w:tc>
      </w:tr>
    </w:tbl>
    <w:p>
      <w:pPr>
        <w:spacing w:beforeLines="-2147483648" w:afterLines="-2147483648" w:line="240" w:lineRule="auto"/>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spacing w:beforeLines="0" w:afterLines="0" w:line="59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附表2</w:t>
      </w:r>
    </w:p>
    <w:p>
      <w:pPr>
        <w:pStyle w:val="2"/>
        <w:spacing w:before="0" w:beforeLines="0" w:beforeAutospacing="0" w:after="0" w:afterLines="0" w:afterAutospacing="0" w:line="400" w:lineRule="exact"/>
        <w:ind w:firstLine="0" w:firstLineChars="0"/>
        <w:jc w:val="center"/>
        <w:rPr>
          <w:rFonts w:hint="eastAsia" w:ascii="仿宋_GB2312" w:hAnsi="仿宋_GB2312" w:eastAsia="仿宋_GB2312" w:cs="仿宋_GB2312"/>
          <w:bCs/>
          <w:color w:val="auto"/>
          <w:sz w:val="32"/>
          <w:szCs w:val="32"/>
          <w:lang w:eastAsia="zh-CN"/>
        </w:rPr>
      </w:pPr>
    </w:p>
    <w:p>
      <w:pPr>
        <w:pStyle w:val="2"/>
        <w:spacing w:before="0" w:beforeLines="0" w:beforeAutospacing="0" w:after="0" w:afterLines="0" w:afterAutospacing="0" w:line="400" w:lineRule="exact"/>
        <w:ind w:firstLine="0" w:firstLineChars="0"/>
        <w:jc w:val="center"/>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lang w:eastAsia="zh-CN"/>
        </w:rPr>
        <w:t>各县（区）规模猪场保有量及调整情况</w:t>
      </w:r>
    </w:p>
    <w:p/>
    <w:tbl>
      <w:tblPr>
        <w:tblStyle w:val="11"/>
        <w:tblW w:w="91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6"/>
        <w:gridCol w:w="1546"/>
        <w:gridCol w:w="1467"/>
        <w:gridCol w:w="1489"/>
        <w:gridCol w:w="1366"/>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5"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olor w:val="000000"/>
                <w:kern w:val="0"/>
                <w:sz w:val="28"/>
                <w:szCs w:val="28"/>
                <w:u w:val="none"/>
                <w:lang w:bidi="ar"/>
              </w:rPr>
            </w:pPr>
            <w:r>
              <w:rPr>
                <w:rFonts w:hint="eastAsia" w:asciiTheme="minorEastAsia" w:hAnsiTheme="minorEastAsia" w:eastAsiaTheme="minorEastAsia" w:cstheme="minorEastAsia"/>
                <w:b/>
                <w:bCs/>
                <w:i w:val="0"/>
                <w:color w:val="000000"/>
                <w:kern w:val="0"/>
                <w:sz w:val="28"/>
                <w:szCs w:val="28"/>
                <w:u w:val="none"/>
                <w:lang w:val="en-US" w:eastAsia="zh-CN" w:bidi="ar"/>
              </w:rPr>
              <w:t>地 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aps w:val="0"/>
                <w:color w:val="000000"/>
                <w:spacing w:val="0"/>
                <w:kern w:val="0"/>
                <w:sz w:val="28"/>
                <w:szCs w:val="28"/>
                <w:highlight w:val="none"/>
                <w:u w:val="none"/>
                <w:lang w:val="en-US" w:eastAsia="zh-CN" w:bidi="ar"/>
              </w:rPr>
            </w:pPr>
            <w:r>
              <w:rPr>
                <w:rFonts w:hint="eastAsia" w:asciiTheme="minorEastAsia" w:hAnsiTheme="minorEastAsia" w:eastAsiaTheme="minorEastAsia" w:cstheme="minorEastAsia"/>
                <w:b/>
                <w:bCs/>
                <w:i w:val="0"/>
                <w:caps w:val="0"/>
                <w:color w:val="000000"/>
                <w:spacing w:val="0"/>
                <w:kern w:val="0"/>
                <w:sz w:val="28"/>
                <w:szCs w:val="28"/>
                <w:highlight w:val="none"/>
                <w:u w:val="none"/>
                <w:lang w:val="en-US" w:eastAsia="zh-CN" w:bidi="ar"/>
              </w:rPr>
              <w:t>新修订河源市方案</w:t>
            </w:r>
          </w:p>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olor w:val="000000"/>
                <w:kern w:val="0"/>
                <w:sz w:val="28"/>
                <w:szCs w:val="28"/>
                <w:u w:val="none"/>
                <w:lang w:bidi="ar"/>
              </w:rPr>
            </w:pPr>
            <w:r>
              <w:rPr>
                <w:rFonts w:hint="eastAsia" w:asciiTheme="minorEastAsia" w:hAnsiTheme="minorEastAsia" w:eastAsiaTheme="minorEastAsia" w:cstheme="minorEastAsia"/>
                <w:b/>
                <w:bCs/>
                <w:i w:val="0"/>
                <w:caps w:val="0"/>
                <w:color w:val="auto"/>
                <w:spacing w:val="0"/>
                <w:kern w:val="0"/>
                <w:sz w:val="28"/>
                <w:szCs w:val="28"/>
                <w:highlight w:val="none"/>
                <w:u w:val="none"/>
                <w:lang w:val="en-US" w:eastAsia="zh-CN"/>
              </w:rPr>
              <w:t>（个）</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aps w:val="0"/>
                <w:color w:val="000000"/>
                <w:spacing w:val="0"/>
                <w:kern w:val="0"/>
                <w:sz w:val="28"/>
                <w:szCs w:val="28"/>
                <w:highlight w:val="none"/>
                <w:u w:val="none"/>
                <w:lang w:val="en-US" w:eastAsia="zh-CN" w:bidi="ar"/>
              </w:rPr>
            </w:pPr>
            <w:r>
              <w:rPr>
                <w:rFonts w:hint="eastAsia" w:asciiTheme="minorEastAsia" w:hAnsiTheme="minorEastAsia" w:eastAsiaTheme="minorEastAsia" w:cstheme="minorEastAsia"/>
                <w:b/>
                <w:bCs/>
                <w:i w:val="0"/>
                <w:caps w:val="0"/>
                <w:color w:val="000000"/>
                <w:spacing w:val="0"/>
                <w:kern w:val="0"/>
                <w:sz w:val="28"/>
                <w:szCs w:val="28"/>
                <w:highlight w:val="none"/>
                <w:u w:val="none"/>
                <w:lang w:val="en-US" w:eastAsia="zh-CN" w:bidi="ar"/>
              </w:rPr>
              <w:t>原河源市</w:t>
            </w:r>
          </w:p>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aps w:val="0"/>
                <w:color w:val="000000"/>
                <w:spacing w:val="0"/>
                <w:kern w:val="0"/>
                <w:sz w:val="28"/>
                <w:szCs w:val="28"/>
                <w:highlight w:val="none"/>
                <w:u w:val="none"/>
                <w:lang w:val="en-US" w:eastAsia="zh-CN" w:bidi="ar"/>
              </w:rPr>
            </w:pPr>
            <w:r>
              <w:rPr>
                <w:rFonts w:hint="eastAsia" w:asciiTheme="minorEastAsia" w:hAnsiTheme="minorEastAsia" w:eastAsiaTheme="minorEastAsia" w:cstheme="minorEastAsia"/>
                <w:b/>
                <w:bCs/>
                <w:i w:val="0"/>
                <w:caps w:val="0"/>
                <w:color w:val="000000"/>
                <w:spacing w:val="0"/>
                <w:kern w:val="0"/>
                <w:sz w:val="28"/>
                <w:szCs w:val="28"/>
                <w:highlight w:val="none"/>
                <w:u w:val="none"/>
                <w:lang w:val="en-US" w:eastAsia="zh-CN" w:bidi="ar"/>
              </w:rPr>
              <w:t>方案</w:t>
            </w:r>
          </w:p>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olor w:val="000000"/>
                <w:kern w:val="0"/>
                <w:sz w:val="28"/>
                <w:szCs w:val="28"/>
                <w:u w:val="none"/>
                <w:lang w:bidi="ar"/>
              </w:rPr>
            </w:pPr>
            <w:r>
              <w:rPr>
                <w:rFonts w:hint="eastAsia" w:asciiTheme="minorEastAsia" w:hAnsiTheme="minorEastAsia" w:eastAsiaTheme="minorEastAsia" w:cstheme="minorEastAsia"/>
                <w:b/>
                <w:bCs/>
                <w:i w:val="0"/>
                <w:caps w:val="0"/>
                <w:color w:val="auto"/>
                <w:spacing w:val="0"/>
                <w:kern w:val="0"/>
                <w:sz w:val="28"/>
                <w:szCs w:val="28"/>
                <w:highlight w:val="none"/>
                <w:u w:val="none"/>
                <w:lang w:val="en-US" w:eastAsia="zh-CN"/>
              </w:rPr>
              <w:t>（个）</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olor w:val="000000"/>
                <w:kern w:val="0"/>
                <w:sz w:val="28"/>
                <w:szCs w:val="28"/>
                <w:u w:val="none"/>
                <w:lang w:bidi="ar"/>
              </w:rPr>
            </w:pPr>
            <w:r>
              <w:rPr>
                <w:rFonts w:hint="eastAsia" w:asciiTheme="minorEastAsia" w:hAnsiTheme="minorEastAsia" w:eastAsiaTheme="minorEastAsia" w:cstheme="minorEastAsia"/>
                <w:b/>
                <w:bCs/>
                <w:i w:val="0"/>
                <w:color w:val="000000"/>
                <w:kern w:val="0"/>
                <w:sz w:val="28"/>
                <w:szCs w:val="28"/>
                <w:u w:val="none"/>
                <w:lang w:val="en-US" w:eastAsia="zh-CN" w:bidi="ar"/>
              </w:rPr>
              <w:t>调整情况</w:t>
            </w:r>
            <w:r>
              <w:rPr>
                <w:rFonts w:hint="eastAsia" w:asciiTheme="minorEastAsia" w:hAnsiTheme="minorEastAsia" w:eastAsiaTheme="minorEastAsia" w:cstheme="minorEastAsia"/>
                <w:b/>
                <w:bCs/>
                <w:i w:val="0"/>
                <w:caps w:val="0"/>
                <w:color w:val="auto"/>
                <w:spacing w:val="0"/>
                <w:kern w:val="0"/>
                <w:sz w:val="28"/>
                <w:szCs w:val="28"/>
                <w:highlight w:val="none"/>
                <w:u w:val="none"/>
                <w:lang w:val="en-US" w:eastAsia="zh-CN"/>
              </w:rPr>
              <w:t>（个）</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olor w:val="000000"/>
                <w:kern w:val="0"/>
                <w:sz w:val="28"/>
                <w:szCs w:val="28"/>
                <w:u w:val="none"/>
                <w:lang w:bidi="ar"/>
              </w:rPr>
            </w:pPr>
            <w:r>
              <w:rPr>
                <w:rFonts w:hint="eastAsia" w:asciiTheme="minorEastAsia" w:hAnsiTheme="minorEastAsia" w:eastAsiaTheme="minorEastAsia" w:cstheme="minorEastAsia"/>
                <w:b/>
                <w:bCs/>
                <w:i w:val="0"/>
                <w:color w:val="000000"/>
                <w:kern w:val="0"/>
                <w:sz w:val="28"/>
                <w:szCs w:val="28"/>
                <w:u w:val="none"/>
                <w:lang w:val="en-US" w:eastAsia="zh-CN" w:bidi="ar"/>
              </w:rPr>
              <w:t>调整比例（%）</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Theme="minorEastAsia" w:hAnsiTheme="minorEastAsia" w:eastAsiaTheme="minorEastAsia" w:cstheme="minorEastAsia"/>
                <w:b/>
                <w:bCs/>
                <w:i w:val="0"/>
                <w:color w:val="000000"/>
                <w:kern w:val="0"/>
                <w:sz w:val="28"/>
                <w:szCs w:val="28"/>
                <w:u w:val="none"/>
                <w:lang w:val="en-US" w:eastAsia="zh-CN" w:bidi="ar"/>
              </w:rPr>
              <w:t>2023年末、2024年一季度末和二季度末在全国生猪规模养殖场监测系统备案在产规模猪场的平均数量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河源市</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160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153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4.58%</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源城区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东源县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30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50.00%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和平县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29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34</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-14.71%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龙川县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34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29</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17.24%</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紫金县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32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31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3.23%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连平县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32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36</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-11.11%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exac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江东新区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ind w:firstLine="0" w:firstLineChars="0"/>
              <w:jc w:val="center"/>
              <w:textAlignment w:val="center"/>
              <w:rPr>
                <w:rFonts w:hint="default"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4</w:t>
            </w:r>
          </w:p>
        </w:tc>
      </w:tr>
    </w:tbl>
    <w:p>
      <w:pPr>
        <w:spacing w:beforeLines="0" w:afterLines="0" w:line="590" w:lineRule="exact"/>
        <w:ind w:firstLine="640" w:firstLineChars="200"/>
        <w:jc w:val="left"/>
        <w:rPr>
          <w:rFonts w:hint="eastAsia" w:ascii="仿宋_GB2312" w:hAnsi="仿宋_GB2312" w:eastAsia="仿宋_GB2312" w:cs="仿宋_GB2312"/>
          <w:sz w:val="32"/>
          <w:szCs w:val="32"/>
          <w:lang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36564"/>
    <w:rsid w:val="012F0731"/>
    <w:rsid w:val="02743C84"/>
    <w:rsid w:val="03494E63"/>
    <w:rsid w:val="04250AB3"/>
    <w:rsid w:val="04EE4C48"/>
    <w:rsid w:val="0500514F"/>
    <w:rsid w:val="061A4810"/>
    <w:rsid w:val="067007A7"/>
    <w:rsid w:val="06A810CD"/>
    <w:rsid w:val="076041B3"/>
    <w:rsid w:val="07745D31"/>
    <w:rsid w:val="078B7DE4"/>
    <w:rsid w:val="07A17FCF"/>
    <w:rsid w:val="08872036"/>
    <w:rsid w:val="092C369F"/>
    <w:rsid w:val="0A5E3355"/>
    <w:rsid w:val="0B855D78"/>
    <w:rsid w:val="0B926331"/>
    <w:rsid w:val="0CA92EA5"/>
    <w:rsid w:val="0CEF126A"/>
    <w:rsid w:val="0D8D0DF1"/>
    <w:rsid w:val="0DA15A86"/>
    <w:rsid w:val="0DFE49FE"/>
    <w:rsid w:val="0E2F441B"/>
    <w:rsid w:val="0EA11B89"/>
    <w:rsid w:val="0F001CC5"/>
    <w:rsid w:val="0F1019EA"/>
    <w:rsid w:val="0F840BF0"/>
    <w:rsid w:val="0FE9181B"/>
    <w:rsid w:val="110234DD"/>
    <w:rsid w:val="11A35CC1"/>
    <w:rsid w:val="11B148DD"/>
    <w:rsid w:val="122F19A3"/>
    <w:rsid w:val="12C268F3"/>
    <w:rsid w:val="12CB407D"/>
    <w:rsid w:val="12F2281F"/>
    <w:rsid w:val="135659F1"/>
    <w:rsid w:val="13E10ECF"/>
    <w:rsid w:val="148B1613"/>
    <w:rsid w:val="154D22FA"/>
    <w:rsid w:val="15D9154D"/>
    <w:rsid w:val="164E43F9"/>
    <w:rsid w:val="164F1349"/>
    <w:rsid w:val="16FC5612"/>
    <w:rsid w:val="1708001C"/>
    <w:rsid w:val="17352DA5"/>
    <w:rsid w:val="18250F7C"/>
    <w:rsid w:val="191C5944"/>
    <w:rsid w:val="19947104"/>
    <w:rsid w:val="1A9052A0"/>
    <w:rsid w:val="1B301935"/>
    <w:rsid w:val="1B554FBA"/>
    <w:rsid w:val="1B93398A"/>
    <w:rsid w:val="1BB26C4F"/>
    <w:rsid w:val="1C8151D3"/>
    <w:rsid w:val="1C933B96"/>
    <w:rsid w:val="1D1432ED"/>
    <w:rsid w:val="1D4D38FF"/>
    <w:rsid w:val="1D777CF1"/>
    <w:rsid w:val="1DD44A30"/>
    <w:rsid w:val="1DD642DD"/>
    <w:rsid w:val="1E6061B9"/>
    <w:rsid w:val="1E930C9F"/>
    <w:rsid w:val="1EAB176E"/>
    <w:rsid w:val="1ED478C6"/>
    <w:rsid w:val="1EDC7A60"/>
    <w:rsid w:val="1FCC68FD"/>
    <w:rsid w:val="201B5874"/>
    <w:rsid w:val="206A23AE"/>
    <w:rsid w:val="20BB6FBB"/>
    <w:rsid w:val="20C00535"/>
    <w:rsid w:val="20D54D8E"/>
    <w:rsid w:val="21004ED1"/>
    <w:rsid w:val="215D3B66"/>
    <w:rsid w:val="22233E70"/>
    <w:rsid w:val="22C8782B"/>
    <w:rsid w:val="236832CC"/>
    <w:rsid w:val="23E34773"/>
    <w:rsid w:val="23E963C5"/>
    <w:rsid w:val="23EA689A"/>
    <w:rsid w:val="2402715E"/>
    <w:rsid w:val="240E044F"/>
    <w:rsid w:val="24431018"/>
    <w:rsid w:val="24E6479F"/>
    <w:rsid w:val="24E66646"/>
    <w:rsid w:val="257E49D1"/>
    <w:rsid w:val="25864AE6"/>
    <w:rsid w:val="26587203"/>
    <w:rsid w:val="27636561"/>
    <w:rsid w:val="280051A3"/>
    <w:rsid w:val="2801075D"/>
    <w:rsid w:val="281D042B"/>
    <w:rsid w:val="28430AC1"/>
    <w:rsid w:val="28566D35"/>
    <w:rsid w:val="28F23349"/>
    <w:rsid w:val="29167B9C"/>
    <w:rsid w:val="2A203597"/>
    <w:rsid w:val="2B4146EE"/>
    <w:rsid w:val="2B53012F"/>
    <w:rsid w:val="2B8B4083"/>
    <w:rsid w:val="2CC13688"/>
    <w:rsid w:val="2CEA2203"/>
    <w:rsid w:val="2D037868"/>
    <w:rsid w:val="2D0D7A0B"/>
    <w:rsid w:val="2D14098C"/>
    <w:rsid w:val="2DA65A3D"/>
    <w:rsid w:val="2DA73AFF"/>
    <w:rsid w:val="2E6C3F7C"/>
    <w:rsid w:val="2EA02F65"/>
    <w:rsid w:val="2EBC2505"/>
    <w:rsid w:val="2FB27445"/>
    <w:rsid w:val="30186E0E"/>
    <w:rsid w:val="30752F2E"/>
    <w:rsid w:val="30A6225D"/>
    <w:rsid w:val="30DF3999"/>
    <w:rsid w:val="31914BDB"/>
    <w:rsid w:val="31E24FA1"/>
    <w:rsid w:val="32A32DA5"/>
    <w:rsid w:val="32C859AE"/>
    <w:rsid w:val="32F61595"/>
    <w:rsid w:val="34086083"/>
    <w:rsid w:val="345C1373"/>
    <w:rsid w:val="347A134B"/>
    <w:rsid w:val="35C840D5"/>
    <w:rsid w:val="35CD35B1"/>
    <w:rsid w:val="36BD47DC"/>
    <w:rsid w:val="36C66B15"/>
    <w:rsid w:val="375E5CFB"/>
    <w:rsid w:val="37A45388"/>
    <w:rsid w:val="3818795E"/>
    <w:rsid w:val="383E47E2"/>
    <w:rsid w:val="38647432"/>
    <w:rsid w:val="38D134C1"/>
    <w:rsid w:val="38F00AE6"/>
    <w:rsid w:val="39050554"/>
    <w:rsid w:val="392D3C54"/>
    <w:rsid w:val="392E7397"/>
    <w:rsid w:val="397707B7"/>
    <w:rsid w:val="39885DA3"/>
    <w:rsid w:val="39B24A49"/>
    <w:rsid w:val="39F56DA7"/>
    <w:rsid w:val="3A412134"/>
    <w:rsid w:val="3B2E6B14"/>
    <w:rsid w:val="3CFE2E36"/>
    <w:rsid w:val="3E257E96"/>
    <w:rsid w:val="3EF40A48"/>
    <w:rsid w:val="3F617B18"/>
    <w:rsid w:val="402A7899"/>
    <w:rsid w:val="40697C0C"/>
    <w:rsid w:val="408B09BA"/>
    <w:rsid w:val="40906070"/>
    <w:rsid w:val="40C13CED"/>
    <w:rsid w:val="41AC0E4C"/>
    <w:rsid w:val="41D87069"/>
    <w:rsid w:val="41F75774"/>
    <w:rsid w:val="420B451B"/>
    <w:rsid w:val="43180129"/>
    <w:rsid w:val="43606D82"/>
    <w:rsid w:val="44E45947"/>
    <w:rsid w:val="45A54945"/>
    <w:rsid w:val="45F44454"/>
    <w:rsid w:val="460A37B9"/>
    <w:rsid w:val="46D739AB"/>
    <w:rsid w:val="46E12E84"/>
    <w:rsid w:val="47D1692E"/>
    <w:rsid w:val="47EA0D89"/>
    <w:rsid w:val="48A21ACA"/>
    <w:rsid w:val="494D273B"/>
    <w:rsid w:val="499874C9"/>
    <w:rsid w:val="49B169CC"/>
    <w:rsid w:val="4A0E6AA0"/>
    <w:rsid w:val="4A1F6E74"/>
    <w:rsid w:val="4A1F7575"/>
    <w:rsid w:val="4AB015E8"/>
    <w:rsid w:val="4AF649C7"/>
    <w:rsid w:val="4B7A7E1F"/>
    <w:rsid w:val="4BE516FB"/>
    <w:rsid w:val="4C08490E"/>
    <w:rsid w:val="4C1309DA"/>
    <w:rsid w:val="4C8A7E20"/>
    <w:rsid w:val="4D7A1DD0"/>
    <w:rsid w:val="4EBC017A"/>
    <w:rsid w:val="4ED2448C"/>
    <w:rsid w:val="4EF92765"/>
    <w:rsid w:val="4F1003DA"/>
    <w:rsid w:val="4F1D0C93"/>
    <w:rsid w:val="4F541D16"/>
    <w:rsid w:val="5013099A"/>
    <w:rsid w:val="501F6537"/>
    <w:rsid w:val="50F40461"/>
    <w:rsid w:val="512A3E96"/>
    <w:rsid w:val="5154327C"/>
    <w:rsid w:val="51763D35"/>
    <w:rsid w:val="51A97344"/>
    <w:rsid w:val="51DB392C"/>
    <w:rsid w:val="524253EF"/>
    <w:rsid w:val="52584192"/>
    <w:rsid w:val="526E76C8"/>
    <w:rsid w:val="546528EE"/>
    <w:rsid w:val="54873C21"/>
    <w:rsid w:val="54874669"/>
    <w:rsid w:val="55174D68"/>
    <w:rsid w:val="55223CBE"/>
    <w:rsid w:val="556E4DBC"/>
    <w:rsid w:val="57023173"/>
    <w:rsid w:val="571508E6"/>
    <w:rsid w:val="574A457C"/>
    <w:rsid w:val="576C1293"/>
    <w:rsid w:val="578D46EC"/>
    <w:rsid w:val="58551661"/>
    <w:rsid w:val="58585E7F"/>
    <w:rsid w:val="58B548FE"/>
    <w:rsid w:val="595B6A0E"/>
    <w:rsid w:val="59B67D71"/>
    <w:rsid w:val="5A564DC1"/>
    <w:rsid w:val="5AC30650"/>
    <w:rsid w:val="5B006CC3"/>
    <w:rsid w:val="5B767160"/>
    <w:rsid w:val="5B813020"/>
    <w:rsid w:val="5B875503"/>
    <w:rsid w:val="5BA80B6C"/>
    <w:rsid w:val="5C222DF2"/>
    <w:rsid w:val="5C9F7B3F"/>
    <w:rsid w:val="5CA43D77"/>
    <w:rsid w:val="5DBA1F48"/>
    <w:rsid w:val="5DE01136"/>
    <w:rsid w:val="5DFE690F"/>
    <w:rsid w:val="5E361FC6"/>
    <w:rsid w:val="5E454BA9"/>
    <w:rsid w:val="5E8360DA"/>
    <w:rsid w:val="5E8A17D9"/>
    <w:rsid w:val="5EB86B37"/>
    <w:rsid w:val="5EF516DA"/>
    <w:rsid w:val="5F2B4BF5"/>
    <w:rsid w:val="60061C34"/>
    <w:rsid w:val="601E6AF0"/>
    <w:rsid w:val="60297373"/>
    <w:rsid w:val="60F27A48"/>
    <w:rsid w:val="62DC16F1"/>
    <w:rsid w:val="63035D6F"/>
    <w:rsid w:val="633014D8"/>
    <w:rsid w:val="638D2DE6"/>
    <w:rsid w:val="667E3747"/>
    <w:rsid w:val="670F4B2D"/>
    <w:rsid w:val="674E3966"/>
    <w:rsid w:val="677F0034"/>
    <w:rsid w:val="678014F4"/>
    <w:rsid w:val="67D47CCE"/>
    <w:rsid w:val="67DF2128"/>
    <w:rsid w:val="683A7A23"/>
    <w:rsid w:val="68650B92"/>
    <w:rsid w:val="6A416613"/>
    <w:rsid w:val="6A5C61C3"/>
    <w:rsid w:val="6B69629B"/>
    <w:rsid w:val="6B803873"/>
    <w:rsid w:val="6B804E9D"/>
    <w:rsid w:val="6BB06D8F"/>
    <w:rsid w:val="6BC20248"/>
    <w:rsid w:val="6C627E21"/>
    <w:rsid w:val="6C8F6208"/>
    <w:rsid w:val="6D3323F7"/>
    <w:rsid w:val="6D937FD8"/>
    <w:rsid w:val="6DAA2233"/>
    <w:rsid w:val="6E0826F2"/>
    <w:rsid w:val="6F123146"/>
    <w:rsid w:val="70BD0915"/>
    <w:rsid w:val="71F63C60"/>
    <w:rsid w:val="72454251"/>
    <w:rsid w:val="72AC106C"/>
    <w:rsid w:val="73C13FC5"/>
    <w:rsid w:val="74385E9E"/>
    <w:rsid w:val="74437E3B"/>
    <w:rsid w:val="74A679C0"/>
    <w:rsid w:val="75293E12"/>
    <w:rsid w:val="76650D0E"/>
    <w:rsid w:val="76C11B5F"/>
    <w:rsid w:val="76E0236A"/>
    <w:rsid w:val="7710271F"/>
    <w:rsid w:val="77AB7BE2"/>
    <w:rsid w:val="786C5E55"/>
    <w:rsid w:val="788B26CF"/>
    <w:rsid w:val="78B944BF"/>
    <w:rsid w:val="79080153"/>
    <w:rsid w:val="79126E68"/>
    <w:rsid w:val="791A688D"/>
    <w:rsid w:val="799C713E"/>
    <w:rsid w:val="7A027D4E"/>
    <w:rsid w:val="7A103BC4"/>
    <w:rsid w:val="7A351BA6"/>
    <w:rsid w:val="7A6579D4"/>
    <w:rsid w:val="7AB46D86"/>
    <w:rsid w:val="7B174500"/>
    <w:rsid w:val="7BC72103"/>
    <w:rsid w:val="7BDE90CC"/>
    <w:rsid w:val="7C360B6F"/>
    <w:rsid w:val="7CC26541"/>
    <w:rsid w:val="7CCE6A0F"/>
    <w:rsid w:val="7D1C12AF"/>
    <w:rsid w:val="7D3116B3"/>
    <w:rsid w:val="7D3239C6"/>
    <w:rsid w:val="7D4F7303"/>
    <w:rsid w:val="7E453006"/>
    <w:rsid w:val="7E92002D"/>
    <w:rsid w:val="7FDC5A02"/>
    <w:rsid w:val="DFFDE7DD"/>
    <w:rsid w:val="DFFFEA33"/>
    <w:rsid w:val="EAFFD174"/>
    <w:rsid w:val="F77A3E9B"/>
    <w:rsid w:val="FFEF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宋体" w:hAnsi="宋体" w:eastAsia="宋体" w:cs="Times New Roman"/>
      <w:b/>
      <w:bCs/>
      <w:snapToGrid w:val="0"/>
      <w:kern w:val="0"/>
      <w:sz w:val="30"/>
      <w:szCs w:val="30"/>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rFonts w:ascii="Calibri" w:hAnsi="Calibri" w:eastAsia="宋体" w:cs="Times New Roman"/>
      <w:sz w:val="21"/>
      <w:szCs w:val="24"/>
    </w:rPr>
  </w:style>
  <w:style w:type="paragraph" w:styleId="5">
    <w:name w:val="Title"/>
    <w:basedOn w:val="1"/>
    <w:next w:val="1"/>
    <w:qFormat/>
    <w:uiPriority w:val="0"/>
    <w:pPr>
      <w:keepLines/>
      <w:widowControl w:val="0"/>
      <w:adjustRightInd w:val="0"/>
      <w:snapToGrid w:val="0"/>
      <w:spacing w:line="596" w:lineRule="exact"/>
      <w:jc w:val="center"/>
      <w:outlineLvl w:val="0"/>
    </w:pPr>
    <w:rPr>
      <w:rFonts w:ascii="Times New Roman" w:hAnsi="Times New Roman" w:eastAsia="华文中宋"/>
      <w:b/>
      <w:bCs/>
      <w:kern w:val="2"/>
      <w:sz w:val="42"/>
      <w:szCs w:val="32"/>
      <w:lang w:val="en-US" w:eastAsia="zh-CN" w:bidi="ar-SA"/>
    </w:rPr>
  </w:style>
  <w:style w:type="paragraph" w:styleId="6">
    <w:name w:val="toc 5"/>
    <w:basedOn w:val="1"/>
    <w:next w:val="1"/>
    <w:qFormat/>
    <w:uiPriority w:val="0"/>
    <w:pPr>
      <w:spacing w:line="360" w:lineRule="auto"/>
      <w:ind w:left="1680"/>
    </w:pPr>
    <w:rPr>
      <w:rFonts w:ascii="Calibri" w:hAnsi="Calibri" w:eastAsia="宋体" w:cs="Times New Roman"/>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next w:val="8"/>
    <w:qFormat/>
    <w:uiPriority w:val="0"/>
    <w:pPr>
      <w:snapToGrid w:val="0"/>
      <w:spacing w:line="240" w:lineRule="auto"/>
      <w:ind w:firstLine="0" w:firstLineChars="0"/>
      <w:jc w:val="left"/>
    </w:pPr>
    <w:rPr>
      <w:rFonts w:eastAsia="宋体"/>
      <w:sz w:val="18"/>
      <w:szCs w:val="22"/>
    </w:rPr>
  </w:style>
  <w:style w:type="paragraph" w:styleId="10">
    <w:name w:val="Normal (Web)"/>
    <w:basedOn w:val="1"/>
    <w:qFormat/>
    <w:uiPriority w:val="0"/>
    <w:pPr>
      <w:spacing w:before="100" w:beforeAutospacing="1" w:after="100" w:afterAutospacing="1" w:line="360" w:lineRule="auto"/>
      <w:jc w:val="left"/>
    </w:pPr>
    <w:rPr>
      <w:rFonts w:ascii="Times New Roman" w:hAnsi="Times New Roman" w:eastAsia="宋体" w:cs="Times New Roman"/>
      <w:kern w:val="0"/>
      <w:sz w:val="24"/>
      <w:szCs w:val="22"/>
    </w:rPr>
  </w:style>
  <w:style w:type="character" w:styleId="13">
    <w:name w:val="Strong"/>
    <w:basedOn w:val="12"/>
    <w:qFormat/>
    <w:uiPriority w:val="0"/>
    <w:rPr>
      <w:rFonts w:ascii="Times New Roman" w:hAnsi="Times New Roman" w:eastAsia="宋体" w:cs="Times New Roman"/>
      <w:b/>
    </w:rPr>
  </w:style>
  <w:style w:type="paragraph" w:customStyle="1" w:styleId="14">
    <w:name w:val="_Style 2"/>
    <w:basedOn w:val="1"/>
    <w:qFormat/>
    <w:uiPriority w:val="34"/>
    <w:pPr>
      <w:spacing w:line="360" w:lineRule="auto"/>
      <w:ind w:firstLine="42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dell</dc:creator>
  <cp:lastModifiedBy>x_joys</cp:lastModifiedBy>
  <dcterms:modified xsi:type="dcterms:W3CDTF">2024-08-22T08:51:48Z</dcterms:modified>
  <dc:title>广东省农业农村厅《广东省生猪产能调控实施方案（修订）》的修订情况汇报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AB9828609BCCD8037728F4655D6909FF</vt:lpwstr>
  </property>
  <property fmtid="{D5CDD505-2E9C-101B-9397-08002B2CF9AE}" pid="4" name="showFlag">
    <vt:bool>true</vt:bool>
  </property>
</Properties>
</file>