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河源市市场监督管理局关于组织开展河源市2026年省级财政知识产权专项资金市县项目（知识产权保护类）入库申报的通知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auto"/>
          <w:sz w:val="32"/>
          <w:szCs w:val="32"/>
          <w:lang w:eastAsia="zh-CN"/>
        </w:rPr>
        <w:t>（征求意见稿）</w:t>
      </w:r>
    </w:p>
    <w:p>
      <w:pPr>
        <w:pStyle w:val="2"/>
        <w:pageBreakBefore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各县区市场监督管理局，市局直属各分局，各有关单位：</w:t>
      </w:r>
    </w:p>
    <w:p>
      <w:pPr>
        <w:keepNext w:val="0"/>
        <w:keepLines w:val="0"/>
        <w:pageBreakBefore w:val="0"/>
        <w:kinsoku/>
        <w:wordWrap/>
        <w:overflowPunct/>
        <w:topLinePunct w:val="0"/>
        <w:autoSpaceDE/>
        <w:autoSpaceDN/>
        <w:bidi w:val="0"/>
        <w:adjustRightInd/>
        <w:snapToGrid/>
        <w:spacing w:line="600" w:lineRule="exact"/>
        <w:ind w:firstLine="604" w:firstLineChars="200"/>
        <w:textAlignment w:val="auto"/>
        <w:outlineLvl w:val="9"/>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根据《广东省市场监督管理局办公室关于做好2026年省级财政知识产权专项资金市县项目(知识产权保护类)申报储备工作的通知》（粤市监办发〔2025〕732号)及有关专项资金管理办法规定，现组织开展河源市2026年省级财政知识产权专项资金市县项目（知识产权保护类）入库储备申报工作，具体事项通知如下：</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一、入库项目类别</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本次组织申报入库的项目为：数据知识产权推广服务项目。项目申报条件、工作任务等详见申报指南（附件1）。</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4"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二、项目扶持数量及经费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4"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本次组织申报为项目入库储备，经形式审查、专家评审、公示后择优入库储备，列入2026年省级财政知识产权专项资金扶持对象，单项扶持资金额度以实际下达资金为准。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黑体" w:hAnsi="黑体" w:eastAsia="黑体" w:cs="黑体"/>
          <w:color w:val="auto"/>
          <w:kern w:val="2"/>
          <w:sz w:val="32"/>
          <w:szCs w:val="32"/>
          <w:lang w:val="en-US" w:eastAsia="zh-CN" w:bidi="ar-SA"/>
        </w:rPr>
      </w:pPr>
      <w:r>
        <w:rPr>
          <w:rFonts w:hint="eastAsia" w:ascii="仿宋_GB2312" w:hAnsi="微软雅黑" w:eastAsia="仿宋_GB2312" w:cs="仿宋_GB2312"/>
          <w:i w:val="0"/>
          <w:iCs w:val="0"/>
          <w:caps w:val="0"/>
          <w:color w:val="auto"/>
          <w:spacing w:val="0"/>
          <w:sz w:val="31"/>
          <w:szCs w:val="31"/>
          <w:shd w:val="clear" w:fill="FFFFFF"/>
        </w:rPr>
        <w:t>　　</w:t>
      </w:r>
      <w:r>
        <w:rPr>
          <w:rFonts w:hint="eastAsia" w:ascii="黑体" w:hAnsi="黑体" w:eastAsia="黑体" w:cs="黑体"/>
          <w:color w:val="auto"/>
          <w:kern w:val="2"/>
          <w:sz w:val="32"/>
          <w:szCs w:val="32"/>
          <w:lang w:val="en-US" w:eastAsia="zh-CN" w:bidi="ar-SA"/>
        </w:rPr>
        <w:t>三、项目实施期限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微软雅黑" w:eastAsia="仿宋_GB2312" w:cs="仿宋_GB2312"/>
          <w:i w:val="0"/>
          <w:iCs w:val="0"/>
          <w:caps w:val="0"/>
          <w:color w:val="auto"/>
          <w:spacing w:val="0"/>
          <w:sz w:val="31"/>
          <w:szCs w:val="31"/>
          <w:shd w:val="clear" w:fill="FFFFFF"/>
        </w:rPr>
        <w:t>　　</w:t>
      </w:r>
      <w:r>
        <w:rPr>
          <w:rFonts w:hint="eastAsia" w:ascii="仿宋_GB2312" w:hAnsi="仿宋_GB2312" w:eastAsia="仿宋_GB2312" w:cs="仿宋_GB2312"/>
          <w:color w:val="auto"/>
          <w:kern w:val="2"/>
          <w:sz w:val="32"/>
          <w:szCs w:val="32"/>
          <w:lang w:val="en-US" w:eastAsia="zh-CN" w:bidi="ar-SA"/>
        </w:rPr>
        <w:t>所有项目任务原则上需在2026年12月31日前完成。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黑体" w:hAnsi="黑体" w:eastAsia="黑体" w:cs="黑体"/>
          <w:color w:val="auto"/>
          <w:kern w:val="2"/>
          <w:sz w:val="32"/>
          <w:szCs w:val="32"/>
          <w:lang w:val="en-US" w:eastAsia="zh-CN" w:bidi="ar-SA"/>
        </w:rPr>
      </w:pPr>
      <w:r>
        <w:rPr>
          <w:rFonts w:hint="eastAsia" w:ascii="仿宋_GB2312" w:hAnsi="微软雅黑" w:eastAsia="仿宋_GB2312" w:cs="仿宋_GB2312"/>
          <w:i w:val="0"/>
          <w:iCs w:val="0"/>
          <w:caps w:val="0"/>
          <w:color w:val="auto"/>
          <w:spacing w:val="0"/>
          <w:sz w:val="31"/>
          <w:szCs w:val="31"/>
          <w:shd w:val="clear" w:fill="FFFFFF"/>
        </w:rPr>
        <w:t>　</w:t>
      </w:r>
      <w:r>
        <w:rPr>
          <w:rFonts w:hint="eastAsia" w:ascii="黑体" w:hAnsi="黑体" w:eastAsia="黑体" w:cs="黑体"/>
          <w:color w:val="auto"/>
          <w:kern w:val="2"/>
          <w:sz w:val="32"/>
          <w:szCs w:val="32"/>
          <w:lang w:val="en-US" w:eastAsia="zh-CN" w:bidi="ar-SA"/>
        </w:rPr>
        <w:t>　四、申报要求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单位原则上应为境内依法登记注册、具备合法资质的企事业单位、社会组织、非法人组织等，过去3年内在申报和承担国家、省、市知识产权项目中无不良信用记录，能严格遵守专项资金管理有关规定，按时、保质保量完成项目任务。已经承担省、市、县有关项目且尚未验收或验收不合格的，不得申报同类型项目。项目申报指南中另有要求的，须一并遵循。</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（二）申报单位按照项目申报指南的要求填报规定格式的申报材料，相关附件在申请时必须同时提交，未按规定提交的，视为形式审查不合格。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（三）申报单位不得以同一个项目内容重复申报或多头申报专项资金。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申报单位对申报项目及申报材料的真实性、合法性和可行性负责。对申报单位存在虚假申报、骗取专项资金的违法行为的，依照相应法律法规严肃处理，追回财政资金，5年内停止其申报专项资金资格，并向社会公开其不守信用信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4" w:firstLineChars="200"/>
        <w:jc w:val="left"/>
        <w:textAlignment w:val="auto"/>
        <w:outlineLvl w:val="9"/>
        <w:rPr>
          <w:color w:val="auto"/>
        </w:rPr>
      </w:pPr>
      <w:r>
        <w:rPr>
          <w:rFonts w:hint="eastAsia" w:ascii="黑体" w:hAnsi="宋体" w:eastAsia="黑体" w:cs="黑体"/>
          <w:color w:val="auto"/>
          <w:kern w:val="0"/>
          <w:sz w:val="31"/>
          <w:szCs w:val="31"/>
          <w:lang w:val="en-US" w:eastAsia="zh-CN" w:bidi="ar"/>
        </w:rPr>
        <w:t>五</w:t>
      </w:r>
      <w:r>
        <w:rPr>
          <w:rFonts w:ascii="黑体" w:hAnsi="宋体" w:eastAsia="黑体" w:cs="黑体"/>
          <w:color w:val="auto"/>
          <w:kern w:val="0"/>
          <w:sz w:val="31"/>
          <w:szCs w:val="31"/>
          <w:lang w:val="en-US" w:eastAsia="zh-CN" w:bidi="ar"/>
        </w:rPr>
        <w:t xml:space="preserve">、申报时间及程序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4" w:firstLineChars="200"/>
        <w:jc w:val="left"/>
        <w:textAlignment w:val="auto"/>
        <w:outlineLvl w:val="9"/>
        <w:rPr>
          <w:color w:val="auto"/>
        </w:rPr>
      </w:pPr>
      <w:r>
        <w:rPr>
          <w:rFonts w:ascii="仿宋_GB2312" w:hAnsi="宋体" w:eastAsia="仿宋_GB2312" w:cs="仿宋_GB2312"/>
          <w:color w:val="auto"/>
          <w:kern w:val="0"/>
          <w:sz w:val="31"/>
          <w:szCs w:val="31"/>
          <w:lang w:val="en-US" w:eastAsia="zh-CN" w:bidi="ar"/>
        </w:rPr>
        <w:t>申报时间为自发文之日起至</w:t>
      </w:r>
      <w:r>
        <w:rPr>
          <w:rFonts w:hint="eastAsia" w:ascii="仿宋_GB2312" w:hAnsi="宋体" w:eastAsia="仿宋_GB2312" w:cs="仿宋_GB2312"/>
          <w:color w:val="auto"/>
          <w:kern w:val="0"/>
          <w:sz w:val="31"/>
          <w:szCs w:val="31"/>
          <w:lang w:val="en-US" w:eastAsia="zh-CN" w:bidi="ar"/>
        </w:rPr>
        <w:t>2025年  月  日止，逾期将不接受申报。</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0" w:leftChars="0" w:firstLine="624"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kern w:val="0"/>
          <w:sz w:val="32"/>
          <w:szCs w:val="32"/>
          <w:lang w:val="en-US" w:eastAsia="zh-CN" w:bidi="ar"/>
        </w:rPr>
        <w:t>（一）项目申报。</w:t>
      </w:r>
      <w:r>
        <w:rPr>
          <w:rFonts w:hint="eastAsia" w:ascii="仿宋_GB2312" w:hAnsi="仿宋_GB2312" w:eastAsia="仿宋_GB2312" w:cs="仿宋_GB2312"/>
          <w:color w:val="auto"/>
          <w:sz w:val="32"/>
          <w:szCs w:val="32"/>
          <w:shd w:val="clear" w:color="auto" w:fill="FFFFFF"/>
        </w:rPr>
        <w:t>请各县区市场监管局积极发动辖区内符合申报条件的单位申报。符合条件的</w:t>
      </w:r>
      <w:r>
        <w:rPr>
          <w:rFonts w:hint="eastAsia" w:ascii="仿宋_GB2312" w:hAnsi="仿宋_GB2312" w:eastAsia="仿宋_GB2312" w:cs="仿宋_GB2312"/>
          <w:color w:val="auto"/>
          <w:sz w:val="32"/>
          <w:szCs w:val="32"/>
          <w:shd w:val="clear" w:color="auto" w:fill="FFFFFF"/>
          <w:lang w:val="en-US" w:eastAsia="zh-CN"/>
        </w:rPr>
        <w:t>申报主体于2025年  月  日17：00前</w:t>
      </w:r>
      <w:r>
        <w:rPr>
          <w:rFonts w:hint="eastAsia" w:ascii="仿宋_GB2312" w:hAnsi="仿宋_GB2312" w:eastAsia="仿宋_GB2312" w:cs="仿宋_GB2312"/>
          <w:color w:val="auto"/>
          <w:sz w:val="32"/>
          <w:szCs w:val="32"/>
          <w:shd w:val="clear" w:color="auto" w:fill="FFFFFF"/>
        </w:rPr>
        <w:t>通过登录“</w:t>
      </w:r>
      <w:r>
        <w:rPr>
          <w:rFonts w:hint="eastAsia" w:ascii="仿宋_GB2312" w:hAnsi="仿宋_GB2312" w:eastAsia="仿宋_GB2312" w:cs="仿宋_GB2312"/>
          <w:color w:val="auto"/>
          <w:sz w:val="32"/>
          <w:szCs w:val="32"/>
          <w:shd w:val="clear" w:color="auto" w:fill="FFFFFF"/>
          <w:lang w:eastAsia="zh-CN"/>
        </w:rPr>
        <w:t>广东</w:t>
      </w:r>
      <w:r>
        <w:rPr>
          <w:rFonts w:hint="eastAsia" w:ascii="仿宋_GB2312" w:hAnsi="仿宋_GB2312" w:eastAsia="仿宋_GB2312" w:cs="仿宋_GB2312"/>
          <w:color w:val="auto"/>
          <w:sz w:val="32"/>
          <w:szCs w:val="32"/>
          <w:shd w:val="clear" w:color="auto" w:fill="FFFFFF"/>
        </w:rPr>
        <w:t>财政惠企利民服务平台”</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网址：https://czbt.czt.gd.gov.cn/</w:t>
      </w:r>
      <w:r>
        <w:rPr>
          <w:rFonts w:hint="eastAsia" w:ascii="仿宋_GB2312" w:hAnsi="仿宋_GB2312" w:eastAsia="仿宋_GB2312" w:cs="仿宋_GB2312"/>
          <w:color w:val="auto"/>
          <w:sz w:val="32"/>
          <w:szCs w:val="32"/>
          <w:shd w:val="clear" w:color="auto" w:fill="FFFFFF"/>
          <w:lang w:val="en-US" w:eastAsia="zh-CN"/>
        </w:rPr>
        <w:t xml:space="preserve"> ）进行</w:t>
      </w:r>
      <w:r>
        <w:rPr>
          <w:rFonts w:hint="eastAsia" w:ascii="仿宋_GB2312" w:hAnsi="仿宋_GB2312" w:eastAsia="仿宋_GB2312" w:cs="仿宋_GB2312"/>
          <w:color w:val="auto"/>
          <w:sz w:val="32"/>
          <w:szCs w:val="32"/>
          <w:shd w:val="clear" w:color="auto" w:fill="FFFFFF"/>
        </w:rPr>
        <w:t>线上申报</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宋体"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（二）项目审查。</w:t>
      </w:r>
      <w:r>
        <w:rPr>
          <w:rFonts w:hint="eastAsia" w:ascii="仿宋_GB2312" w:hAnsi="宋体" w:eastAsia="仿宋_GB2312" w:cs="仿宋_GB2312"/>
          <w:color w:val="auto"/>
          <w:kern w:val="0"/>
          <w:sz w:val="32"/>
          <w:szCs w:val="32"/>
          <w:lang w:val="en-US" w:eastAsia="zh-CN" w:bidi="ar"/>
        </w:rPr>
        <w:t>各县区市场监管局按属地管理原则于2025年  月  日17:00前对线上申报材料进行初审，市市场监管局对通过各县区市场监管局初审的项目进行线上审查。市直有关单位及其他地市的申报主体由市市场监管局负责审查。申报单位网上审核不合格，应根据审核意见在规定期限内修改并重新提交申报信息；未在期限内重新提交或重新提交后仍不符合要求的，视为放弃申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宋体"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（三）纸质材料提交。</w:t>
      </w:r>
      <w:r>
        <w:rPr>
          <w:rFonts w:hint="eastAsia" w:ascii="仿宋_GB2312" w:hAnsi="宋体" w:eastAsia="仿宋_GB2312" w:cs="仿宋_GB2312"/>
          <w:color w:val="auto"/>
          <w:kern w:val="0"/>
          <w:sz w:val="32"/>
          <w:szCs w:val="32"/>
          <w:lang w:val="en-US" w:eastAsia="zh-CN" w:bidi="ar"/>
        </w:rPr>
        <w:t>通过线上审查的申报主体，需将纸质版《</w:t>
      </w:r>
      <w:r>
        <w:rPr>
          <w:rFonts w:hint="eastAsia" w:ascii="仿宋_GB2312" w:hAnsi="仿宋_GB2312" w:eastAsia="仿宋_GB2312" w:cs="仿宋_GB2312"/>
          <w:color w:val="auto"/>
          <w:sz w:val="32"/>
          <w:szCs w:val="32"/>
          <w:lang w:val="en-US" w:eastAsia="zh-CN"/>
        </w:rPr>
        <w:t>河源市2026年省级财政知识产权专项资金市县项目（知识产权保护类）入库申报书</w:t>
      </w:r>
      <w:r>
        <w:rPr>
          <w:rFonts w:hint="eastAsia" w:ascii="仿宋_GB2312" w:hAnsi="宋体" w:eastAsia="仿宋_GB2312" w:cs="仿宋_GB2312"/>
          <w:color w:val="auto"/>
          <w:kern w:val="0"/>
          <w:sz w:val="32"/>
          <w:szCs w:val="32"/>
          <w:lang w:val="en-US" w:eastAsia="zh-CN" w:bidi="ar"/>
        </w:rPr>
        <w:t>》（附件2）及相关材料装订成册一式3份于2025年  月  日17：00前报送至所在县区市场监管局。各县区市场监管局对已经通过线上审查的项目出具推荐函、推荐项目汇总表，连同申报材料一并于2025年  月  日17：00前报送至市市场监管局。市直有关单位及其他地市的申报主体纸质申报材料直接报送市市场监管局。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宋体"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（四）形式审查。</w:t>
      </w:r>
      <w:r>
        <w:rPr>
          <w:rFonts w:hint="eastAsia" w:ascii="仿宋_GB2312" w:hAnsi="宋体" w:eastAsia="仿宋_GB2312" w:cs="仿宋_GB2312"/>
          <w:color w:val="auto"/>
          <w:kern w:val="0"/>
          <w:sz w:val="32"/>
          <w:szCs w:val="32"/>
          <w:lang w:val="en-US" w:eastAsia="zh-CN" w:bidi="ar"/>
        </w:rPr>
        <w:t>市市场监管局对各县区市场监管局推荐的项目及自荐项目进行形式审查，符合申报指南要求的，经公示后进入评审阶段。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宋体"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（五）项目评审和入库。</w:t>
      </w:r>
      <w:r>
        <w:rPr>
          <w:rFonts w:hint="eastAsia" w:ascii="仿宋_GB2312" w:hAnsi="宋体" w:eastAsia="仿宋_GB2312" w:cs="仿宋_GB2312"/>
          <w:color w:val="auto"/>
          <w:kern w:val="0"/>
          <w:sz w:val="32"/>
          <w:szCs w:val="32"/>
          <w:lang w:val="en-US" w:eastAsia="zh-CN" w:bidi="ar"/>
        </w:rPr>
        <w:t>市市场监管局组织专家对申报项目进行资格审查和评审，根据评审结果确定拟入库名单并进行公示，公示无异议后列入</w:t>
      </w:r>
      <w:r>
        <w:rPr>
          <w:rFonts w:hint="eastAsia" w:ascii="仿宋_GB2312" w:hAnsi="仿宋_GB2312" w:eastAsia="仿宋_GB2312" w:cs="仿宋_GB2312"/>
          <w:color w:val="auto"/>
          <w:kern w:val="2"/>
          <w:sz w:val="32"/>
          <w:szCs w:val="32"/>
          <w:lang w:val="en-US" w:eastAsia="zh-CN" w:bidi="ar-SA"/>
        </w:rPr>
        <w:t>2026年省级财政知识产权专项资金</w:t>
      </w:r>
      <w:r>
        <w:rPr>
          <w:rFonts w:hint="eastAsia" w:ascii="仿宋_GB2312" w:hAnsi="宋体" w:eastAsia="仿宋_GB2312" w:cs="仿宋_GB2312"/>
          <w:color w:val="auto"/>
          <w:kern w:val="0"/>
          <w:sz w:val="32"/>
          <w:szCs w:val="32"/>
          <w:lang w:val="en-US" w:eastAsia="zh-CN" w:bidi="ar"/>
        </w:rPr>
        <w:t>项目储备库，并按要求报送省市场监管局。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4" w:firstLineChars="200"/>
        <w:jc w:val="left"/>
        <w:textAlignment w:val="auto"/>
        <w:outlineLvl w:val="9"/>
        <w:rPr>
          <w:color w:val="auto"/>
        </w:rPr>
      </w:pPr>
      <w:r>
        <w:rPr>
          <w:rFonts w:hint="eastAsia" w:ascii="黑体" w:hAnsi="宋体" w:eastAsia="黑体" w:cs="黑体"/>
          <w:color w:val="auto"/>
          <w:kern w:val="0"/>
          <w:sz w:val="31"/>
          <w:szCs w:val="31"/>
          <w:lang w:val="en-US" w:eastAsia="zh-CN" w:bidi="ar"/>
        </w:rPr>
        <w:t>六</w:t>
      </w:r>
      <w:r>
        <w:rPr>
          <w:rFonts w:ascii="黑体" w:hAnsi="宋体" w:eastAsia="黑体" w:cs="黑体"/>
          <w:color w:val="auto"/>
          <w:kern w:val="0"/>
          <w:sz w:val="31"/>
          <w:szCs w:val="31"/>
          <w:lang w:val="en-US" w:eastAsia="zh-CN" w:bidi="ar"/>
        </w:rPr>
        <w:t xml:space="preserve">、联系方式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4" w:firstLineChars="200"/>
        <w:jc w:val="left"/>
        <w:textAlignment w:val="auto"/>
        <w:outlineLvl w:val="9"/>
        <w:rPr>
          <w:color w:val="auto"/>
        </w:rPr>
      </w:pPr>
      <w:r>
        <w:rPr>
          <w:rFonts w:hint="eastAsia" w:ascii="仿宋_GB2312" w:hAnsi="宋体" w:eastAsia="仿宋_GB2312" w:cs="仿宋_GB2312"/>
          <w:color w:val="auto"/>
          <w:kern w:val="0"/>
          <w:sz w:val="31"/>
          <w:szCs w:val="31"/>
          <w:lang w:val="en-US" w:eastAsia="zh-CN" w:bidi="ar"/>
        </w:rPr>
        <w:t>各县区单位联系方式：</w:t>
      </w:r>
    </w:p>
    <w:tbl>
      <w:tblPr>
        <w:tblStyle w:val="8"/>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9"/>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黑体" w:hAnsi="黑体" w:eastAsia="黑体" w:cs="黑体"/>
                <w:color w:val="auto"/>
                <w:sz w:val="32"/>
                <w:szCs w:val="32"/>
                <w:vertAlign w:val="baseline"/>
                <w:lang w:eastAsia="zh-CN"/>
              </w:rPr>
              <w:t>单位</w:t>
            </w:r>
          </w:p>
        </w:tc>
        <w:tc>
          <w:tcPr>
            <w:tcW w:w="2880" w:type="dxa"/>
            <w:vAlign w:val="top"/>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黑体" w:hAnsi="黑体" w:eastAsia="黑体" w:cs="黑体"/>
                <w:color w:val="auto"/>
                <w:sz w:val="32"/>
                <w:szCs w:val="32"/>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0"/>
                <w:sz w:val="32"/>
                <w:szCs w:val="32"/>
                <w:lang w:val="en-US" w:eastAsia="zh-CN" w:bidi="ar"/>
              </w:rPr>
              <w:t>源城区市场监督管理局</w:t>
            </w:r>
          </w:p>
        </w:tc>
        <w:tc>
          <w:tcPr>
            <w:tcW w:w="2880"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3332897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0"/>
                <w:sz w:val="32"/>
                <w:szCs w:val="32"/>
                <w:lang w:val="en-US" w:eastAsia="zh-CN" w:bidi="ar"/>
              </w:rPr>
              <w:t>东源县市场监督管理局</w:t>
            </w:r>
          </w:p>
        </w:tc>
        <w:tc>
          <w:tcPr>
            <w:tcW w:w="2880"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8831116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9"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和平</w:t>
            </w:r>
            <w:r>
              <w:rPr>
                <w:rFonts w:hint="eastAsia" w:ascii="仿宋_GB2312" w:hAnsi="仿宋_GB2312" w:eastAsia="仿宋_GB2312" w:cs="仿宋_GB2312"/>
                <w:color w:val="auto"/>
                <w:kern w:val="0"/>
                <w:sz w:val="32"/>
                <w:szCs w:val="32"/>
                <w:lang w:val="en-US" w:eastAsia="zh-CN" w:bidi="ar"/>
              </w:rPr>
              <w:t>县市场监督管理局</w:t>
            </w:r>
          </w:p>
        </w:tc>
        <w:tc>
          <w:tcPr>
            <w:tcW w:w="2880"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5633916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龙川</w:t>
            </w:r>
            <w:r>
              <w:rPr>
                <w:rFonts w:hint="eastAsia" w:ascii="仿宋_GB2312" w:hAnsi="仿宋_GB2312" w:eastAsia="仿宋_GB2312" w:cs="仿宋_GB2312"/>
                <w:color w:val="auto"/>
                <w:kern w:val="0"/>
                <w:sz w:val="32"/>
                <w:szCs w:val="32"/>
                <w:lang w:val="en-US" w:eastAsia="zh-CN" w:bidi="ar"/>
              </w:rPr>
              <w:t>县市场监督管理局</w:t>
            </w:r>
          </w:p>
        </w:tc>
        <w:tc>
          <w:tcPr>
            <w:tcW w:w="2880"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6298116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紫金</w:t>
            </w:r>
            <w:r>
              <w:rPr>
                <w:rFonts w:hint="eastAsia" w:ascii="仿宋_GB2312" w:hAnsi="仿宋_GB2312" w:eastAsia="仿宋_GB2312" w:cs="仿宋_GB2312"/>
                <w:color w:val="auto"/>
                <w:kern w:val="0"/>
                <w:sz w:val="32"/>
                <w:szCs w:val="32"/>
                <w:lang w:val="en-US" w:eastAsia="zh-CN" w:bidi="ar"/>
              </w:rPr>
              <w:t>县市场监督管理局</w:t>
            </w:r>
          </w:p>
        </w:tc>
        <w:tc>
          <w:tcPr>
            <w:tcW w:w="2880"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7833906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eastAsia="zh-CN"/>
              </w:rPr>
              <w:t>连平</w:t>
            </w:r>
            <w:r>
              <w:rPr>
                <w:rFonts w:hint="eastAsia" w:ascii="仿宋_GB2312" w:hAnsi="仿宋_GB2312" w:eastAsia="仿宋_GB2312" w:cs="仿宋_GB2312"/>
                <w:color w:val="auto"/>
                <w:kern w:val="0"/>
                <w:sz w:val="32"/>
                <w:szCs w:val="32"/>
                <w:lang w:val="en-US" w:eastAsia="zh-CN" w:bidi="ar"/>
              </w:rPr>
              <w:t>县市场监督管理局</w:t>
            </w:r>
          </w:p>
        </w:tc>
        <w:tc>
          <w:tcPr>
            <w:tcW w:w="2880"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4326001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9"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0"/>
                <w:sz w:val="32"/>
                <w:szCs w:val="32"/>
                <w:lang w:val="en-US" w:eastAsia="zh-CN" w:bidi="ar"/>
              </w:rPr>
              <w:t>河源市市场监督管理局江东新区分局</w:t>
            </w:r>
          </w:p>
        </w:tc>
        <w:tc>
          <w:tcPr>
            <w:tcW w:w="2880"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3892706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0"/>
                <w:sz w:val="32"/>
                <w:szCs w:val="32"/>
                <w:lang w:val="en-US" w:eastAsia="zh-CN" w:bidi="ar"/>
              </w:rPr>
              <w:t>河源市市场监督管理局高新区分局</w:t>
            </w:r>
          </w:p>
        </w:tc>
        <w:tc>
          <w:tcPr>
            <w:tcW w:w="2880" w:type="dxa"/>
            <w:vAlign w:val="center"/>
          </w:tcPr>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3609655</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04" w:firstLineChars="200"/>
        <w:jc w:val="both"/>
        <w:textAlignment w:val="auto"/>
        <w:outlineLvl w:val="9"/>
        <w:rPr>
          <w:rFonts w:hint="eastAsia" w:ascii="仿宋_GB2312" w:hAnsi="宋体" w:eastAsia="仿宋_GB2312" w:cs="仿宋_GB2312"/>
          <w:color w:val="auto"/>
          <w:kern w:val="0"/>
          <w:sz w:val="31"/>
          <w:szCs w:val="31"/>
          <w:lang w:val="en-US" w:eastAsia="zh-CN" w:bidi="ar"/>
        </w:rPr>
      </w:pPr>
      <w:r>
        <w:rPr>
          <w:rFonts w:ascii="仿宋_GB2312" w:hAnsi="宋体" w:eastAsia="仿宋_GB2312" w:cs="仿宋_GB2312"/>
          <w:color w:val="auto"/>
          <w:kern w:val="0"/>
          <w:sz w:val="31"/>
          <w:szCs w:val="31"/>
          <w:lang w:val="en-US" w:eastAsia="zh-CN" w:bidi="ar"/>
        </w:rPr>
        <w:t>市局</w:t>
      </w:r>
      <w:r>
        <w:rPr>
          <w:rFonts w:hint="eastAsia" w:ascii="仿宋_GB2312" w:hAnsi="宋体" w:eastAsia="仿宋_GB2312" w:cs="仿宋_GB2312"/>
          <w:color w:val="auto"/>
          <w:kern w:val="0"/>
          <w:sz w:val="31"/>
          <w:szCs w:val="31"/>
          <w:lang w:val="en-US" w:eastAsia="zh-CN" w:bidi="ar"/>
        </w:rPr>
        <w:t>知识产权保护科</w:t>
      </w:r>
      <w:r>
        <w:rPr>
          <w:rFonts w:ascii="仿宋_GB2312" w:hAnsi="宋体" w:eastAsia="仿宋_GB2312" w:cs="仿宋_GB2312"/>
          <w:color w:val="auto"/>
          <w:kern w:val="0"/>
          <w:sz w:val="31"/>
          <w:szCs w:val="31"/>
          <w:lang w:val="en-US" w:eastAsia="zh-CN" w:bidi="ar"/>
        </w:rPr>
        <w:t>联系人：</w:t>
      </w:r>
      <w:r>
        <w:rPr>
          <w:rFonts w:hint="eastAsia" w:ascii="仿宋_GB2312" w:hAnsi="宋体" w:eastAsia="仿宋_GB2312" w:cs="仿宋_GB2312"/>
          <w:color w:val="auto"/>
          <w:kern w:val="0"/>
          <w:sz w:val="31"/>
          <w:szCs w:val="31"/>
          <w:lang w:val="en-US" w:eastAsia="zh-CN" w:bidi="ar"/>
        </w:rPr>
        <w:t>叶浩波</w:t>
      </w:r>
      <w:r>
        <w:rPr>
          <w:rFonts w:ascii="仿宋_GB2312" w:hAnsi="宋体" w:eastAsia="仿宋_GB2312" w:cs="仿宋_GB2312"/>
          <w:color w:val="auto"/>
          <w:kern w:val="0"/>
          <w:sz w:val="31"/>
          <w:szCs w:val="31"/>
          <w:lang w:val="en-US" w:eastAsia="zh-CN" w:bidi="ar"/>
        </w:rPr>
        <w:t>，联系电话：3279</w:t>
      </w:r>
      <w:r>
        <w:rPr>
          <w:rFonts w:hint="eastAsia" w:ascii="仿宋_GB2312" w:hAnsi="宋体" w:eastAsia="仿宋_GB2312" w:cs="仿宋_GB2312"/>
          <w:color w:val="auto"/>
          <w:kern w:val="0"/>
          <w:sz w:val="31"/>
          <w:szCs w:val="31"/>
          <w:lang w:val="en-US" w:eastAsia="zh-CN" w:bidi="ar"/>
        </w:rPr>
        <w:t>100</w:t>
      </w:r>
      <w:r>
        <w:rPr>
          <w:rFonts w:ascii="仿宋_GB2312" w:hAnsi="宋体" w:eastAsia="仿宋_GB2312" w:cs="仿宋_GB2312"/>
          <w:color w:val="auto"/>
          <w:kern w:val="0"/>
          <w:sz w:val="31"/>
          <w:szCs w:val="31"/>
          <w:lang w:val="en-US" w:eastAsia="zh-CN" w:bidi="ar"/>
        </w:rPr>
        <w:t>，</w:t>
      </w:r>
      <w:r>
        <w:rPr>
          <w:rFonts w:hint="eastAsia" w:ascii="仿宋_GB2312" w:hAnsi="宋体" w:eastAsia="仿宋_GB2312" w:cs="仿宋_GB2312"/>
          <w:color w:val="auto"/>
          <w:kern w:val="0"/>
          <w:sz w:val="31"/>
          <w:szCs w:val="31"/>
          <w:lang w:val="en-US" w:eastAsia="zh-CN" w:bidi="ar"/>
        </w:rPr>
        <w:t>电子邮箱：hyzscqbh@163.com，地址：河源市源城区永和东路商务小区河源市市场监督管理局大楼 811，邮编：517000。</w:t>
      </w:r>
    </w:p>
    <w:p>
      <w:pPr>
        <w:pStyle w:val="5"/>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1.数据知识产权推广服务项目入库申报指南</w:t>
      </w:r>
    </w:p>
    <w:p>
      <w:pPr>
        <w:pStyle w:val="5"/>
        <w:keepNext w:val="0"/>
        <w:keepLines w:val="0"/>
        <w:pageBreakBefore w:val="0"/>
        <w:kinsoku/>
        <w:wordWrap/>
        <w:overflowPunct/>
        <w:topLinePunct w:val="0"/>
        <w:autoSpaceDE/>
        <w:autoSpaceDN/>
        <w:bidi w:val="0"/>
        <w:adjustRightInd/>
        <w:snapToGrid/>
        <w:spacing w:line="600" w:lineRule="exact"/>
        <w:ind w:left="1535" w:leftChars="76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2.河源市2026年省级财政知识产权专项资金市县项目（知识产权保护类）入库申报书</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 xml:space="preserve">                河源市市场监督管理局</w:t>
      </w:r>
    </w:p>
    <w:p>
      <w:pPr>
        <w:pStyle w:val="5"/>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  月  日</w:t>
      </w:r>
    </w:p>
    <w:sectPr>
      <w:headerReference r:id="rId3" w:type="default"/>
      <w:footerReference r:id="rId4" w:type="default"/>
      <w:pgSz w:w="11906" w:h="16838"/>
      <w:pgMar w:top="1701" w:right="1531" w:bottom="1474" w:left="1531" w:header="851" w:footer="992" w:gutter="0"/>
      <w:cols w:space="720" w:num="1"/>
      <w:docGrid w:type="linesAndChars" w:linePitch="59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简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12D260ED"/>
    <w:rsid w:val="09154D7D"/>
    <w:rsid w:val="0EFB4015"/>
    <w:rsid w:val="10633E7C"/>
    <w:rsid w:val="12D260ED"/>
    <w:rsid w:val="1E55075B"/>
    <w:rsid w:val="27615712"/>
    <w:rsid w:val="282C1A67"/>
    <w:rsid w:val="2B9FB9A6"/>
    <w:rsid w:val="39407CF9"/>
    <w:rsid w:val="3DFE5180"/>
    <w:rsid w:val="45516873"/>
    <w:rsid w:val="55522B8B"/>
    <w:rsid w:val="5B5D5F84"/>
    <w:rsid w:val="5ED42C5E"/>
    <w:rsid w:val="5EF68AC6"/>
    <w:rsid w:val="64061A4F"/>
    <w:rsid w:val="6FDBFBAC"/>
    <w:rsid w:val="75EF8656"/>
    <w:rsid w:val="760925E8"/>
    <w:rsid w:val="7D771698"/>
    <w:rsid w:val="7F4D9F55"/>
    <w:rsid w:val="7F9948FB"/>
    <w:rsid w:val="7FDE3DF7"/>
    <w:rsid w:val="7FFD74B1"/>
    <w:rsid w:val="BFE5A5B4"/>
    <w:rsid w:val="F7BFB868"/>
    <w:rsid w:val="F7FD63F2"/>
    <w:rsid w:val="FB7F4CC1"/>
    <w:rsid w:val="FC27E8EA"/>
    <w:rsid w:val="FF3D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200" w:leftChars="200"/>
    </w:pPr>
    <w:rPr>
      <w:rFonts w:ascii="Times New Roman" w:hAnsi="Times New Roman" w:eastAsia="宋体" w:cs="Times New Roman"/>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w:basedOn w:val="2"/>
    <w:unhideWhenUsed/>
    <w:qFormat/>
    <w:uiPriority w:val="0"/>
    <w:pPr>
      <w:widowControl/>
      <w:adjustRightInd w:val="0"/>
      <w:snapToGrid w:val="0"/>
      <w:spacing w:before="100" w:beforeLines="0" w:beforeAutospacing="1" w:after="100" w:afterLines="0" w:afterAutospacing="1" w:line="640" w:lineRule="exact"/>
      <w:jc w:val="center"/>
    </w:pPr>
    <w:rPr>
      <w:rFonts w:hint="eastAsia" w:ascii="小标宋" w:eastAsia="小标宋"/>
      <w:color w:val="000000"/>
      <w:kern w:val="0"/>
      <w:sz w:val="30"/>
    </w:rPr>
  </w:style>
  <w:style w:type="paragraph" w:customStyle="1" w:styleId="1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2">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13">
    <w:name w:val="正文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4">
    <w:name w:val="Plain Text"/>
    <w:basedOn w:val="1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1638</Words>
  <Characters>1816</Characters>
  <Lines>0</Lines>
  <Paragraphs>0</Paragraphs>
  <TotalTime>38</TotalTime>
  <ScaleCrop>false</ScaleCrop>
  <LinksUpToDate>false</LinksUpToDate>
  <CharactersWithSpaces>1879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2022-08-24T00:46:00Z</dcterms:created>
  <dc:creator>逗逗奇迹柒七一</dc:creator>
  <cp:lastModifiedBy>dxkj</cp:lastModifiedBy>
  <dcterms:modified xsi:type="dcterms:W3CDTF">2025-07-23T15:08:56Z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5AE654A29B8C470A9328875F7C5A1D22</vt:lpwstr>
  </property>
</Properties>
</file>