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80" w:lineRule="exact"/>
        <w:jc w:val="both"/>
        <w:textAlignment w:val="auto"/>
        <w:rPr>
          <w:rFonts w:hint="default" w:ascii="仿宋_GB2312" w:hAnsi="仿宋_GB2312" w:eastAsia="仿宋_GB2312" w:cs="仿宋_GB2312"/>
          <w:bCs/>
          <w:spacing w:val="-20"/>
          <w:sz w:val="32"/>
          <w:szCs w:val="32"/>
          <w:lang w:val="en-US" w:eastAsia="zh-CN"/>
        </w:rPr>
      </w:pPr>
      <w:r>
        <w:rPr>
          <w:rFonts w:hint="eastAsia" w:ascii="仿宋_GB2312" w:hAnsi="仿宋_GB2312" w:cs="仿宋_GB2312"/>
          <w:bCs/>
          <w:spacing w:val="-20"/>
          <w:sz w:val="32"/>
          <w:szCs w:val="32"/>
          <w:lang w:eastAsia="zh-CN"/>
        </w:rPr>
        <w:t>附件</w:t>
      </w:r>
      <w:r>
        <w:rPr>
          <w:rFonts w:hint="eastAsia" w:ascii="仿宋_GB2312" w:hAnsi="仿宋_GB2312" w:cs="仿宋_GB2312"/>
          <w:bCs/>
          <w:spacing w:val="-20"/>
          <w:sz w:val="32"/>
          <w:szCs w:val="32"/>
          <w:lang w:val="en-US" w:eastAsia="zh-CN"/>
        </w:rPr>
        <w:t>5</w:t>
      </w:r>
      <w:bookmarkStart w:id="1" w:name="_GoBack"/>
      <w:bookmarkEnd w:id="1"/>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eastAsia="方正小标宋简体" w:cs="方正小标宋简体"/>
          <w:bCs/>
          <w:spacing w:val="-20"/>
          <w:sz w:val="44"/>
          <w:szCs w:val="44"/>
        </w:rPr>
      </w:pPr>
      <w:r>
        <w:rPr>
          <w:rFonts w:hint="eastAsia" w:eastAsia="方正小标宋简体" w:cs="方正小标宋简体"/>
          <w:bCs/>
          <w:spacing w:val="-20"/>
          <w:sz w:val="44"/>
          <w:szCs w:val="44"/>
          <w:lang w:eastAsia="zh-CN"/>
        </w:rPr>
        <w:t>危险化学</w:t>
      </w:r>
      <w:r>
        <w:rPr>
          <w:rFonts w:hint="eastAsia" w:eastAsia="方正小标宋简体" w:cs="方正小标宋简体"/>
          <w:bCs/>
          <w:spacing w:val="-20"/>
          <w:sz w:val="44"/>
          <w:szCs w:val="44"/>
        </w:rPr>
        <w:t>品质量监督</w:t>
      </w:r>
      <w:r>
        <w:rPr>
          <w:rFonts w:hint="eastAsia" w:eastAsia="方正小标宋简体" w:cs="方正小标宋简体"/>
          <w:bCs/>
          <w:spacing w:val="-20"/>
          <w:sz w:val="44"/>
          <w:szCs w:val="44"/>
          <w:lang w:eastAsia="zh-CN"/>
        </w:rPr>
        <w:t>抽查</w:t>
      </w:r>
      <w:r>
        <w:rPr>
          <w:rFonts w:hint="eastAsia" w:eastAsia="方正小标宋简体" w:cs="方正小标宋简体"/>
          <w:bCs/>
          <w:spacing w:val="-20"/>
          <w:sz w:val="44"/>
          <w:szCs w:val="44"/>
        </w:rPr>
        <w:t>实施细则</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eastAsia="zh-CN"/>
        </w:rPr>
      </w:pPr>
      <w:r>
        <w:rPr>
          <w:rFonts w:hint="eastAsia" w:ascii="Times New Roman" w:hAnsi="Times New Roman" w:eastAsia="方正小标宋简体" w:cs="方正小标宋简体"/>
          <w:bCs/>
          <w:spacing w:val="-20"/>
          <w:sz w:val="44"/>
          <w:szCs w:val="44"/>
          <w:lang w:eastAsia="zh-CN"/>
        </w:rPr>
        <w:t>（</w:t>
      </w:r>
      <w:r>
        <w:rPr>
          <w:rFonts w:hint="eastAsia" w:ascii="方正小标宋简体" w:hAnsi="方正小标宋简体" w:eastAsia="方正小标宋简体" w:cs="方正小标宋简体"/>
          <w:b w:val="0"/>
          <w:bCs/>
          <w:color w:val="auto"/>
          <w:sz w:val="44"/>
          <w:szCs w:val="44"/>
        </w:rPr>
        <w:t>2025</w:t>
      </w:r>
      <w:r>
        <w:rPr>
          <w:rFonts w:hint="eastAsia" w:ascii="Times New Roman" w:hAnsi="Times New Roman" w:eastAsia="方正小标宋简体" w:cs="方正小标宋简体"/>
          <w:bCs/>
          <w:spacing w:val="-20"/>
          <w:sz w:val="44"/>
          <w:szCs w:val="44"/>
          <w:lang w:val="en-US" w:eastAsia="zh-CN"/>
        </w:rPr>
        <w:t>版</w:t>
      </w:r>
      <w:r>
        <w:rPr>
          <w:rFonts w:hint="eastAsia" w:ascii="Times New Roman" w:hAnsi="Times New Roman" w:eastAsia="方正小标宋简体" w:cs="方正小标宋简体"/>
          <w:bCs/>
          <w:spacing w:val="-20"/>
          <w:sz w:val="44"/>
          <w:szCs w:val="44"/>
          <w:lang w:eastAsia="zh-CN"/>
        </w:rPr>
        <w:t>）</w:t>
      </w:r>
    </w:p>
    <w:p>
      <w:pPr>
        <w:spacing w:line="660" w:lineRule="exact"/>
        <w:ind w:firstLine="880" w:firstLineChars="200"/>
        <w:rPr>
          <w:rFonts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一、抽样方法</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随机数一般可使用随机数表等方法产生。</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抽查数量：每随机抽取的试样量</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lang w:val="en-US" w:eastAsia="zh-CN"/>
        </w:rPr>
        <w:t>2瓶，其中</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瓶</w:t>
      </w:r>
      <w:r>
        <w:rPr>
          <w:rFonts w:hint="eastAsia" w:ascii="仿宋_GB2312" w:hAnsi="仿宋_GB2312" w:eastAsia="仿宋_GB2312" w:cs="仿宋_GB2312"/>
          <w:kern w:val="0"/>
          <w:sz w:val="32"/>
          <w:szCs w:val="32"/>
        </w:rPr>
        <w:t>作为检验样品，1</w:t>
      </w:r>
      <w:r>
        <w:rPr>
          <w:rFonts w:hint="eastAsia" w:ascii="仿宋_GB2312" w:hAnsi="仿宋_GB2312" w:eastAsia="仿宋_GB2312" w:cs="仿宋_GB2312"/>
          <w:kern w:val="0"/>
          <w:sz w:val="32"/>
          <w:szCs w:val="32"/>
          <w:lang w:eastAsia="zh-CN"/>
        </w:rPr>
        <w:t>瓶</w:t>
      </w:r>
      <w:r>
        <w:rPr>
          <w:rFonts w:hint="eastAsia" w:ascii="仿宋_GB2312" w:hAnsi="仿宋_GB2312" w:eastAsia="仿宋_GB2312" w:cs="仿宋_GB2312"/>
          <w:kern w:val="0"/>
          <w:sz w:val="32"/>
          <w:szCs w:val="32"/>
        </w:rPr>
        <w:t>作为留样样品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备用样品封存于</w:t>
      </w:r>
      <w:r>
        <w:rPr>
          <w:rFonts w:hint="eastAsia" w:ascii="仿宋_GB2312" w:hAnsi="仿宋_GB2312" w:eastAsia="仿宋_GB2312" w:cs="仿宋_GB2312"/>
          <w:kern w:val="0"/>
          <w:sz w:val="32"/>
          <w:szCs w:val="32"/>
          <w:lang w:eastAsia="zh-CN"/>
        </w:rPr>
        <w:t>被抽查</w:t>
      </w:r>
      <w:r>
        <w:rPr>
          <w:rFonts w:hint="eastAsia" w:ascii="仿宋_GB2312" w:hAnsi="仿宋_GB2312" w:eastAsia="仿宋_GB2312" w:cs="仿宋_GB2312"/>
          <w:kern w:val="0"/>
          <w:sz w:val="32"/>
          <w:szCs w:val="32"/>
        </w:rPr>
        <w:t>单位。</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lang w:val="en-US" w:eastAsia="zh-CN"/>
        </w:rPr>
        <w:t>二、检验依据</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1.乙炔</w:t>
      </w:r>
    </w:p>
    <w:tbl>
      <w:tblPr>
        <w:tblStyle w:val="5"/>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196"/>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480"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2196"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695"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8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500" w:lineRule="exact"/>
              <w:ind w:left="0" w:firstLine="0" w:firstLineChars="0"/>
              <w:jc w:val="center"/>
              <w:textAlignment w:val="auto"/>
              <w:rPr>
                <w:rFonts w:hint="eastAsia" w:ascii="宋体" w:hAnsi="宋体" w:eastAsia="宋体" w:cs="宋体"/>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乙炔含量</w:t>
            </w:r>
          </w:p>
        </w:tc>
        <w:tc>
          <w:tcPr>
            <w:tcW w:w="4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6819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8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500" w:lineRule="exact"/>
              <w:ind w:left="0" w:firstLine="0" w:firstLineChars="0"/>
              <w:jc w:val="center"/>
              <w:textAlignment w:val="auto"/>
              <w:rPr>
                <w:rFonts w:hint="eastAsia" w:ascii="宋体" w:hAnsi="宋体" w:eastAsia="宋体" w:cs="宋体"/>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磷化氢、硫化氢</w:t>
            </w:r>
          </w:p>
        </w:tc>
        <w:tc>
          <w:tcPr>
            <w:tcW w:w="4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 6819</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2.纯氢</w:t>
      </w:r>
    </w:p>
    <w:tbl>
      <w:tblPr>
        <w:tblStyle w:val="5"/>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196"/>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420"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序号</w:t>
            </w:r>
          </w:p>
        </w:tc>
        <w:tc>
          <w:tcPr>
            <w:tcW w:w="2196"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检验项目</w:t>
            </w:r>
          </w:p>
        </w:tc>
        <w:tc>
          <w:tcPr>
            <w:tcW w:w="4729" w:type="dxa"/>
            <w:tcBorders>
              <w:top w:val="single" w:color="auto" w:sz="4" w:space="0"/>
              <w:left w:val="single" w:color="auto" w:sz="4" w:space="0"/>
              <w:bottom w:val="single" w:color="auto" w:sz="4" w:space="0"/>
              <w:right w:val="single" w:color="auto" w:sz="4" w:space="0"/>
            </w:tcBorders>
            <w:shd w:val="clear" w:color="auto" w:fill="D8D8D8"/>
            <w:vAlign w:val="center"/>
          </w:tcPr>
          <w:p>
            <w:pPr>
              <w:keepNext w:val="0"/>
              <w:keepLines w:val="0"/>
              <w:pageBreakBefore w:val="0"/>
              <w:kinsoku/>
              <w:wordWrap/>
              <w:overflowPunct/>
              <w:topLinePunct w:val="0"/>
              <w:autoSpaceDE/>
              <w:autoSpaceDN/>
              <w:bidi w:val="0"/>
              <w:adjustRightInd w:val="0"/>
              <w:snapToGrid w:val="0"/>
              <w:spacing w:before="100" w:beforeAutospacing="1" w:after="100" w:afterAutospacing="1" w:line="500" w:lineRule="exact"/>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氢气纯度</w:t>
            </w:r>
          </w:p>
        </w:tc>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bookmarkStart w:id="0" w:name="OLE_LINK1"/>
            <w:r>
              <w:rPr>
                <w:rFonts w:hint="eastAsia" w:ascii="宋体" w:hAnsi="宋体" w:eastAsia="宋体" w:cs="宋体"/>
                <w:spacing w:val="-6"/>
                <w:sz w:val="24"/>
                <w:szCs w:val="24"/>
              </w:rPr>
              <w:t>GB/T 3634.2</w:t>
            </w:r>
            <w:bookmarkEnd w:id="0"/>
            <w:r>
              <w:rPr>
                <w:rFonts w:hint="eastAsia" w:ascii="宋体" w:hAnsi="宋体" w:eastAsia="宋体" w:cs="宋体"/>
                <w:spacing w:val="-6"/>
                <w:sz w:val="24"/>
                <w:szCs w:val="24"/>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氧含量</w:t>
            </w:r>
          </w:p>
        </w:tc>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氩含量</w:t>
            </w:r>
          </w:p>
        </w:tc>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氮含量</w:t>
            </w:r>
          </w:p>
        </w:tc>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一氧化碳含量</w:t>
            </w:r>
          </w:p>
        </w:tc>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二氧化碳含量</w:t>
            </w:r>
          </w:p>
        </w:tc>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甲烷含量</w:t>
            </w:r>
          </w:p>
        </w:tc>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水分含量</w:t>
            </w:r>
          </w:p>
        </w:tc>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500" w:lineRule="exact"/>
              <w:ind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杂质总含量（纯氢不做该项目）</w:t>
            </w:r>
          </w:p>
        </w:tc>
        <w:tc>
          <w:tcPr>
            <w:tcW w:w="4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GB/T 3634.2-2011</w:t>
            </w:r>
          </w:p>
        </w:tc>
      </w:tr>
    </w:tbl>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执行企业标准、团体标准、地方标准的产品，检验项目参照上述内容执行。</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凡是注日期的文件，其随后所有的修改单（不包括勘误的内容）或修订版</w:t>
      </w:r>
      <w:r>
        <w:rPr>
          <w:rFonts w:hint="eastAsia" w:ascii="仿宋_GB2312" w:hAnsi="仿宋_GB2312" w:cs="仿宋_GB2312"/>
          <w:kern w:val="0"/>
          <w:sz w:val="32"/>
          <w:szCs w:val="32"/>
          <w:lang w:eastAsia="zh-CN"/>
        </w:rPr>
        <w:t>均</w:t>
      </w:r>
      <w:r>
        <w:rPr>
          <w:rFonts w:hint="eastAsia" w:ascii="仿宋_GB2312" w:hAnsi="仿宋_GB2312" w:eastAsia="仿宋_GB2312" w:cs="仿宋_GB2312"/>
          <w:kern w:val="0"/>
          <w:sz w:val="32"/>
          <w:szCs w:val="32"/>
          <w:lang w:eastAsia="zh-CN"/>
        </w:rPr>
        <w:t>不适用于本细则。凡是不注日期的文件，其最新版本适用于本细则。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判定规则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3.1 </w:t>
      </w:r>
      <w:r>
        <w:rPr>
          <w:rFonts w:hint="eastAsia" w:ascii="仿宋_GB2312" w:hAnsi="仿宋_GB2312" w:eastAsia="仿宋_GB2312" w:cs="仿宋_GB2312"/>
          <w:kern w:val="0"/>
          <w:sz w:val="32"/>
          <w:szCs w:val="32"/>
          <w:lang w:eastAsia="zh-CN"/>
        </w:rPr>
        <w:t>依据标准</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6819－2004《溶解乙炔》</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GB/T 3634.2－2011《氢气 第2部分：纯氢、高纯氢</w:t>
      </w:r>
      <w:r>
        <w:rPr>
          <w:rFonts w:hint="eastAsia" w:ascii="仿宋_GB2312" w:hAnsi="仿宋_GB2312" w:cs="仿宋_GB2312"/>
          <w:kern w:val="0"/>
          <w:sz w:val="32"/>
          <w:szCs w:val="32"/>
          <w:lang w:val="en-US" w:eastAsia="zh-CN"/>
        </w:rPr>
        <w:t>和</w:t>
      </w:r>
      <w:r>
        <w:rPr>
          <w:rFonts w:hint="eastAsia" w:ascii="仿宋_GB2312" w:hAnsi="仿宋_GB2312" w:eastAsia="仿宋_GB2312" w:cs="仿宋_GB2312"/>
          <w:kern w:val="0"/>
          <w:sz w:val="32"/>
          <w:szCs w:val="32"/>
          <w:lang w:val="en-US" w:eastAsia="zh-CN"/>
        </w:rPr>
        <w:t>超纯氢》</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现行有效的企业标准、团体标准、地方标准及产品明示质量要求。</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3.2 判定原则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经检验，检验项目全部合格，判定为被抽查产品所检项目未发现不合格；检验项目中任一项或一项以上不合格，判定为被抽查产品不合格。</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若被检产品明示的质量要求高于本细则中检验项目依据的标准要求时，应按被检产品明示的质量要求判定。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若被检产品明示的质量要求低于本细则中检验项目依据的强制性标准要求时，应按照强制性标准要求判定。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若被检产品明示的质量要求低于或包含本细则中检验项目依据的推荐性标准要求时，应以被检产品明示的质量要求判定。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若被检产品明示的质量要求缺少本细则中检验项目依据的强制性标准要求时，应按照强制性标准要求判定。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若被检产品明示的质量要求缺少本细则中检验项目依据的推荐性标准要求时，该项目不参与判定。</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kern w:val="0"/>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国标黑体">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NjU4MDcyMDVmMTlhMTNkN2UzOGFjZWNiZjIwYWQ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BC74B8B"/>
    <w:rsid w:val="26540AA3"/>
    <w:rsid w:val="298E2EC0"/>
    <w:rsid w:val="29EA71E1"/>
    <w:rsid w:val="2AE7594E"/>
    <w:rsid w:val="3C315A4B"/>
    <w:rsid w:val="3FEEBBC3"/>
    <w:rsid w:val="46B303F3"/>
    <w:rsid w:val="4B587613"/>
    <w:rsid w:val="501F79D5"/>
    <w:rsid w:val="562F2BA3"/>
    <w:rsid w:val="5651609F"/>
    <w:rsid w:val="590233BD"/>
    <w:rsid w:val="5AD01E2F"/>
    <w:rsid w:val="61D0587A"/>
    <w:rsid w:val="6A9C0E67"/>
    <w:rsid w:val="7BF875E0"/>
    <w:rsid w:val="9FAE0C1D"/>
    <w:rsid w:val="F77DEEFC"/>
    <w:rsid w:val="F89F70F7"/>
    <w:rsid w:val="FDDD6E01"/>
    <w:rsid w:val="FF5D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707</Words>
  <Characters>856</Characters>
  <Lines>23</Lines>
  <Paragraphs>6</Paragraphs>
  <TotalTime>10</TotalTime>
  <ScaleCrop>false</ScaleCrop>
  <LinksUpToDate>false</LinksUpToDate>
  <CharactersWithSpaces>872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2020-07-23T17:55:00Z</dcterms:created>
  <dc:creator>zyw</dc:creator>
  <cp:lastModifiedBy>dxkj</cp:lastModifiedBy>
  <cp:lastPrinted>2025-04-30T00:24:00Z</cp:lastPrinted>
  <dcterms:modified xsi:type="dcterms:W3CDTF">2025-05-06T11:14:27Z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B39CBC6EE2134E00907422C3F288CD1D_13</vt:lpwstr>
  </property>
  <property fmtid="{D5CDD505-2E9C-101B-9397-08002B2CF9AE}" pid="4" name="KSOTemplateDocerSaveRecord">
    <vt:lpwstr>eyJoZGlkIjoiZGVmMmI2ZTEyY2ZkZmFiYzBhYjA4YmZlZTgxMmZjMWMifQ==</vt:lpwstr>
  </property>
</Properties>
</file>