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委托第三方承接河源分团组织参加第137届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广交会工作事项清单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第三方承接第137届广交会河源分团工作服务事项后，需具体开展的工作事项包括：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.按照省关于第137届广交会的部署要求，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的指导，策划并安排好此次活动的进度和各项工作，不定期和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沟通本次活动的进展情况，落实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帮助企业解决筹备参展问题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，确保本次参展活动按期有序进行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2.参与第137届广交会河源分团工作专班各项服务工作，做好会前、会中、会后的参展企业各项服务工作。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过电话联系、实地拜访等途径在展前加强与重点参展企业、新参展企业沟通对接。第三方集中安排2天时间、不超过4名人员，对我市参加137届广交会线下展的重点企业进行走访服务，了解企业筹备进度、参展情况，宣讲本届广交会有关工作要求，协助企业提前做好办证等参展事项。调研期间伙食补助参照公务标准（伙食补助80元/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安排第137届广交会前后（4月10日至5月5日）市商务局领导及工作人员（初步预计12人，具体以实际参会人员为准）以及第三方工作人员出差广州开展贸易促进、招商引资等各项工作的食宿和交通等，第三方安排工作人员不超过4人。酒店住宿费用和伙食费用参照公务标准（住宿费用450元/天、伙食费用100元/天）。此外在交通方面，包括安排车辆往返河源和广州、驻扎广州期间安排车辆往返住宿酒店和琶洲会展中心、安排车辆用于开展招商引资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5.协助市商务局参会人员办理参会证件（工作人员证、车辆通行证等），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协助我市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参展企业办理筹展证、参展商证、车辆通行证等参会有关证件，确保参展企业筹备、参展、撤展顺利进行。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按照省商务厅、省交易团关于第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137届广交会展位费收取的通知要求，代收代付我市所有参展企业需缴纳的展位费，收取后将全部费用统一汇至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省交易团指定的银行账户。并根据企业实际需求，为企业开具收取展位费的收据或发票。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7.协助做好市政府领导参会的相关工作，包括参会有关证件（入场证件、车辆通行证）办理、企业联系对接、食宿安排等。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协助企业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参加线上展有关工作，协助解决参加线上展遇到的相关问题。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督促参展企业按省交易团要求报送每日洽谈、成交等情况，做好成交统计培训等相关工作。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做好知识产权保护和贸易纠纷投诉处理宣传培训工作，组织好展前展中的自查自纠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。协助做好企业展位管理使用工作，一旦发现存在展位使用违规行为及时上报。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11.协助组织企业参加第137届广交会有关配套活动，如广交会出口产品设计奖（CF奖）评选等。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12.协助市商务局、各县区商务主管部门按照省商务厅要求组织开展贸易对接活动、投资招引活动等。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市商务局做好参加第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137届广交会的其他相关工作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2DBB"/>
    <w:rsid w:val="01D63360"/>
    <w:rsid w:val="09AB55EB"/>
    <w:rsid w:val="0FA51139"/>
    <w:rsid w:val="11831D06"/>
    <w:rsid w:val="121B333D"/>
    <w:rsid w:val="1C712DBB"/>
    <w:rsid w:val="1F33353E"/>
    <w:rsid w:val="2FD159FE"/>
    <w:rsid w:val="30BC0F82"/>
    <w:rsid w:val="339F7DC0"/>
    <w:rsid w:val="37301E06"/>
    <w:rsid w:val="4F83633C"/>
    <w:rsid w:val="5360417E"/>
    <w:rsid w:val="5A4E673C"/>
    <w:rsid w:val="5BC709A1"/>
    <w:rsid w:val="5D5F77BE"/>
    <w:rsid w:val="65C60E87"/>
    <w:rsid w:val="68825323"/>
    <w:rsid w:val="6E123437"/>
    <w:rsid w:val="6F02108B"/>
    <w:rsid w:val="708923AF"/>
    <w:rsid w:val="7A226B57"/>
    <w:rsid w:val="7D0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2023-09-18T02:01:00Z</dcterms:created>
  <dc:creator>市商务局</dc:creator>
  <cp:lastModifiedBy>梁佳馨</cp:lastModifiedBy>
  <cp:lastPrinted>2024-03-20T07:14:00Z</cp:lastPrinted>
  <dcterms:modified xsi:type="dcterms:W3CDTF">2025-03-18T03:09:48Z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CCADA83FC49F44A2B311576E05CBCDD3</vt:lpwstr>
  </property>
</Properties>
</file>