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87E0CD">
      <w:pPr>
        <w:keepNext w:val="0"/>
        <w:keepLines w:val="0"/>
        <w:pageBreakBefore w:val="0"/>
        <w:widowControl w:val="0"/>
        <w:kinsoku/>
        <w:wordWrap/>
        <w:overflowPunct/>
        <w:topLinePunct w:val="0"/>
        <w:autoSpaceDE/>
        <w:autoSpaceDN/>
        <w:bidi w:val="0"/>
        <w:adjustRightInd/>
        <w:snapToGrid/>
        <w:spacing w:line="40" w:lineRule="exact"/>
        <w:textAlignment w:val="auto"/>
        <w:rPr>
          <w:sz w:val="28"/>
          <w:szCs w:val="28"/>
          <w:u w:val="none"/>
        </w:rPr>
      </w:pPr>
    </w:p>
    <w:p w14:paraId="146B0DF9">
      <w:pPr>
        <w:spacing w:line="560" w:lineRule="exact"/>
        <w:jc w:val="center"/>
        <w:rPr>
          <w:rFonts w:ascii="方正小标宋简体" w:hAnsi="方正小标宋简体" w:eastAsia="方正小标宋简体" w:cs="方正小标宋简体"/>
          <w:color w:val="auto"/>
          <w:sz w:val="44"/>
          <w:szCs w:val="44"/>
          <w:u w:val="none"/>
        </w:rPr>
      </w:pPr>
      <w:r>
        <w:rPr>
          <w:rFonts w:hint="eastAsia" w:ascii="方正小标宋简体" w:hAnsi="方正小标宋简体" w:eastAsia="方正小标宋简体" w:cs="方正小标宋简体"/>
          <w:color w:val="auto"/>
          <w:sz w:val="44"/>
          <w:szCs w:val="44"/>
          <w:u w:val="none"/>
        </w:rPr>
        <w:t>河源市防御雷电灾害管理规定</w:t>
      </w:r>
    </w:p>
    <w:p w14:paraId="64D1EE13">
      <w:pPr>
        <w:spacing w:line="560" w:lineRule="exact"/>
        <w:ind w:firstLine="640"/>
        <w:jc w:val="center"/>
        <w:rPr>
          <w:rFonts w:ascii="Times New Roman" w:hAnsi="Times New Roman" w:eastAsia="仿宋_GB2312"/>
          <w:color w:val="auto"/>
          <w:sz w:val="32"/>
          <w:szCs w:val="20"/>
          <w:u w:val="none"/>
        </w:rPr>
      </w:pPr>
    </w:p>
    <w:p w14:paraId="40B82E01">
      <w:pPr>
        <w:keepNext w:val="0"/>
        <w:keepLines w:val="0"/>
        <w:pageBreakBefore w:val="0"/>
        <w:numPr>
          <w:ilvl w:val="0"/>
          <w:numId w:val="1"/>
        </w:numPr>
        <w:kinsoku/>
        <w:wordWrap/>
        <w:overflowPunct/>
        <w:topLinePunct w:val="0"/>
        <w:autoSpaceDE/>
        <w:autoSpaceDN/>
        <w:bidi w:val="0"/>
        <w:adjustRightInd/>
        <w:snapToGrid/>
        <w:spacing w:line="600" w:lineRule="exact"/>
        <w:ind w:firstLine="0" w:firstLineChars="0"/>
        <w:jc w:val="center"/>
        <w:textAlignment w:val="auto"/>
        <w:rPr>
          <w:rFonts w:hint="eastAsia" w:ascii="黑体" w:hAnsi="黑体" w:eastAsia="黑体" w:cs="黑体"/>
          <w:color w:val="auto"/>
          <w:sz w:val="32"/>
          <w:u w:val="none"/>
        </w:rPr>
      </w:pPr>
      <w:r>
        <w:rPr>
          <w:rFonts w:hint="eastAsia" w:ascii="黑体" w:hAnsi="黑体" w:eastAsia="黑体" w:cs="黑体"/>
          <w:color w:val="auto"/>
          <w:sz w:val="32"/>
          <w:u w:val="none"/>
          <w:lang w:val="en-US" w:eastAsia="zh-CN"/>
        </w:rPr>
        <w:t xml:space="preserve"> </w:t>
      </w:r>
      <w:r>
        <w:rPr>
          <w:rFonts w:hint="eastAsia" w:ascii="黑体" w:hAnsi="黑体" w:eastAsia="黑体" w:cs="黑体"/>
          <w:color w:val="auto"/>
          <w:sz w:val="32"/>
          <w:u w:val="none"/>
        </w:rPr>
        <w:t>总则</w:t>
      </w:r>
    </w:p>
    <w:p w14:paraId="1811671D">
      <w:pPr>
        <w:keepNext w:val="0"/>
        <w:keepLines w:val="0"/>
        <w:pageBreakBefore w:val="0"/>
        <w:numPr>
          <w:ilvl w:val="0"/>
          <w:numId w:val="0"/>
        </w:numPr>
        <w:kinsoku/>
        <w:wordWrap/>
        <w:overflowPunct/>
        <w:topLinePunct w:val="0"/>
        <w:autoSpaceDE/>
        <w:autoSpaceDN/>
        <w:bidi w:val="0"/>
        <w:adjustRightInd/>
        <w:snapToGrid/>
        <w:spacing w:line="600" w:lineRule="exact"/>
        <w:ind w:firstLine="0" w:firstLineChars="0"/>
        <w:jc w:val="both"/>
        <w:textAlignment w:val="auto"/>
        <w:rPr>
          <w:rFonts w:hint="eastAsia" w:ascii="黑体" w:hAnsi="黑体" w:eastAsia="黑体" w:cs="黑体"/>
          <w:color w:val="auto"/>
          <w:sz w:val="32"/>
          <w:u w:val="none"/>
        </w:rPr>
      </w:pPr>
    </w:p>
    <w:p w14:paraId="2A68F111">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hAnsi="Times New Roman" w:eastAsia="仿宋_GB2312"/>
          <w:color w:val="auto"/>
          <w:sz w:val="32"/>
          <w:szCs w:val="32"/>
          <w:u w:val="none"/>
        </w:rPr>
      </w:pPr>
      <w:r>
        <w:rPr>
          <w:rFonts w:hint="eastAsia" w:ascii="黑体" w:hAnsi="黑体" w:eastAsia="黑体" w:cs="黑体"/>
          <w:color w:val="auto"/>
          <w:sz w:val="32"/>
          <w:szCs w:val="32"/>
          <w:u w:val="none"/>
        </w:rPr>
        <w:t xml:space="preserve">第一条 </w:t>
      </w:r>
      <w:r>
        <w:rPr>
          <w:rFonts w:hint="eastAsia" w:ascii="黑体" w:hAnsi="黑体" w:eastAsia="黑体" w:cs="黑体"/>
          <w:color w:val="auto"/>
          <w:sz w:val="32"/>
          <w:szCs w:val="32"/>
          <w:u w:val="none"/>
          <w:lang w:val="en-US" w:eastAsia="zh-CN"/>
        </w:rPr>
        <w:t xml:space="preserve"> </w:t>
      </w:r>
      <w:r>
        <w:rPr>
          <w:rFonts w:hint="eastAsia" w:ascii="仿宋_GB2312" w:hAnsi="Times New Roman" w:eastAsia="仿宋_GB2312"/>
          <w:color w:val="auto"/>
          <w:sz w:val="32"/>
          <w:szCs w:val="32"/>
          <w:u w:val="none"/>
        </w:rPr>
        <w:t>为</w:t>
      </w:r>
      <w:r>
        <w:rPr>
          <w:rFonts w:hint="eastAsia" w:ascii="仿宋_GB2312" w:hAnsi="Times New Roman" w:eastAsia="仿宋_GB2312"/>
          <w:color w:val="auto"/>
          <w:sz w:val="32"/>
          <w:szCs w:val="32"/>
          <w:u w:val="none"/>
          <w:lang w:eastAsia="zh-CN"/>
        </w:rPr>
        <w:t>了</w:t>
      </w:r>
      <w:r>
        <w:rPr>
          <w:rFonts w:hint="eastAsia" w:ascii="仿宋_GB2312" w:hAnsi="Times New Roman" w:eastAsia="仿宋_GB2312"/>
          <w:color w:val="auto"/>
          <w:sz w:val="32"/>
          <w:szCs w:val="32"/>
          <w:u w:val="none"/>
        </w:rPr>
        <w:t>加强雷电灾害防御，避免、减轻雷电灾害造成的损失，保障人民生命财产安全，根据《中华人民共和国气象法》《广东省气象灾害防御条例》《广东省防御雷电灾害管理规定》等有关法律、法规和规章，结合本市实际，制定本规定。</w:t>
      </w:r>
    </w:p>
    <w:p w14:paraId="1ED8304A">
      <w:pPr>
        <w:keepNext w:val="0"/>
        <w:keepLines w:val="0"/>
        <w:pageBreakBefore w:val="0"/>
        <w:kinsoku/>
        <w:wordWrap/>
        <w:overflowPunct/>
        <w:topLinePunct w:val="0"/>
        <w:autoSpaceDE/>
        <w:autoSpaceDN/>
        <w:bidi w:val="0"/>
        <w:adjustRightInd/>
        <w:snapToGrid/>
        <w:spacing w:line="600" w:lineRule="exact"/>
        <w:ind w:firstLine="640" w:firstLineChars="0"/>
        <w:textAlignment w:val="auto"/>
        <w:rPr>
          <w:rFonts w:hint="eastAsia" w:ascii="仿宋_GB2312" w:hAnsi="Times New Roman" w:eastAsia="仿宋_GB2312" w:cs="Times New Roman"/>
          <w:color w:val="auto"/>
          <w:sz w:val="32"/>
          <w:szCs w:val="32"/>
          <w:u w:val="none"/>
        </w:rPr>
      </w:pPr>
      <w:r>
        <w:rPr>
          <w:rFonts w:hint="eastAsia" w:ascii="黑体" w:hAnsi="黑体" w:eastAsia="黑体" w:cs="黑体"/>
          <w:color w:val="auto"/>
          <w:sz w:val="32"/>
          <w:szCs w:val="32"/>
          <w:u w:val="none"/>
        </w:rPr>
        <w:t xml:space="preserve">第二条 </w:t>
      </w:r>
      <w:bookmarkStart w:id="0" w:name="OLE_LINK7"/>
      <w:r>
        <w:rPr>
          <w:rFonts w:hint="eastAsia" w:ascii="黑体" w:hAnsi="黑体" w:eastAsia="黑体" w:cs="黑体"/>
          <w:color w:val="auto"/>
          <w:sz w:val="32"/>
          <w:szCs w:val="32"/>
          <w:u w:val="none"/>
          <w:lang w:val="en-US" w:eastAsia="zh-CN"/>
        </w:rPr>
        <w:t xml:space="preserve"> </w:t>
      </w:r>
      <w:r>
        <w:rPr>
          <w:rFonts w:hint="eastAsia" w:ascii="仿宋_GB2312" w:hAnsi="Times New Roman" w:eastAsia="仿宋_GB2312" w:cs="Times New Roman"/>
          <w:color w:val="auto"/>
          <w:sz w:val="32"/>
          <w:szCs w:val="32"/>
          <w:u w:val="none"/>
        </w:rPr>
        <w:t>本规定适用于本市行政区域内从事防御雷电灾害的活动。</w:t>
      </w:r>
      <w:bookmarkEnd w:id="0"/>
    </w:p>
    <w:p w14:paraId="696CF934">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ascii="仿宋_GB2312" w:hAnsi="仿宋_GB2312" w:eastAsia="仿宋_GB2312" w:cs="仿宋_GB2312"/>
          <w:color w:val="auto"/>
          <w:sz w:val="32"/>
          <w:szCs w:val="32"/>
          <w:u w:val="none"/>
        </w:rPr>
      </w:pPr>
      <w:bookmarkStart w:id="1" w:name="OLE_LINK10"/>
      <w:r>
        <w:rPr>
          <w:rFonts w:hint="eastAsia" w:ascii="黑体" w:hAnsi="黑体" w:eastAsia="黑体" w:cs="黑体"/>
          <w:color w:val="auto"/>
          <w:sz w:val="32"/>
          <w:szCs w:val="32"/>
          <w:u w:val="none"/>
        </w:rPr>
        <w:t xml:space="preserve">第三条 </w:t>
      </w:r>
      <w:r>
        <w:rPr>
          <w:rFonts w:hint="eastAsia" w:ascii="黑体" w:hAnsi="黑体" w:eastAsia="黑体" w:cs="黑体"/>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防御雷电灾害工作坚持人民至上、生命至上，遵循安全第一、预防为主、防治结合的原则，实行政府主导、部门联动、</w:t>
      </w:r>
      <w:r>
        <w:rPr>
          <w:rFonts w:hint="eastAsia" w:ascii="仿宋_GB2312" w:hAnsi="仿宋_GB2312" w:eastAsia="仿宋_GB2312" w:cs="仿宋_GB2312"/>
          <w:color w:val="auto"/>
          <w:sz w:val="32"/>
          <w:szCs w:val="32"/>
          <w:u w:val="none"/>
          <w:lang w:val="en-US" w:eastAsia="zh-CN"/>
        </w:rPr>
        <w:t>分级负责</w:t>
      </w:r>
      <w:r>
        <w:rPr>
          <w:rFonts w:hint="eastAsia" w:ascii="仿宋_GB2312" w:hAnsi="仿宋_GB2312" w:eastAsia="仿宋_GB2312" w:cs="仿宋_GB2312"/>
          <w:color w:val="auto"/>
          <w:sz w:val="32"/>
          <w:szCs w:val="32"/>
          <w:u w:val="none"/>
        </w:rPr>
        <w:t>的工作机制。</w:t>
      </w:r>
      <w:bookmarkEnd w:id="1"/>
      <w:bookmarkStart w:id="2" w:name="OLE_LINK12"/>
    </w:p>
    <w:bookmarkEnd w:id="2"/>
    <w:p w14:paraId="765E5477">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color w:val="auto"/>
          <w:sz w:val="32"/>
          <w:szCs w:val="32"/>
          <w:u w:val="none"/>
        </w:rPr>
      </w:pPr>
      <w:r>
        <w:rPr>
          <w:rFonts w:hint="eastAsia" w:ascii="黑体" w:hAnsi="黑体" w:eastAsia="黑体" w:cs="黑体"/>
          <w:color w:val="auto"/>
          <w:sz w:val="32"/>
          <w:szCs w:val="32"/>
          <w:u w:val="none"/>
        </w:rPr>
        <w:t xml:space="preserve">第四条 </w:t>
      </w:r>
      <w:bookmarkStart w:id="3" w:name="OLE_LINK16"/>
      <w:r>
        <w:rPr>
          <w:rFonts w:hint="eastAsia" w:ascii="黑体" w:hAnsi="黑体" w:eastAsia="黑体" w:cs="黑体"/>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eastAsia="zh-CN"/>
        </w:rPr>
        <w:t>县级以上</w:t>
      </w:r>
      <w:r>
        <w:rPr>
          <w:rFonts w:hint="eastAsia" w:ascii="仿宋_GB2312" w:hAnsi="仿宋_GB2312" w:eastAsia="仿宋_GB2312" w:cs="仿宋_GB2312"/>
          <w:color w:val="auto"/>
          <w:sz w:val="32"/>
          <w:szCs w:val="32"/>
          <w:u w:val="none"/>
        </w:rPr>
        <w:t>人民政府应当将防御雷电灾害工作纳入公共安全监督管理范围，加强对防御雷电灾害工作的组织领导，建立健全防御雷电灾害管理联席会议制度和工作协调机制。防御雷电灾害工作所需经费列入本级财政预算。</w:t>
      </w:r>
    </w:p>
    <w:p w14:paraId="3002510A">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乡镇人民政府、街道办事处应当按照</w:t>
      </w:r>
      <w:r>
        <w:rPr>
          <w:rFonts w:hint="eastAsia" w:ascii="仿宋_GB2312" w:hAnsi="仿宋_GB2312" w:eastAsia="仿宋_GB2312" w:cs="仿宋_GB2312"/>
          <w:color w:val="auto"/>
          <w:sz w:val="32"/>
          <w:szCs w:val="32"/>
          <w:u w:val="none"/>
          <w:lang w:val="en-US" w:eastAsia="zh-CN"/>
        </w:rPr>
        <w:t>职责</w:t>
      </w:r>
      <w:r>
        <w:rPr>
          <w:rFonts w:hint="eastAsia" w:ascii="仿宋_GB2312" w:hAnsi="仿宋_GB2312" w:eastAsia="仿宋_GB2312" w:cs="仿宋_GB2312"/>
          <w:color w:val="auto"/>
          <w:sz w:val="32"/>
          <w:szCs w:val="32"/>
          <w:u w:val="none"/>
        </w:rPr>
        <w:t>做好防御雷电灾害工作。</w:t>
      </w:r>
      <w:bookmarkEnd w:id="3"/>
      <w:bookmarkStart w:id="4" w:name="OLE_LINK20"/>
    </w:p>
    <w:bookmarkEnd w:id="4"/>
    <w:p w14:paraId="6A033627">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仿宋_GB2312" w:hAnsi="Times New Roman" w:eastAsia="仿宋_GB2312" w:cs="Times New Roman"/>
          <w:color w:val="auto"/>
          <w:sz w:val="32"/>
          <w:szCs w:val="32"/>
          <w:u w:val="none"/>
        </w:rPr>
      </w:pPr>
      <w:r>
        <w:rPr>
          <w:rFonts w:hint="eastAsia" w:ascii="黑体" w:hAnsi="黑体" w:eastAsia="黑体" w:cs="黑体"/>
          <w:color w:val="auto"/>
          <w:sz w:val="32"/>
          <w:szCs w:val="32"/>
          <w:u w:val="none"/>
        </w:rPr>
        <w:t xml:space="preserve">第五条 </w:t>
      </w:r>
      <w:bookmarkStart w:id="5" w:name="OLE_LINK22"/>
      <w:bookmarkStart w:id="6" w:name="OLE_LINK23"/>
      <w:r>
        <w:rPr>
          <w:rFonts w:hint="eastAsia" w:ascii="黑体" w:hAnsi="黑体" w:eastAsia="黑体" w:cs="黑体"/>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eastAsia="zh-CN"/>
        </w:rPr>
        <w:t>各级</w:t>
      </w:r>
      <w:r>
        <w:rPr>
          <w:rFonts w:hint="eastAsia" w:ascii="仿宋_GB2312" w:hAnsi="仿宋_GB2312" w:eastAsia="仿宋_GB2312" w:cs="仿宋_GB2312"/>
          <w:color w:val="auto"/>
          <w:sz w:val="32"/>
          <w:szCs w:val="32"/>
          <w:u w:val="none"/>
        </w:rPr>
        <w:t>气象主管机构负责管理、指导和监督本行政区</w:t>
      </w:r>
      <w:r>
        <w:rPr>
          <w:rFonts w:hint="eastAsia" w:ascii="仿宋_GB2312" w:hAnsi="Times New Roman" w:eastAsia="仿宋_GB2312"/>
          <w:color w:val="auto"/>
          <w:sz w:val="32"/>
          <w:szCs w:val="32"/>
          <w:u w:val="none"/>
        </w:rPr>
        <w:t>域内的防御雷电灾害工作，组织做好雷电监测和预报预警、</w:t>
      </w:r>
      <w:r>
        <w:rPr>
          <w:rFonts w:ascii="仿宋_GB2312" w:hAnsi="Times New Roman" w:eastAsia="仿宋_GB2312"/>
          <w:color w:val="auto"/>
          <w:sz w:val="32"/>
          <w:szCs w:val="32"/>
          <w:u w:val="none"/>
        </w:rPr>
        <w:t>雷电易发区域划</w:t>
      </w:r>
      <w:r>
        <w:rPr>
          <w:rFonts w:hint="eastAsia" w:ascii="仿宋_GB2312" w:hAnsi="Times New Roman" w:eastAsia="仿宋_GB2312"/>
          <w:color w:val="auto"/>
          <w:sz w:val="32"/>
          <w:szCs w:val="32"/>
          <w:u w:val="none"/>
        </w:rPr>
        <w:t>定、雷电灾害风险评估、雷电灾害调查鉴定、雷电防护装置检测</w:t>
      </w:r>
      <w:r>
        <w:rPr>
          <w:rFonts w:hint="eastAsia" w:ascii="仿宋_GB2312" w:hAnsi="仿宋_GB2312" w:eastAsia="仿宋_GB2312" w:cs="仿宋_GB2312"/>
          <w:color w:val="auto"/>
          <w:sz w:val="32"/>
          <w:szCs w:val="32"/>
          <w:u w:val="none"/>
        </w:rPr>
        <w:t>管理等</w:t>
      </w:r>
      <w:r>
        <w:rPr>
          <w:rFonts w:ascii="仿宋_GB2312" w:hAnsi="仿宋_GB2312" w:eastAsia="仿宋_GB2312" w:cs="仿宋_GB2312"/>
          <w:color w:val="auto"/>
          <w:sz w:val="32"/>
          <w:szCs w:val="32"/>
          <w:u w:val="none"/>
        </w:rPr>
        <w:t>工作</w:t>
      </w:r>
      <w:r>
        <w:rPr>
          <w:rFonts w:hint="eastAsia" w:ascii="仿宋_GB2312" w:hAnsi="仿宋_GB2312" w:eastAsia="仿宋_GB2312" w:cs="仿宋_GB2312"/>
          <w:color w:val="auto"/>
          <w:sz w:val="32"/>
          <w:szCs w:val="32"/>
          <w:u w:val="none"/>
        </w:rPr>
        <w:t>。</w:t>
      </w:r>
      <w:r>
        <w:rPr>
          <w:rFonts w:hint="eastAsia" w:ascii="仿宋_GB2312" w:hAnsi="Times New Roman" w:eastAsia="仿宋_GB2312" w:cs="Times New Roman"/>
          <w:color w:val="auto"/>
          <w:sz w:val="32"/>
          <w:szCs w:val="32"/>
          <w:u w:val="none"/>
        </w:rPr>
        <w:t>未设气象主管机构的县（区）的防御雷电灾害工作，由上一级气象主管机构会同</w:t>
      </w:r>
      <w:r>
        <w:rPr>
          <w:rFonts w:hint="eastAsia" w:ascii="仿宋_GB2312" w:hAnsi="仿宋_GB2312" w:eastAsia="仿宋_GB2312" w:cs="仿宋_GB2312"/>
          <w:color w:val="auto"/>
          <w:sz w:val="32"/>
          <w:szCs w:val="32"/>
          <w:u w:val="none"/>
          <w:lang w:eastAsia="zh-CN"/>
        </w:rPr>
        <w:t>属地县（区）</w:t>
      </w:r>
      <w:r>
        <w:rPr>
          <w:rFonts w:hint="eastAsia" w:ascii="仿宋_GB2312" w:hAnsi="Times New Roman" w:eastAsia="仿宋_GB2312" w:cs="Times New Roman"/>
          <w:color w:val="auto"/>
          <w:sz w:val="32"/>
          <w:szCs w:val="32"/>
          <w:u w:val="none"/>
        </w:rPr>
        <w:t>人民政府开展。</w:t>
      </w:r>
    </w:p>
    <w:bookmarkEnd w:id="5"/>
    <w:p w14:paraId="432BBEF2">
      <w:pPr>
        <w:keepNext w:val="0"/>
        <w:keepLines w:val="0"/>
        <w:pageBreakBefore w:val="0"/>
        <w:numPr>
          <w:ilvl w:val="0"/>
          <w:numId w:val="0"/>
        </w:numPr>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县级以上</w:t>
      </w:r>
      <w:r>
        <w:rPr>
          <w:rFonts w:hint="eastAsia" w:ascii="仿宋_GB2312" w:hAnsi="Times New Roman" w:eastAsia="仿宋_GB2312"/>
          <w:color w:val="auto"/>
          <w:sz w:val="32"/>
          <w:szCs w:val="32"/>
          <w:u w:val="none"/>
        </w:rPr>
        <w:t>人民政府工业和信息化、住房城乡建设、交通运输、水务、农业农村、教育、文化广电旅游体育、城管综合执法、应急管理、电力、通信等部门应当在各自的职责范围内做好防御雷电灾害工作，将</w:t>
      </w:r>
      <w:r>
        <w:rPr>
          <w:rFonts w:hint="eastAsia" w:ascii="仿宋_GB2312" w:hAnsi="Times New Roman" w:eastAsia="仿宋_GB2312"/>
          <w:color w:val="auto"/>
          <w:sz w:val="32"/>
          <w:szCs w:val="32"/>
          <w:u w:val="none"/>
          <w:lang w:eastAsia="zh-CN"/>
        </w:rPr>
        <w:t>其</w:t>
      </w:r>
      <w:r>
        <w:rPr>
          <w:rFonts w:hint="eastAsia" w:ascii="仿宋_GB2312" w:hAnsi="Times New Roman" w:eastAsia="仿宋_GB2312"/>
          <w:color w:val="auto"/>
          <w:sz w:val="32"/>
          <w:szCs w:val="32"/>
          <w:u w:val="none"/>
        </w:rPr>
        <w:t>纳入本部门日常安全生产监督检查。</w:t>
      </w:r>
      <w:bookmarkEnd w:id="6"/>
      <w:bookmarkStart w:id="7" w:name="OLE_LINK31"/>
    </w:p>
    <w:p w14:paraId="739A0E9B">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ascii="仿宋_GB2312" w:hAnsi="仿宋_GB2312" w:eastAsia="仿宋_GB2312" w:cs="仿宋_GB2312"/>
          <w:color w:val="auto"/>
          <w:sz w:val="32"/>
          <w:szCs w:val="32"/>
          <w:u w:val="none"/>
        </w:rPr>
      </w:pPr>
      <w:r>
        <w:rPr>
          <w:rFonts w:hint="eastAsia" w:ascii="黑体" w:hAnsi="黑体" w:eastAsia="黑体" w:cs="黑体"/>
          <w:color w:val="auto"/>
          <w:sz w:val="32"/>
          <w:szCs w:val="32"/>
          <w:u w:val="none"/>
        </w:rPr>
        <w:t>第</w:t>
      </w:r>
      <w:r>
        <w:rPr>
          <w:rFonts w:hint="eastAsia" w:ascii="黑体" w:hAnsi="黑体" w:eastAsia="黑体" w:cs="黑体"/>
          <w:color w:val="auto"/>
          <w:sz w:val="32"/>
          <w:szCs w:val="32"/>
          <w:u w:val="none"/>
          <w:lang w:eastAsia="zh-CN"/>
        </w:rPr>
        <w:t>六</w:t>
      </w:r>
      <w:r>
        <w:rPr>
          <w:rFonts w:hint="eastAsia" w:ascii="黑体" w:hAnsi="黑体" w:eastAsia="黑体" w:cs="黑体"/>
          <w:color w:val="auto"/>
          <w:sz w:val="32"/>
          <w:szCs w:val="32"/>
          <w:u w:val="none"/>
        </w:rPr>
        <w:t>条</w:t>
      </w:r>
      <w:r>
        <w:rPr>
          <w:rFonts w:hint="eastAsia" w:ascii="黑体" w:hAnsi="黑体" w:eastAsia="黑体" w:cs="黑体"/>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各类建（构）筑物、场所和设施的</w:t>
      </w:r>
      <w:r>
        <w:rPr>
          <w:rFonts w:hint="eastAsia" w:ascii="仿宋_GB2312" w:hAnsi="仿宋_GB2312" w:eastAsia="仿宋_GB2312" w:cs="仿宋_GB2312"/>
          <w:color w:val="auto"/>
          <w:sz w:val="32"/>
          <w:szCs w:val="32"/>
          <w:u w:val="none"/>
          <w:lang w:eastAsia="zh-CN"/>
        </w:rPr>
        <w:t>建设单位或所有权人、管理人、使用人</w:t>
      </w:r>
      <w:r>
        <w:rPr>
          <w:rFonts w:hint="eastAsia" w:ascii="仿宋_GB2312" w:hAnsi="仿宋_GB2312" w:eastAsia="仿宋_GB2312" w:cs="仿宋_GB2312"/>
          <w:color w:val="auto"/>
          <w:sz w:val="32"/>
          <w:szCs w:val="32"/>
          <w:u w:val="none"/>
        </w:rPr>
        <w:t>应当按照法律、法规、规章和有关</w:t>
      </w:r>
      <w:r>
        <w:rPr>
          <w:rFonts w:hint="eastAsia" w:ascii="仿宋_GB2312" w:hAnsi="仿宋_GB2312" w:eastAsia="仿宋_GB2312" w:cs="仿宋_GB2312"/>
          <w:color w:val="auto"/>
          <w:sz w:val="32"/>
          <w:szCs w:val="32"/>
          <w:u w:val="none"/>
          <w:lang w:eastAsia="zh-CN"/>
        </w:rPr>
        <w:t>技术</w:t>
      </w:r>
      <w:r>
        <w:rPr>
          <w:rFonts w:hint="eastAsia" w:ascii="仿宋_GB2312" w:hAnsi="仿宋_GB2312" w:eastAsia="仿宋_GB2312" w:cs="仿宋_GB2312"/>
          <w:color w:val="auto"/>
          <w:sz w:val="32"/>
          <w:szCs w:val="32"/>
          <w:u w:val="none"/>
        </w:rPr>
        <w:t>标准</w:t>
      </w:r>
      <w:r>
        <w:rPr>
          <w:rFonts w:hint="eastAsia" w:ascii="仿宋_GB2312" w:hAnsi="仿宋_GB2312" w:eastAsia="仿宋_GB2312" w:cs="仿宋_GB2312"/>
          <w:color w:val="auto"/>
          <w:sz w:val="32"/>
          <w:szCs w:val="32"/>
          <w:u w:val="none"/>
          <w:lang w:eastAsia="zh-CN"/>
        </w:rPr>
        <w:t>落实防御雷电灾害措施，做好雷电防护</w:t>
      </w:r>
      <w:r>
        <w:rPr>
          <w:rFonts w:hint="eastAsia" w:ascii="仿宋_GB2312" w:hAnsi="仿宋_GB2312" w:eastAsia="仿宋_GB2312" w:cs="仿宋_GB2312"/>
          <w:color w:val="auto"/>
          <w:sz w:val="32"/>
          <w:szCs w:val="32"/>
          <w:u w:val="none"/>
        </w:rPr>
        <w:t>装置</w:t>
      </w:r>
      <w:r>
        <w:rPr>
          <w:rFonts w:hint="eastAsia" w:ascii="仿宋_GB2312" w:hAnsi="仿宋_GB2312" w:eastAsia="仿宋_GB2312" w:cs="仿宋_GB2312"/>
          <w:color w:val="auto"/>
          <w:sz w:val="32"/>
          <w:szCs w:val="32"/>
          <w:u w:val="none"/>
          <w:lang w:eastAsia="zh-CN"/>
        </w:rPr>
        <w:t>的安装维护，对存在安全隐患的，应当及时整改，保持雷电防护装置安全防护性能有效</w:t>
      </w:r>
      <w:r>
        <w:rPr>
          <w:rFonts w:hint="eastAsia" w:ascii="仿宋_GB2312" w:hAnsi="仿宋_GB2312" w:eastAsia="仿宋_GB2312" w:cs="仿宋_GB2312"/>
          <w:color w:val="auto"/>
          <w:sz w:val="32"/>
          <w:szCs w:val="32"/>
          <w:u w:val="none"/>
        </w:rPr>
        <w:t>。</w:t>
      </w:r>
      <w:bookmarkEnd w:id="7"/>
    </w:p>
    <w:p w14:paraId="02E0446C">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firstLineChars="200"/>
        <w:jc w:val="both"/>
        <w:textAlignment w:val="auto"/>
        <w:rPr>
          <w:rFonts w:ascii="仿宋_GB2312" w:hAnsi="Times New Roman" w:eastAsia="仿宋_GB2312"/>
          <w:color w:val="auto"/>
          <w:sz w:val="32"/>
          <w:szCs w:val="32"/>
          <w:u w:val="none"/>
        </w:rPr>
      </w:pPr>
      <w:r>
        <w:rPr>
          <w:rFonts w:hint="eastAsia" w:ascii="黑体" w:hAnsi="黑体" w:eastAsia="黑体" w:cs="黑体"/>
          <w:color w:val="auto"/>
          <w:sz w:val="32"/>
          <w:szCs w:val="32"/>
          <w:u w:val="none"/>
        </w:rPr>
        <w:t>第七条</w:t>
      </w:r>
      <w:r>
        <w:rPr>
          <w:rFonts w:hint="eastAsia" w:ascii="黑体" w:hAnsi="黑体" w:eastAsia="黑体" w:cs="黑体"/>
          <w:color w:val="auto"/>
          <w:sz w:val="32"/>
          <w:szCs w:val="32"/>
          <w:u w:val="none"/>
          <w:lang w:val="en-US" w:eastAsia="zh-CN"/>
        </w:rPr>
        <w:t xml:space="preserve"> </w:t>
      </w:r>
      <w:r>
        <w:rPr>
          <w:rFonts w:ascii="黑体" w:hAnsi="黑体" w:eastAsia="黑体" w:cs="黑体"/>
          <w:color w:val="auto"/>
          <w:sz w:val="32"/>
          <w:szCs w:val="32"/>
          <w:u w:val="none"/>
        </w:rPr>
        <w:t xml:space="preserve"> </w:t>
      </w:r>
      <w:bookmarkStart w:id="8" w:name="OLE_LINK35"/>
      <w:r>
        <w:rPr>
          <w:rFonts w:hint="eastAsia" w:ascii="仿宋_GB2312" w:hAnsi="Times New Roman" w:eastAsia="仿宋_GB2312" w:cs="Times New Roman"/>
          <w:color w:val="auto"/>
          <w:sz w:val="32"/>
          <w:szCs w:val="32"/>
          <w:u w:val="none"/>
          <w:lang w:eastAsia="zh-CN"/>
        </w:rPr>
        <w:t>各级</w:t>
      </w:r>
      <w:r>
        <w:rPr>
          <w:rFonts w:hint="eastAsia" w:ascii="仿宋_GB2312" w:hAnsi="Times New Roman" w:eastAsia="仿宋_GB2312"/>
          <w:color w:val="auto"/>
          <w:sz w:val="32"/>
          <w:szCs w:val="32"/>
          <w:u w:val="none"/>
        </w:rPr>
        <w:t>人民政府、有关部门应当利用各类传播媒介向社会宣传普及防御雷电灾害法律法规和科学知识，提高社会公众防雷减灾意识和能力。</w:t>
      </w:r>
    </w:p>
    <w:bookmarkEnd w:id="8"/>
    <w:p w14:paraId="52BE7055">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仿宋_GB2312" w:hAnsi="Times New Roman" w:eastAsia="仿宋_GB2312"/>
          <w:color w:val="auto"/>
          <w:sz w:val="32"/>
          <w:szCs w:val="32"/>
          <w:u w:val="none"/>
        </w:rPr>
      </w:pPr>
      <w:bookmarkStart w:id="9" w:name="OLE_LINK36"/>
      <w:r>
        <w:rPr>
          <w:rFonts w:hint="eastAsia" w:ascii="仿宋_GB2312" w:hAnsi="Times New Roman" w:eastAsia="仿宋_GB2312" w:cs="Times New Roman"/>
          <w:color w:val="auto"/>
          <w:sz w:val="32"/>
          <w:szCs w:val="32"/>
          <w:u w:val="none"/>
          <w:lang w:eastAsia="zh-CN"/>
        </w:rPr>
        <w:t>县级以上人民政府</w:t>
      </w:r>
      <w:r>
        <w:rPr>
          <w:rFonts w:hint="eastAsia" w:ascii="仿宋_GB2312" w:hAnsi="Times New Roman" w:eastAsia="仿宋_GB2312"/>
          <w:color w:val="auto"/>
          <w:sz w:val="32"/>
          <w:szCs w:val="32"/>
          <w:u w:val="none"/>
        </w:rPr>
        <w:t>教育行政部门应当督促学校将防御雷电灾害知识纳入有关课程或者课外教育内容，培养和提高学生的防范意识和自救互救能力。</w:t>
      </w:r>
      <w:bookmarkEnd w:id="9"/>
      <w:bookmarkStart w:id="10" w:name="OLE_LINK38"/>
    </w:p>
    <w:bookmarkEnd w:id="10"/>
    <w:p w14:paraId="6DE822C4">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firstLineChars="200"/>
        <w:jc w:val="both"/>
        <w:textAlignment w:val="auto"/>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第八条</w:t>
      </w:r>
      <w:r>
        <w:rPr>
          <w:rFonts w:hint="eastAsia" w:ascii="黑体" w:hAnsi="黑体" w:eastAsia="黑体" w:cs="黑体"/>
          <w:color w:val="auto"/>
          <w:sz w:val="32"/>
          <w:szCs w:val="32"/>
          <w:u w:val="none"/>
          <w:lang w:val="en-US" w:eastAsia="zh-CN"/>
        </w:rPr>
        <w:t xml:space="preserve"> </w:t>
      </w:r>
      <w:r>
        <w:rPr>
          <w:rFonts w:hint="eastAsia" w:ascii="黑体" w:hAnsi="黑体" w:eastAsia="黑体" w:cs="黑体"/>
          <w:color w:val="auto"/>
          <w:sz w:val="32"/>
          <w:szCs w:val="32"/>
          <w:u w:val="none"/>
        </w:rPr>
        <w:t xml:space="preserve"> </w:t>
      </w:r>
      <w:bookmarkStart w:id="11" w:name="OLE_LINK39"/>
      <w:r>
        <w:rPr>
          <w:rFonts w:hint="eastAsia" w:ascii="仿宋_GB2312" w:hAnsi="Times New Roman" w:eastAsia="仿宋_GB2312" w:cs="Times New Roman"/>
          <w:color w:val="auto"/>
          <w:sz w:val="32"/>
          <w:szCs w:val="32"/>
          <w:u w:val="none"/>
          <w:lang w:eastAsia="zh-CN"/>
        </w:rPr>
        <w:t>县级以上</w:t>
      </w:r>
      <w:r>
        <w:rPr>
          <w:rFonts w:hint="eastAsia" w:ascii="仿宋_GB2312" w:hAnsi="Times New Roman" w:eastAsia="仿宋_GB2312" w:cs="Times New Roman"/>
          <w:color w:val="auto"/>
          <w:sz w:val="32"/>
          <w:szCs w:val="32"/>
          <w:u w:val="none"/>
        </w:rPr>
        <w:t>人民政府应当鼓励和支持推广应用先进的防御雷电灾害技术，加强防御雷电灾害标准化建设。</w:t>
      </w:r>
      <w:bookmarkEnd w:id="11"/>
      <w:bookmarkStart w:id="12" w:name="OLE_LINK41"/>
    </w:p>
    <w:bookmarkEnd w:id="12"/>
    <w:p w14:paraId="2B1548FE">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ascii="黑体" w:hAnsi="黑体" w:eastAsia="黑体" w:cs="仿宋_GB2312"/>
          <w:color w:val="auto"/>
          <w:sz w:val="32"/>
          <w:szCs w:val="32"/>
          <w:u w:val="none"/>
        </w:rPr>
      </w:pPr>
      <w:r>
        <w:rPr>
          <w:rFonts w:hint="eastAsia" w:ascii="黑体" w:hAnsi="黑体" w:eastAsia="黑体" w:cs="黑体"/>
          <w:color w:val="auto"/>
          <w:sz w:val="32"/>
          <w:szCs w:val="32"/>
          <w:u w:val="none"/>
        </w:rPr>
        <w:t xml:space="preserve">第九条 </w:t>
      </w:r>
      <w:bookmarkStart w:id="13" w:name="OLE_LINK42"/>
      <w:r>
        <w:rPr>
          <w:rFonts w:hint="eastAsia" w:ascii="黑体" w:hAnsi="黑体" w:eastAsia="黑体" w:cs="黑体"/>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防御雷电灾害行业协会应当加强行业自律，规范行业行为，提高行业技术能力和服务水平</w:t>
      </w:r>
      <w:r>
        <w:rPr>
          <w:rFonts w:hint="eastAsia" w:ascii="黑体" w:hAnsi="黑体" w:eastAsia="黑体" w:cs="仿宋_GB2312"/>
          <w:color w:val="auto"/>
          <w:sz w:val="32"/>
          <w:szCs w:val="32"/>
          <w:u w:val="none"/>
        </w:rPr>
        <w:t>。</w:t>
      </w:r>
    </w:p>
    <w:p w14:paraId="3586864B">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鼓励防御雷电灾害行业协会推动防御雷电灾害团体标准建设，提供信息、培训等服务，开展雷电防护装置检测服务满意度评价。</w:t>
      </w:r>
    </w:p>
    <w:p w14:paraId="17BD8B7B">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黑体" w:hAnsi="黑体" w:eastAsia="黑体" w:cs="黑体"/>
          <w:color w:val="auto"/>
          <w:sz w:val="28"/>
          <w:szCs w:val="28"/>
          <w:u w:val="none"/>
          <w:lang w:eastAsia="zh-Hans"/>
        </w:rPr>
      </w:pPr>
      <w:r>
        <w:rPr>
          <w:rFonts w:hint="eastAsia" w:ascii="仿宋_GB2312" w:hAnsi="仿宋_GB2312" w:eastAsia="仿宋_GB2312" w:cs="仿宋_GB2312"/>
          <w:color w:val="auto"/>
          <w:sz w:val="32"/>
          <w:szCs w:val="32"/>
          <w:u w:val="none"/>
        </w:rPr>
        <w:t>鼓励和支持防御雷电灾害行业协会加强行业信用建设，依法开展行业守信激励和失信惩戒。</w:t>
      </w:r>
      <w:bookmarkEnd w:id="13"/>
    </w:p>
    <w:p w14:paraId="124387EC">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ascii="仿宋_GB2312" w:eastAsia="仿宋_GB2312" w:cs="黑体"/>
          <w:color w:val="auto"/>
          <w:sz w:val="32"/>
          <w:u w:val="none"/>
        </w:rPr>
      </w:pPr>
    </w:p>
    <w:p w14:paraId="2657A6A1">
      <w:pPr>
        <w:keepNext w:val="0"/>
        <w:keepLines w:val="0"/>
        <w:pageBreakBefore w:val="0"/>
        <w:kinsoku/>
        <w:wordWrap/>
        <w:overflowPunct/>
        <w:topLinePunct w:val="0"/>
        <w:autoSpaceDE/>
        <w:autoSpaceDN/>
        <w:bidi w:val="0"/>
        <w:adjustRightInd/>
        <w:snapToGrid/>
        <w:spacing w:line="600" w:lineRule="exact"/>
        <w:ind w:firstLine="0" w:firstLineChars="0"/>
        <w:jc w:val="center"/>
        <w:textAlignment w:val="auto"/>
        <w:rPr>
          <w:rFonts w:ascii="黑体" w:hAnsi="黑体" w:eastAsia="黑体" w:cs="黑体"/>
          <w:color w:val="auto"/>
          <w:sz w:val="32"/>
          <w:u w:val="none"/>
        </w:rPr>
      </w:pPr>
      <w:r>
        <w:rPr>
          <w:rFonts w:hint="eastAsia" w:ascii="黑体" w:hAnsi="黑体" w:eastAsia="黑体" w:cs="黑体"/>
          <w:color w:val="auto"/>
          <w:sz w:val="32"/>
          <w:u w:val="none"/>
        </w:rPr>
        <w:t xml:space="preserve">第二章 </w:t>
      </w:r>
      <w:r>
        <w:rPr>
          <w:rFonts w:hint="eastAsia" w:ascii="黑体" w:hAnsi="黑体" w:eastAsia="黑体" w:cs="黑体"/>
          <w:color w:val="auto"/>
          <w:sz w:val="32"/>
          <w:u w:val="none"/>
          <w:lang w:val="en-US" w:eastAsia="zh-CN"/>
        </w:rPr>
        <w:t xml:space="preserve"> </w:t>
      </w:r>
      <w:r>
        <w:rPr>
          <w:rFonts w:hint="eastAsia" w:ascii="黑体" w:hAnsi="黑体" w:eastAsia="黑体" w:cs="黑体"/>
          <w:color w:val="auto"/>
          <w:sz w:val="32"/>
          <w:u w:val="none"/>
        </w:rPr>
        <w:t>风险预防、监测预警与灾害处置</w:t>
      </w:r>
    </w:p>
    <w:p w14:paraId="1011F313">
      <w:pPr>
        <w:keepNext w:val="0"/>
        <w:keepLines w:val="0"/>
        <w:pageBreakBefore w:val="0"/>
        <w:kinsoku/>
        <w:wordWrap/>
        <w:overflowPunct/>
        <w:topLinePunct w:val="0"/>
        <w:autoSpaceDE/>
        <w:autoSpaceDN/>
        <w:bidi w:val="0"/>
        <w:adjustRightInd/>
        <w:snapToGrid/>
        <w:spacing w:line="600" w:lineRule="exact"/>
        <w:ind w:firstLine="632" w:firstLineChars="200"/>
        <w:jc w:val="both"/>
        <w:textAlignment w:val="auto"/>
        <w:rPr>
          <w:rFonts w:ascii="黑体" w:hAnsi="黑体" w:eastAsia="黑体" w:cs="黑体"/>
          <w:color w:val="auto"/>
          <w:sz w:val="32"/>
          <w:u w:val="none"/>
        </w:rPr>
      </w:pPr>
    </w:p>
    <w:p w14:paraId="2E4DA07F">
      <w:pPr>
        <w:keepNext w:val="0"/>
        <w:keepLines w:val="0"/>
        <w:pageBreakBefore w:val="0"/>
        <w:widowControl/>
        <w:kinsoku/>
        <w:wordWrap/>
        <w:overflowPunct/>
        <w:topLinePunct w:val="0"/>
        <w:autoSpaceDE/>
        <w:autoSpaceDN/>
        <w:bidi w:val="0"/>
        <w:adjustRightInd/>
        <w:snapToGrid/>
        <w:spacing w:line="600" w:lineRule="exact"/>
        <w:ind w:firstLine="632" w:firstLineChars="200"/>
        <w:jc w:val="both"/>
        <w:textAlignment w:val="auto"/>
        <w:rPr>
          <w:rFonts w:hint="eastAsia" w:ascii="黑体" w:hAnsi="黑体" w:eastAsia="黑体" w:cs="黑体"/>
          <w:color w:val="auto"/>
          <w:kern w:val="0"/>
          <w:sz w:val="32"/>
          <w:szCs w:val="32"/>
          <w:u w:val="none"/>
        </w:rPr>
      </w:pPr>
      <w:bookmarkStart w:id="14" w:name="OLE_LINK46"/>
      <w:r>
        <w:rPr>
          <w:rFonts w:hint="eastAsia" w:ascii="黑体" w:hAnsi="黑体" w:eastAsia="黑体" w:cs="黑体"/>
          <w:color w:val="auto"/>
          <w:kern w:val="0"/>
          <w:sz w:val="32"/>
          <w:szCs w:val="32"/>
          <w:u w:val="none"/>
        </w:rPr>
        <w:t>第十条</w:t>
      </w:r>
      <w:r>
        <w:rPr>
          <w:rFonts w:hint="eastAsia" w:ascii="黑体" w:hAnsi="黑体" w:eastAsia="黑体" w:cs="黑体"/>
          <w:color w:val="auto"/>
          <w:kern w:val="0"/>
          <w:sz w:val="32"/>
          <w:szCs w:val="32"/>
          <w:u w:val="none"/>
          <w:lang w:val="en-US" w:eastAsia="zh-CN"/>
        </w:rPr>
        <w:t xml:space="preserve">  </w:t>
      </w:r>
      <w:r>
        <w:rPr>
          <w:rFonts w:hint="eastAsia" w:ascii="仿宋_GB2312" w:hAnsi="仿宋_GB2312" w:eastAsia="仿宋_GB2312" w:cs="仿宋_GB2312"/>
          <w:color w:val="auto"/>
          <w:sz w:val="32"/>
          <w:szCs w:val="32"/>
          <w:u w:val="none"/>
          <w:lang w:eastAsia="zh-CN"/>
        </w:rPr>
        <w:t>各级</w:t>
      </w:r>
      <w:r>
        <w:rPr>
          <w:rFonts w:hint="eastAsia" w:ascii="仿宋_GB2312" w:hAnsi="仿宋_GB2312" w:eastAsia="仿宋_GB2312" w:cs="仿宋_GB2312"/>
          <w:color w:val="auto"/>
          <w:sz w:val="32"/>
          <w:szCs w:val="32"/>
          <w:u w:val="none"/>
        </w:rPr>
        <w:t>气象主管机构应当根据本行政区域的地形、地质、地貌及雷电活动情况等因素，划定雷电易发区域及其防范等级，并向社会公布。</w:t>
      </w:r>
      <w:bookmarkEnd w:id="14"/>
      <w:bookmarkStart w:id="15" w:name="OLE_LINK47"/>
    </w:p>
    <w:bookmarkEnd w:id="15"/>
    <w:p w14:paraId="7656723E">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ascii="仿宋_GB2312" w:hAnsi="仿宋_GB2312" w:eastAsia="仿宋_GB2312" w:cs="仿宋_GB2312"/>
          <w:color w:val="auto"/>
          <w:sz w:val="32"/>
          <w:szCs w:val="32"/>
          <w:u w:val="none"/>
        </w:rPr>
      </w:pPr>
      <w:r>
        <w:rPr>
          <w:rFonts w:hint="eastAsia" w:ascii="黑体" w:hAnsi="黑体" w:eastAsia="黑体" w:cs="黑体"/>
          <w:color w:val="auto"/>
          <w:kern w:val="0"/>
          <w:sz w:val="32"/>
          <w:szCs w:val="32"/>
          <w:u w:val="none"/>
        </w:rPr>
        <w:t xml:space="preserve">第十一条 </w:t>
      </w:r>
      <w:bookmarkStart w:id="16" w:name="OLE_LINK49"/>
      <w:r>
        <w:rPr>
          <w:rFonts w:hint="eastAsia" w:ascii="黑体" w:hAnsi="黑体" w:eastAsia="黑体" w:cs="黑体"/>
          <w:color w:val="auto"/>
          <w:kern w:val="0"/>
          <w:sz w:val="32"/>
          <w:szCs w:val="32"/>
          <w:u w:val="none"/>
          <w:lang w:val="en-US" w:eastAsia="zh-CN"/>
        </w:rPr>
        <w:t xml:space="preserve"> </w:t>
      </w:r>
      <w:r>
        <w:rPr>
          <w:rFonts w:ascii="仿宋_GB2312" w:hAnsi="仿宋_GB2312" w:eastAsia="仿宋_GB2312" w:cs="仿宋_GB2312"/>
          <w:color w:val="auto"/>
          <w:sz w:val="32"/>
          <w:szCs w:val="32"/>
          <w:u w:val="none"/>
        </w:rPr>
        <w:t>大型建设工程、重点工程、爆炸和火灾危险环境、人员密集场所等项目应当进行雷电灾害风险评估，以确保公共安全。</w:t>
      </w:r>
    </w:p>
    <w:p w14:paraId="6D2650F9">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ascii="仿宋_GB2312" w:hAnsi="仿宋_GB2312" w:eastAsia="仿宋_GB2312" w:cs="仿宋_GB2312"/>
          <w:i/>
          <w:iCs/>
          <w:color w:val="auto"/>
          <w:sz w:val="32"/>
          <w:szCs w:val="32"/>
          <w:u w:val="none"/>
        </w:rPr>
      </w:pPr>
      <w:r>
        <w:rPr>
          <w:rFonts w:hint="eastAsia" w:ascii="黑体" w:hAnsi="黑体" w:eastAsia="黑体" w:cs="黑体"/>
          <w:color w:val="auto"/>
          <w:kern w:val="0"/>
          <w:sz w:val="32"/>
          <w:szCs w:val="32"/>
          <w:u w:val="none"/>
        </w:rPr>
        <w:t>第十</w:t>
      </w:r>
      <w:r>
        <w:rPr>
          <w:rFonts w:hint="eastAsia" w:ascii="黑体" w:hAnsi="黑体" w:eastAsia="黑体" w:cs="黑体"/>
          <w:color w:val="auto"/>
          <w:kern w:val="0"/>
          <w:sz w:val="32"/>
          <w:szCs w:val="32"/>
          <w:u w:val="none"/>
          <w:lang w:eastAsia="zh-CN"/>
        </w:rPr>
        <w:t>二</w:t>
      </w:r>
      <w:r>
        <w:rPr>
          <w:rFonts w:hint="eastAsia" w:ascii="黑体" w:hAnsi="黑体" w:eastAsia="黑体" w:cs="黑体"/>
          <w:color w:val="auto"/>
          <w:kern w:val="0"/>
          <w:sz w:val="32"/>
          <w:szCs w:val="32"/>
          <w:u w:val="none"/>
        </w:rPr>
        <w:t>条</w:t>
      </w:r>
      <w:r>
        <w:rPr>
          <w:rFonts w:hint="eastAsia" w:ascii="黑体" w:hAnsi="黑体" w:eastAsia="黑体" w:cs="黑体"/>
          <w:color w:val="auto"/>
          <w:kern w:val="0"/>
          <w:sz w:val="32"/>
          <w:szCs w:val="32"/>
          <w:u w:val="none"/>
          <w:lang w:val="en-US" w:eastAsia="zh-CN"/>
        </w:rPr>
        <w:t xml:space="preserve">  </w:t>
      </w:r>
      <w:r>
        <w:rPr>
          <w:rFonts w:hint="eastAsia" w:ascii="仿宋_GB2312" w:hAnsi="仿宋_GB2312" w:eastAsia="仿宋_GB2312" w:cs="仿宋_GB2312"/>
          <w:color w:val="auto"/>
          <w:sz w:val="32"/>
          <w:szCs w:val="32"/>
          <w:u w:val="none"/>
        </w:rPr>
        <w:t>开发区、产业园区及其他有条件区域应当开展工程建设项目区域雷电灾害风险评估</w:t>
      </w:r>
      <w:r>
        <w:rPr>
          <w:rFonts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形成区域评估报告，</w:t>
      </w:r>
      <w:r>
        <w:rPr>
          <w:rFonts w:hint="eastAsia" w:ascii="仿宋_GB2312" w:hAnsi="仿宋_GB2312" w:eastAsia="仿宋_GB2312" w:cs="仿宋_GB2312"/>
          <w:color w:val="auto"/>
          <w:sz w:val="32"/>
          <w:szCs w:val="32"/>
          <w:u w:val="none"/>
        </w:rPr>
        <w:t>供进驻该区域的项目企业共享使用</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符合条件的工程建设项目不再单独进行雷电灾害风险评估。</w:t>
      </w:r>
      <w:r>
        <w:rPr>
          <w:rFonts w:hint="eastAsia" w:ascii="仿宋_GB2312" w:hAnsi="仿宋_GB2312" w:eastAsia="仿宋_GB2312" w:cs="仿宋_GB2312"/>
          <w:color w:val="auto"/>
          <w:sz w:val="32"/>
          <w:szCs w:val="32"/>
          <w:u w:val="none"/>
          <w:lang w:eastAsia="zh-CN"/>
        </w:rPr>
        <w:t>列入</w:t>
      </w:r>
      <w:r>
        <w:rPr>
          <w:rFonts w:hint="eastAsia" w:ascii="仿宋_GB2312" w:hAnsi="仿宋_GB2312" w:eastAsia="仿宋_GB2312" w:cs="仿宋_GB2312"/>
          <w:color w:val="auto"/>
          <w:sz w:val="32"/>
          <w:szCs w:val="32"/>
          <w:u w:val="none"/>
        </w:rPr>
        <w:t>例外清单的项目</w:t>
      </w:r>
      <w:r>
        <w:rPr>
          <w:rFonts w:hint="eastAsia" w:ascii="仿宋_GB2312" w:hAnsi="仿宋_GB2312" w:eastAsia="仿宋_GB2312" w:cs="仿宋_GB2312"/>
          <w:color w:val="auto"/>
          <w:sz w:val="32"/>
          <w:szCs w:val="32"/>
          <w:u w:val="none"/>
          <w:lang w:eastAsia="zh-CN"/>
        </w:rPr>
        <w:t>应当依法依规单独开展雷电灾害风险评估工作。</w:t>
      </w:r>
    </w:p>
    <w:p w14:paraId="4E071807">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工程建设项目</w:t>
      </w:r>
      <w:r>
        <w:rPr>
          <w:rFonts w:hint="eastAsia" w:ascii="仿宋_GB2312" w:hAnsi="仿宋_GB2312" w:eastAsia="仿宋_GB2312" w:cs="仿宋_GB2312"/>
          <w:color w:val="auto"/>
          <w:sz w:val="32"/>
          <w:szCs w:val="32"/>
          <w:u w:val="none"/>
        </w:rPr>
        <w:t>区域雷电灾害风险评估</w:t>
      </w:r>
      <w:r>
        <w:rPr>
          <w:rFonts w:hint="eastAsia" w:ascii="仿宋_GB2312" w:hAnsi="仿宋_GB2312" w:eastAsia="仿宋_GB2312" w:cs="仿宋_GB2312"/>
          <w:color w:val="auto"/>
          <w:sz w:val="32"/>
          <w:szCs w:val="32"/>
          <w:u w:val="none"/>
          <w:lang w:eastAsia="zh-CN"/>
        </w:rPr>
        <w:t>工作</w:t>
      </w:r>
      <w:r>
        <w:rPr>
          <w:rFonts w:hint="eastAsia" w:ascii="仿宋_GB2312" w:hAnsi="仿宋_GB2312" w:eastAsia="仿宋_GB2312" w:cs="仿宋_GB2312"/>
          <w:color w:val="auto"/>
          <w:sz w:val="32"/>
          <w:szCs w:val="32"/>
          <w:u w:val="none"/>
        </w:rPr>
        <w:t>，由</w:t>
      </w:r>
      <w:r>
        <w:rPr>
          <w:rFonts w:hint="eastAsia" w:ascii="仿宋_GB2312" w:hAnsi="仿宋_GB2312" w:eastAsia="仿宋_GB2312" w:cs="仿宋_GB2312"/>
          <w:color w:val="auto"/>
          <w:kern w:val="2"/>
          <w:sz w:val="32"/>
          <w:szCs w:val="32"/>
          <w:u w:val="none"/>
        </w:rPr>
        <w:t>特定区域的管理机构</w:t>
      </w:r>
      <w:r>
        <w:rPr>
          <w:rFonts w:hint="eastAsia" w:ascii="仿宋_GB2312" w:hAnsi="仿宋_GB2312" w:eastAsia="仿宋_GB2312" w:cs="仿宋_GB2312"/>
          <w:color w:val="auto"/>
          <w:kern w:val="2"/>
          <w:sz w:val="32"/>
          <w:szCs w:val="32"/>
          <w:u w:val="none"/>
          <w:lang w:eastAsia="zh-CN"/>
        </w:rPr>
        <w:t>负责具体实施；尚未成立</w:t>
      </w:r>
      <w:r>
        <w:rPr>
          <w:rFonts w:hint="eastAsia" w:ascii="仿宋_GB2312" w:hAnsi="仿宋_GB2312" w:eastAsia="仿宋_GB2312" w:cs="仿宋_GB2312"/>
          <w:color w:val="auto"/>
          <w:sz w:val="32"/>
          <w:szCs w:val="32"/>
          <w:u w:val="none"/>
        </w:rPr>
        <w:t>管理机构</w:t>
      </w:r>
      <w:r>
        <w:rPr>
          <w:rFonts w:hint="eastAsia" w:ascii="仿宋_GB2312" w:hAnsi="仿宋_GB2312" w:eastAsia="仿宋_GB2312" w:cs="仿宋_GB2312"/>
          <w:color w:val="auto"/>
          <w:sz w:val="32"/>
          <w:szCs w:val="32"/>
          <w:u w:val="none"/>
          <w:lang w:eastAsia="zh-CN"/>
        </w:rPr>
        <w:t>的，由所在地县</w:t>
      </w:r>
      <w:r>
        <w:rPr>
          <w:rFonts w:hint="eastAsia" w:ascii="仿宋_GB2312" w:hAnsi="仿宋_GB2312" w:eastAsia="仿宋_GB2312" w:cs="仿宋_GB2312"/>
          <w:color w:val="auto"/>
          <w:sz w:val="32"/>
          <w:szCs w:val="32"/>
          <w:u w:val="none"/>
        </w:rPr>
        <w:t>级</w:t>
      </w:r>
      <w:r>
        <w:rPr>
          <w:rFonts w:hint="eastAsia" w:ascii="仿宋_GB2312" w:hAnsi="仿宋_GB2312" w:eastAsia="仿宋_GB2312" w:cs="仿宋_GB2312"/>
          <w:color w:val="auto"/>
          <w:sz w:val="32"/>
          <w:szCs w:val="32"/>
          <w:u w:val="none"/>
          <w:lang w:eastAsia="zh-CN"/>
        </w:rPr>
        <w:t>以上</w:t>
      </w:r>
      <w:r>
        <w:rPr>
          <w:rFonts w:hint="eastAsia" w:ascii="仿宋_GB2312" w:hAnsi="仿宋_GB2312" w:eastAsia="仿宋_GB2312" w:cs="仿宋_GB2312"/>
          <w:color w:val="auto"/>
          <w:sz w:val="32"/>
          <w:szCs w:val="32"/>
          <w:u w:val="none"/>
        </w:rPr>
        <w:t>人民政府指定的</w:t>
      </w:r>
      <w:r>
        <w:rPr>
          <w:rFonts w:hint="eastAsia" w:ascii="仿宋_GB2312" w:hAnsi="仿宋_GB2312" w:eastAsia="仿宋_GB2312" w:cs="仿宋_GB2312"/>
          <w:color w:val="auto"/>
          <w:sz w:val="32"/>
          <w:szCs w:val="32"/>
          <w:u w:val="none"/>
          <w:lang w:eastAsia="zh-CN"/>
        </w:rPr>
        <w:t>单位负责</w:t>
      </w:r>
      <w:r>
        <w:rPr>
          <w:rFonts w:hint="eastAsia" w:ascii="仿宋_GB2312" w:hAnsi="仿宋_GB2312" w:eastAsia="仿宋_GB2312" w:cs="仿宋_GB2312"/>
          <w:color w:val="auto"/>
          <w:sz w:val="32"/>
          <w:szCs w:val="32"/>
          <w:u w:val="none"/>
        </w:rPr>
        <w:t>。例外清单</w:t>
      </w:r>
      <w:r>
        <w:rPr>
          <w:rFonts w:hint="eastAsia" w:ascii="仿宋_GB2312" w:hAnsi="仿宋_GB2312" w:eastAsia="仿宋_GB2312" w:cs="仿宋_GB2312"/>
          <w:color w:val="auto"/>
          <w:sz w:val="32"/>
          <w:szCs w:val="32"/>
          <w:u w:val="none"/>
          <w:lang w:eastAsia="zh-CN"/>
        </w:rPr>
        <w:t>中项目</w:t>
      </w:r>
      <w:r>
        <w:rPr>
          <w:rFonts w:hint="eastAsia" w:ascii="仿宋_GB2312" w:hAnsi="仿宋_GB2312" w:eastAsia="仿宋_GB2312" w:cs="仿宋_GB2312"/>
          <w:color w:val="auto"/>
          <w:sz w:val="32"/>
          <w:szCs w:val="32"/>
          <w:u w:val="none"/>
        </w:rPr>
        <w:t>的雷电灾害风险评估工作由项目建设</w:t>
      </w:r>
      <w:r>
        <w:rPr>
          <w:rFonts w:hint="eastAsia" w:ascii="仿宋_GB2312" w:hAnsi="仿宋_GB2312" w:eastAsia="仿宋_GB2312" w:cs="仿宋_GB2312"/>
          <w:color w:val="auto"/>
          <w:sz w:val="32"/>
          <w:szCs w:val="32"/>
          <w:u w:val="none"/>
          <w:lang w:eastAsia="zh-CN"/>
        </w:rPr>
        <w:t>单位</w:t>
      </w:r>
      <w:r>
        <w:rPr>
          <w:rFonts w:hint="eastAsia" w:ascii="仿宋_GB2312" w:hAnsi="仿宋_GB2312" w:eastAsia="仿宋_GB2312" w:cs="仿宋_GB2312"/>
          <w:color w:val="auto"/>
          <w:sz w:val="32"/>
          <w:szCs w:val="32"/>
          <w:u w:val="none"/>
        </w:rPr>
        <w:t>负责具体实施。</w:t>
      </w:r>
    </w:p>
    <w:p w14:paraId="0068006D">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ascii="仿宋_GB2312" w:hAnsi="仿宋_GB2312" w:eastAsia="仿宋_GB2312" w:cs="仿宋_GB2312"/>
          <w:color w:val="auto"/>
          <w:sz w:val="32"/>
          <w:szCs w:val="32"/>
          <w:u w:val="none"/>
        </w:rPr>
      </w:pPr>
      <w:r>
        <w:rPr>
          <w:rFonts w:hint="eastAsia" w:ascii="黑体" w:hAnsi="黑体" w:eastAsia="黑体" w:cs="黑体"/>
          <w:color w:val="auto"/>
          <w:kern w:val="0"/>
          <w:sz w:val="32"/>
          <w:szCs w:val="32"/>
          <w:u w:val="none"/>
        </w:rPr>
        <w:t>第十</w:t>
      </w:r>
      <w:r>
        <w:rPr>
          <w:rFonts w:hint="eastAsia" w:ascii="黑体" w:hAnsi="黑体" w:eastAsia="黑体" w:cs="黑体"/>
          <w:color w:val="auto"/>
          <w:kern w:val="0"/>
          <w:sz w:val="32"/>
          <w:szCs w:val="32"/>
          <w:u w:val="none"/>
          <w:lang w:eastAsia="zh-CN"/>
        </w:rPr>
        <w:t>三</w:t>
      </w:r>
      <w:r>
        <w:rPr>
          <w:rFonts w:hint="eastAsia" w:ascii="黑体" w:hAnsi="黑体" w:eastAsia="黑体" w:cs="黑体"/>
          <w:color w:val="auto"/>
          <w:kern w:val="0"/>
          <w:sz w:val="32"/>
          <w:szCs w:val="32"/>
          <w:u w:val="none"/>
        </w:rPr>
        <w:t>条</w:t>
      </w:r>
      <w:r>
        <w:rPr>
          <w:rFonts w:hint="eastAsia" w:ascii="黑体" w:hAnsi="黑体" w:eastAsia="黑体" w:cs="黑体"/>
          <w:color w:val="auto"/>
          <w:kern w:val="0"/>
          <w:sz w:val="32"/>
          <w:szCs w:val="32"/>
          <w:u w:val="none"/>
          <w:lang w:val="en-US" w:eastAsia="zh-CN"/>
        </w:rPr>
        <w:t xml:space="preserve">  </w:t>
      </w:r>
      <w:r>
        <w:rPr>
          <w:rFonts w:hint="eastAsia" w:ascii="仿宋_GB2312" w:hAnsi="仿宋_GB2312" w:eastAsia="仿宋_GB2312" w:cs="仿宋_GB2312"/>
          <w:color w:val="auto"/>
          <w:sz w:val="32"/>
          <w:szCs w:val="32"/>
          <w:u w:val="none"/>
        </w:rPr>
        <w:t>市气象主管机构</w:t>
      </w:r>
      <w:r>
        <w:rPr>
          <w:rFonts w:hint="eastAsia" w:ascii="仿宋_GB2312" w:hAnsi="仿宋_GB2312" w:eastAsia="仿宋_GB2312" w:cs="仿宋_GB2312"/>
          <w:color w:val="auto"/>
          <w:sz w:val="32"/>
          <w:szCs w:val="32"/>
          <w:u w:val="none"/>
          <w:lang w:eastAsia="zh-CN"/>
        </w:rPr>
        <w:t>应当</w:t>
      </w:r>
      <w:r>
        <w:rPr>
          <w:rFonts w:hint="eastAsia" w:ascii="仿宋_GB2312" w:hAnsi="仿宋_GB2312" w:eastAsia="仿宋_GB2312" w:cs="仿宋_GB2312"/>
          <w:color w:val="auto"/>
          <w:sz w:val="32"/>
          <w:szCs w:val="32"/>
          <w:u w:val="none"/>
        </w:rPr>
        <w:t>会同市发展改革、自然资源、住房城乡建设、教育、交通运输、水务、城管综合执法、应急管理等部门编制雷电灾害风险评估的例外清单，报市人民政府批准后公布实施。</w:t>
      </w:r>
    </w:p>
    <w:bookmarkEnd w:id="16"/>
    <w:p w14:paraId="2FE1B653">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黑体" w:hAnsi="黑体" w:eastAsia="黑体" w:cs="黑体"/>
          <w:color w:val="auto"/>
          <w:kern w:val="0"/>
          <w:sz w:val="32"/>
          <w:szCs w:val="32"/>
          <w:u w:val="none"/>
        </w:rPr>
      </w:pPr>
      <w:r>
        <w:rPr>
          <w:rFonts w:hint="eastAsia" w:ascii="黑体" w:hAnsi="黑体" w:eastAsia="黑体" w:cs="黑体"/>
          <w:color w:val="auto"/>
          <w:kern w:val="0"/>
          <w:sz w:val="32"/>
          <w:szCs w:val="32"/>
          <w:u w:val="none"/>
        </w:rPr>
        <w:t>第十</w:t>
      </w:r>
      <w:r>
        <w:rPr>
          <w:rFonts w:hint="eastAsia" w:ascii="黑体" w:hAnsi="黑体" w:eastAsia="黑体" w:cs="黑体"/>
          <w:color w:val="auto"/>
          <w:kern w:val="0"/>
          <w:sz w:val="32"/>
          <w:szCs w:val="32"/>
          <w:u w:val="none"/>
          <w:lang w:eastAsia="zh-CN"/>
        </w:rPr>
        <w:t>四</w:t>
      </w:r>
      <w:r>
        <w:rPr>
          <w:rFonts w:hint="eastAsia" w:ascii="黑体" w:hAnsi="黑体" w:eastAsia="黑体" w:cs="黑体"/>
          <w:color w:val="auto"/>
          <w:kern w:val="0"/>
          <w:sz w:val="32"/>
          <w:szCs w:val="32"/>
          <w:u w:val="none"/>
        </w:rPr>
        <w:t>条</w:t>
      </w:r>
      <w:r>
        <w:rPr>
          <w:rFonts w:hint="eastAsia" w:ascii="黑体" w:hAnsi="黑体" w:eastAsia="黑体" w:cs="黑体"/>
          <w:color w:val="auto"/>
          <w:kern w:val="0"/>
          <w:sz w:val="32"/>
          <w:szCs w:val="32"/>
          <w:u w:val="none"/>
          <w:lang w:val="en-US" w:eastAsia="zh-CN"/>
        </w:rPr>
        <w:t xml:space="preserve"> </w:t>
      </w:r>
      <w:r>
        <w:rPr>
          <w:rFonts w:hint="eastAsia" w:ascii="黑体" w:hAnsi="黑体" w:eastAsia="黑体" w:cs="黑体"/>
          <w:color w:val="auto"/>
          <w:kern w:val="0"/>
          <w:sz w:val="32"/>
          <w:szCs w:val="32"/>
          <w:u w:val="none"/>
        </w:rPr>
        <w:t xml:space="preserve"> </w:t>
      </w:r>
      <w:bookmarkStart w:id="17" w:name="OLE_LINK53"/>
      <w:r>
        <w:rPr>
          <w:rFonts w:hint="eastAsia" w:ascii="仿宋_GB2312" w:hAnsi="仿宋_GB2312" w:eastAsia="仿宋_GB2312" w:cs="仿宋_GB2312"/>
          <w:color w:val="auto"/>
          <w:sz w:val="32"/>
          <w:szCs w:val="32"/>
          <w:u w:val="none"/>
        </w:rPr>
        <w:t>雷电灾害风险评估报告应当使用气象主管机构所属气象台站按规定提供的气象资料，评估方法和报告内容应当符合国家及气象行业相关标准。</w:t>
      </w:r>
      <w:bookmarkEnd w:id="17"/>
    </w:p>
    <w:p w14:paraId="4022E8D9">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ascii="仿宋_GB2312" w:hAnsi="仿宋_GB2312" w:eastAsia="仿宋_GB2312" w:cs="仿宋_GB2312"/>
          <w:color w:val="auto"/>
          <w:sz w:val="32"/>
          <w:szCs w:val="32"/>
          <w:u w:val="none"/>
        </w:rPr>
      </w:pPr>
      <w:r>
        <w:rPr>
          <w:rFonts w:ascii="Times New Roman" w:hAnsi="Times New Roman" w:eastAsia="黑体"/>
          <w:color w:val="auto"/>
          <w:sz w:val="32"/>
          <w:szCs w:val="32"/>
          <w:u w:val="none"/>
        </w:rPr>
        <w:t>第十</w:t>
      </w:r>
      <w:r>
        <w:rPr>
          <w:rFonts w:hint="eastAsia" w:ascii="Times New Roman" w:hAnsi="Times New Roman" w:eastAsia="黑体"/>
          <w:color w:val="auto"/>
          <w:sz w:val="32"/>
          <w:szCs w:val="32"/>
          <w:u w:val="none"/>
          <w:lang w:eastAsia="zh-CN"/>
        </w:rPr>
        <w:t>五</w:t>
      </w:r>
      <w:r>
        <w:rPr>
          <w:rFonts w:ascii="Times New Roman" w:hAnsi="Times New Roman" w:eastAsia="黑体"/>
          <w:color w:val="auto"/>
          <w:sz w:val="32"/>
          <w:szCs w:val="32"/>
          <w:u w:val="none"/>
        </w:rPr>
        <w:t>条</w:t>
      </w:r>
      <w:r>
        <w:rPr>
          <w:rFonts w:ascii="Times New Roman" w:hAnsi="Times New Roman" w:eastAsia="方正仿宋简体"/>
          <w:color w:val="auto"/>
          <w:sz w:val="32"/>
          <w:szCs w:val="32"/>
          <w:u w:val="none"/>
        </w:rPr>
        <w:t xml:space="preserve"> </w:t>
      </w:r>
      <w:bookmarkStart w:id="18" w:name="OLE_LINK56"/>
      <w:r>
        <w:rPr>
          <w:rFonts w:hint="eastAsia" w:eastAsia="方正仿宋简体"/>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负责规划或者建设项目审批、核准的部门在编制规划和审批、核准建设项目时应当统筹考虑雷电灾害的风险性，将雷电灾害风险评估报告作为雷电灾害风险防范的参考依据。</w:t>
      </w:r>
    </w:p>
    <w:bookmarkEnd w:id="18"/>
    <w:p w14:paraId="55BA969A">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ascii="仿宋_GB2312" w:hAnsi="仿宋_GB2312" w:eastAsia="仿宋_GB2312" w:cs="仿宋_GB2312"/>
          <w:color w:val="auto"/>
          <w:sz w:val="32"/>
          <w:szCs w:val="32"/>
          <w:u w:val="none"/>
        </w:rPr>
      </w:pPr>
      <w:r>
        <w:rPr>
          <w:rFonts w:hint="eastAsia" w:ascii="黑体" w:hAnsi="黑体" w:eastAsia="黑体" w:cs="黑体"/>
          <w:color w:val="auto"/>
          <w:sz w:val="32"/>
          <w:szCs w:val="32"/>
          <w:u w:val="none"/>
        </w:rPr>
        <w:t>第十</w:t>
      </w:r>
      <w:r>
        <w:rPr>
          <w:rFonts w:hint="eastAsia" w:ascii="黑体" w:hAnsi="黑体" w:eastAsia="黑体" w:cs="黑体"/>
          <w:color w:val="auto"/>
          <w:sz w:val="32"/>
          <w:szCs w:val="32"/>
          <w:u w:val="none"/>
          <w:lang w:eastAsia="zh-CN"/>
        </w:rPr>
        <w:t>六</w:t>
      </w:r>
      <w:r>
        <w:rPr>
          <w:rFonts w:hint="eastAsia" w:ascii="黑体" w:hAnsi="黑体" w:eastAsia="黑体" w:cs="黑体"/>
          <w:color w:val="auto"/>
          <w:sz w:val="32"/>
          <w:szCs w:val="32"/>
          <w:u w:val="none"/>
        </w:rPr>
        <w:t xml:space="preserve">条 </w:t>
      </w:r>
      <w:bookmarkStart w:id="19" w:name="OLE_LINK59"/>
      <w:r>
        <w:rPr>
          <w:rFonts w:hint="eastAsia" w:ascii="仿宋_GB2312" w:hAnsi="仿宋_GB2312" w:eastAsia="仿宋_GB2312" w:cs="仿宋_GB2312"/>
          <w:color w:val="auto"/>
          <w:sz w:val="32"/>
          <w:szCs w:val="32"/>
          <w:u w:val="none"/>
        </w:rPr>
        <w:t>鼓励和支持相关部门与保险行业加强合作，探索</w:t>
      </w:r>
      <w:r>
        <w:rPr>
          <w:rFonts w:ascii="Times New Roman" w:hAnsi="Times New Roman" w:eastAsia="仿宋_GB2312" w:cs="方正仿宋_GB2312"/>
          <w:color w:val="auto"/>
          <w:sz w:val="32"/>
          <w:szCs w:val="20"/>
          <w:u w:val="none"/>
        </w:rPr>
        <w:t>符合本地特点的雷电灾害保险险种、机制和模式</w:t>
      </w:r>
      <w:r>
        <w:rPr>
          <w:rFonts w:hint="eastAsia" w:ascii="Times New Roman" w:hAnsi="Times New Roman" w:eastAsia="仿宋_GB2312" w:cs="方正仿宋_GB2312"/>
          <w:color w:val="auto"/>
          <w:sz w:val="32"/>
          <w:szCs w:val="20"/>
          <w:u w:val="none"/>
        </w:rPr>
        <w:t>。</w:t>
      </w:r>
    </w:p>
    <w:p w14:paraId="41574DC6">
      <w:pPr>
        <w:keepNext w:val="0"/>
        <w:keepLines w:val="0"/>
        <w:pageBreakBefore w:val="0"/>
        <w:kinsoku/>
        <w:wordWrap/>
        <w:overflowPunct/>
        <w:topLinePunct w:val="0"/>
        <w:autoSpaceDE/>
        <w:autoSpaceDN/>
        <w:bidi w:val="0"/>
        <w:adjustRightInd/>
        <w:snapToGrid/>
        <w:spacing w:line="600" w:lineRule="exact"/>
        <w:ind w:firstLine="632" w:firstLineChars="200"/>
        <w:jc w:val="both"/>
        <w:textAlignment w:val="auto"/>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鼓励大型建设工程、重点工程、爆炸和火灾危险环境、人员密集场所等项目购买雷电灾害保险，减少雷电灾害造成的损失。</w:t>
      </w:r>
    </w:p>
    <w:p w14:paraId="22BD071B">
      <w:pPr>
        <w:keepNext w:val="0"/>
        <w:keepLines w:val="0"/>
        <w:pageBreakBefore w:val="0"/>
        <w:kinsoku/>
        <w:wordWrap/>
        <w:overflowPunct/>
        <w:topLinePunct w:val="0"/>
        <w:autoSpaceDE/>
        <w:autoSpaceDN/>
        <w:bidi w:val="0"/>
        <w:adjustRightInd/>
        <w:snapToGrid/>
        <w:spacing w:line="600" w:lineRule="exact"/>
        <w:ind w:firstLine="632" w:firstLineChars="200"/>
        <w:jc w:val="both"/>
        <w:textAlignment w:val="auto"/>
        <w:rPr>
          <w:rFonts w:hint="eastAsia" w:ascii="Times New Roman" w:hAnsi="Times New Roman" w:eastAsia="仿宋_GB2312" w:cs="方正仿宋_GB2312"/>
          <w:color w:val="auto"/>
          <w:sz w:val="32"/>
          <w:szCs w:val="20"/>
          <w:u w:val="none"/>
        </w:rPr>
      </w:pPr>
      <w:r>
        <w:rPr>
          <w:rFonts w:hint="eastAsia" w:ascii="仿宋_GB2312" w:hAnsi="仿宋_GB2312" w:eastAsia="仿宋_GB2312" w:cs="仿宋_GB2312"/>
          <w:color w:val="auto"/>
          <w:sz w:val="32"/>
          <w:szCs w:val="32"/>
          <w:u w:val="none"/>
        </w:rPr>
        <w:t>遭受雷电灾害的单位和个人因保险理赔需要出具气象灾害证明的，灾害发生地的气象主管机构所属的服务部门</w:t>
      </w:r>
      <w:r>
        <w:rPr>
          <w:rFonts w:hint="eastAsia" w:ascii="仿宋_GB2312" w:hAnsi="仿宋_GB2312" w:eastAsia="仿宋_GB2312" w:cs="仿宋_GB2312"/>
          <w:color w:val="auto"/>
          <w:sz w:val="32"/>
          <w:szCs w:val="32"/>
          <w:u w:val="none"/>
          <w:lang w:eastAsia="zh-CN"/>
        </w:rPr>
        <w:t>应当免费、</w:t>
      </w:r>
      <w:r>
        <w:rPr>
          <w:rFonts w:hint="eastAsia" w:ascii="仿宋_GB2312" w:hAnsi="仿宋_GB2312" w:eastAsia="仿宋_GB2312" w:cs="仿宋_GB2312"/>
          <w:color w:val="auto"/>
          <w:sz w:val="32"/>
          <w:szCs w:val="32"/>
          <w:u w:val="none"/>
        </w:rPr>
        <w:t>及时出具。</w:t>
      </w:r>
    </w:p>
    <w:bookmarkEnd w:id="19"/>
    <w:p w14:paraId="70FF7D28">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ascii="仿宋_GB2312" w:hAnsi="仿宋_GB2312" w:eastAsia="仿宋_GB2312" w:cs="仿宋_GB2312"/>
          <w:color w:val="auto"/>
          <w:sz w:val="32"/>
          <w:szCs w:val="32"/>
          <w:u w:val="none"/>
        </w:rPr>
      </w:pPr>
      <w:bookmarkStart w:id="20" w:name="OLE_LINK61"/>
      <w:r>
        <w:rPr>
          <w:rFonts w:hint="eastAsia" w:ascii="黑体" w:hAnsi="黑体" w:eastAsia="黑体" w:cs="黑体"/>
          <w:color w:val="auto"/>
          <w:kern w:val="0"/>
          <w:sz w:val="32"/>
          <w:szCs w:val="32"/>
          <w:u w:val="none"/>
        </w:rPr>
        <w:t>第十</w:t>
      </w:r>
      <w:r>
        <w:rPr>
          <w:rFonts w:hint="eastAsia" w:ascii="黑体" w:hAnsi="黑体" w:eastAsia="黑体" w:cs="黑体"/>
          <w:color w:val="auto"/>
          <w:kern w:val="0"/>
          <w:sz w:val="32"/>
          <w:szCs w:val="32"/>
          <w:u w:val="none"/>
          <w:lang w:eastAsia="zh-CN"/>
        </w:rPr>
        <w:t>七</w:t>
      </w:r>
      <w:r>
        <w:rPr>
          <w:rFonts w:hint="eastAsia" w:ascii="黑体" w:hAnsi="黑体" w:eastAsia="黑体" w:cs="黑体"/>
          <w:color w:val="auto"/>
          <w:kern w:val="0"/>
          <w:sz w:val="32"/>
          <w:szCs w:val="32"/>
          <w:u w:val="none"/>
        </w:rPr>
        <w:t>条</w:t>
      </w:r>
      <w:bookmarkEnd w:id="20"/>
      <w:r>
        <w:rPr>
          <w:rFonts w:hint="eastAsia" w:ascii="黑体" w:hAnsi="黑体" w:eastAsia="黑体" w:cs="黑体"/>
          <w:color w:val="auto"/>
          <w:kern w:val="0"/>
          <w:sz w:val="32"/>
          <w:szCs w:val="32"/>
          <w:u w:val="none"/>
        </w:rPr>
        <w:t xml:space="preserve"> </w:t>
      </w:r>
      <w:bookmarkStart w:id="21" w:name="OLE_LINK62"/>
      <w:r>
        <w:rPr>
          <w:rFonts w:hint="eastAsia" w:ascii="黑体" w:hAnsi="黑体" w:eastAsia="黑体" w:cs="黑体"/>
          <w:color w:val="auto"/>
          <w:kern w:val="0"/>
          <w:sz w:val="32"/>
          <w:szCs w:val="32"/>
          <w:u w:val="none"/>
          <w:lang w:val="en-US" w:eastAsia="zh-CN"/>
        </w:rPr>
        <w:t xml:space="preserve"> </w:t>
      </w:r>
      <w:r>
        <w:rPr>
          <w:rFonts w:hint="eastAsia" w:ascii="仿宋_GB2312" w:hAnsi="仿宋_GB2312" w:eastAsia="仿宋_GB2312" w:cs="仿宋_GB2312"/>
          <w:color w:val="auto"/>
          <w:kern w:val="2"/>
          <w:sz w:val="32"/>
          <w:szCs w:val="32"/>
          <w:u w:val="none"/>
          <w:lang w:eastAsia="zh-CN"/>
        </w:rPr>
        <w:t>各级</w:t>
      </w:r>
      <w:r>
        <w:rPr>
          <w:rFonts w:hint="eastAsia" w:ascii="仿宋_GB2312" w:hAnsi="仿宋_GB2312" w:eastAsia="仿宋_GB2312" w:cs="仿宋_GB2312"/>
          <w:color w:val="auto"/>
          <w:sz w:val="32"/>
          <w:szCs w:val="32"/>
          <w:u w:val="none"/>
        </w:rPr>
        <w:t>气象主管机构应当按照合理布局、信息共享、有效利用的原则建设雷电监测站网，完善雷电监测和预警系统，确保监测和预警系统的正常运行。</w:t>
      </w:r>
    </w:p>
    <w:p w14:paraId="47A68748">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各级</w:t>
      </w:r>
      <w:r>
        <w:rPr>
          <w:rFonts w:hint="eastAsia" w:ascii="仿宋_GB2312" w:hAnsi="仿宋_GB2312" w:eastAsia="仿宋_GB2312" w:cs="仿宋_GB2312"/>
          <w:color w:val="auto"/>
          <w:sz w:val="32"/>
          <w:szCs w:val="32"/>
          <w:u w:val="none"/>
        </w:rPr>
        <w:t>气象主管机构所属的气象台站应当加强对雷电灾害性天气的监测，及时向社会发布雷电灾害性天气预报、预警</w:t>
      </w:r>
      <w:r>
        <w:rPr>
          <w:rFonts w:hint="eastAsia" w:ascii="仿宋_GB2312" w:hAnsi="仿宋_GB2312" w:eastAsia="仿宋_GB2312" w:cs="仿宋_GB2312"/>
          <w:color w:val="auto"/>
          <w:sz w:val="32"/>
          <w:szCs w:val="32"/>
          <w:u w:val="none"/>
          <w:lang w:eastAsia="zh-CN"/>
        </w:rPr>
        <w:t>。</w:t>
      </w:r>
    </w:p>
    <w:p w14:paraId="69A2DF97">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kern w:val="2"/>
          <w:sz w:val="32"/>
          <w:szCs w:val="32"/>
          <w:u w:val="none"/>
        </w:rPr>
        <w:t>其他组织和个人不得</w:t>
      </w:r>
      <w:r>
        <w:rPr>
          <w:rFonts w:hint="eastAsia" w:ascii="仿宋_GB2312" w:hAnsi="仿宋_GB2312" w:eastAsia="仿宋_GB2312" w:cs="仿宋_GB2312"/>
          <w:color w:val="auto"/>
          <w:kern w:val="2"/>
          <w:sz w:val="32"/>
          <w:szCs w:val="32"/>
          <w:u w:val="none"/>
          <w:lang w:eastAsia="zh-CN"/>
        </w:rPr>
        <w:t>以任何形式</w:t>
      </w:r>
      <w:r>
        <w:rPr>
          <w:rFonts w:hint="eastAsia" w:ascii="仿宋_GB2312" w:hAnsi="仿宋_GB2312" w:eastAsia="仿宋_GB2312" w:cs="仿宋_GB2312"/>
          <w:color w:val="auto"/>
          <w:kern w:val="2"/>
          <w:sz w:val="32"/>
          <w:szCs w:val="32"/>
          <w:u w:val="none"/>
        </w:rPr>
        <w:t>向社会发布</w:t>
      </w:r>
      <w:r>
        <w:rPr>
          <w:rFonts w:hint="eastAsia" w:ascii="仿宋_GB2312" w:hAnsi="仿宋_GB2312" w:eastAsia="仿宋_GB2312" w:cs="仿宋_GB2312"/>
          <w:color w:val="auto"/>
          <w:kern w:val="2"/>
          <w:sz w:val="32"/>
          <w:szCs w:val="32"/>
          <w:u w:val="none"/>
          <w:lang w:eastAsia="zh-CN"/>
        </w:rPr>
        <w:t>雷电</w:t>
      </w:r>
      <w:r>
        <w:rPr>
          <w:rFonts w:hint="eastAsia" w:ascii="仿宋_GB2312" w:hAnsi="仿宋_GB2312" w:eastAsia="仿宋_GB2312" w:cs="仿宋_GB2312"/>
          <w:color w:val="auto"/>
          <w:kern w:val="2"/>
          <w:sz w:val="32"/>
          <w:szCs w:val="32"/>
          <w:u w:val="none"/>
        </w:rPr>
        <w:t>灾害性天气</w:t>
      </w:r>
      <w:r>
        <w:rPr>
          <w:rFonts w:hint="eastAsia" w:ascii="仿宋_GB2312" w:hAnsi="仿宋_GB2312" w:eastAsia="仿宋_GB2312" w:cs="仿宋_GB2312"/>
          <w:color w:val="auto"/>
          <w:kern w:val="2"/>
          <w:sz w:val="32"/>
          <w:szCs w:val="32"/>
          <w:u w:val="none"/>
          <w:lang w:eastAsia="zh-CN"/>
        </w:rPr>
        <w:t>预报、</w:t>
      </w:r>
      <w:r>
        <w:rPr>
          <w:rFonts w:hint="eastAsia" w:ascii="仿宋_GB2312" w:hAnsi="仿宋_GB2312" w:eastAsia="仿宋_GB2312" w:cs="仿宋_GB2312"/>
          <w:color w:val="auto"/>
          <w:kern w:val="2"/>
          <w:sz w:val="32"/>
          <w:szCs w:val="32"/>
          <w:u w:val="none"/>
        </w:rPr>
        <w:t>预警</w:t>
      </w:r>
      <w:r>
        <w:rPr>
          <w:rFonts w:hint="eastAsia" w:ascii="仿宋_GB2312" w:hAnsi="仿宋_GB2312" w:eastAsia="仿宋_GB2312" w:cs="仿宋_GB2312"/>
          <w:color w:val="auto"/>
          <w:kern w:val="2"/>
          <w:sz w:val="32"/>
          <w:szCs w:val="32"/>
          <w:u w:val="none"/>
          <w:lang w:eastAsia="zh-CN"/>
        </w:rPr>
        <w:t>。</w:t>
      </w:r>
    </w:p>
    <w:bookmarkEnd w:id="21"/>
    <w:p w14:paraId="0D88CA5C">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firstLineChars="200"/>
        <w:jc w:val="both"/>
        <w:textAlignment w:val="auto"/>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第十</w:t>
      </w:r>
      <w:r>
        <w:rPr>
          <w:rFonts w:hint="eastAsia" w:ascii="黑体" w:hAnsi="黑体" w:eastAsia="黑体" w:cs="黑体"/>
          <w:color w:val="auto"/>
          <w:sz w:val="32"/>
          <w:szCs w:val="32"/>
          <w:u w:val="none"/>
          <w:lang w:eastAsia="zh-CN"/>
        </w:rPr>
        <w:t>八</w:t>
      </w:r>
      <w:r>
        <w:rPr>
          <w:rFonts w:hint="eastAsia" w:ascii="黑体" w:hAnsi="黑体" w:eastAsia="黑体" w:cs="黑体"/>
          <w:color w:val="auto"/>
          <w:sz w:val="32"/>
          <w:szCs w:val="32"/>
          <w:u w:val="none"/>
        </w:rPr>
        <w:t xml:space="preserve">条 </w:t>
      </w:r>
      <w:bookmarkStart w:id="22" w:name="OLE_LINK67"/>
      <w:r>
        <w:rPr>
          <w:rFonts w:hint="eastAsia" w:ascii="黑体" w:hAnsi="黑体" w:eastAsia="黑体" w:cs="黑体"/>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气象主管机构所属的气象台站</w:t>
      </w:r>
      <w:bookmarkStart w:id="23" w:name="OLE_LINK127"/>
      <w:r>
        <w:rPr>
          <w:rFonts w:hint="eastAsia" w:ascii="仿宋_GB2312" w:hAnsi="仿宋_GB2312" w:eastAsia="仿宋_GB2312" w:cs="仿宋_GB2312"/>
          <w:color w:val="auto"/>
          <w:sz w:val="32"/>
          <w:szCs w:val="32"/>
          <w:u w:val="none"/>
        </w:rPr>
        <w:t>发布雷雨大风预警信号时</w:t>
      </w:r>
      <w:bookmarkEnd w:id="23"/>
      <w:r>
        <w:rPr>
          <w:rFonts w:hint="eastAsia" w:ascii="仿宋_GB2312" w:hAnsi="仿宋_GB2312" w:eastAsia="仿宋_GB2312" w:cs="仿宋_GB2312"/>
          <w:color w:val="auto"/>
          <w:sz w:val="32"/>
          <w:szCs w:val="32"/>
          <w:u w:val="none"/>
        </w:rPr>
        <w:t>，</w:t>
      </w:r>
      <w:bookmarkStart w:id="24" w:name="OLE_LINK128"/>
      <w:r>
        <w:rPr>
          <w:rFonts w:hint="eastAsia" w:ascii="仿宋_GB2312" w:hAnsi="仿宋_GB2312" w:eastAsia="仿宋_GB2312" w:cs="仿宋_GB2312"/>
          <w:color w:val="auto"/>
          <w:sz w:val="32"/>
          <w:szCs w:val="32"/>
          <w:u w:val="none"/>
        </w:rPr>
        <w:t>预警范围内的有关单位和</w:t>
      </w:r>
      <w:bookmarkEnd w:id="24"/>
      <w:r>
        <w:rPr>
          <w:rFonts w:hint="eastAsia" w:ascii="仿宋_GB2312" w:hAnsi="仿宋_GB2312" w:eastAsia="仿宋_GB2312" w:cs="仿宋_GB2312"/>
          <w:color w:val="auto"/>
          <w:sz w:val="32"/>
          <w:szCs w:val="32"/>
          <w:u w:val="none"/>
          <w:lang w:eastAsia="zh-CN"/>
        </w:rPr>
        <w:t>个人</w:t>
      </w:r>
      <w:r>
        <w:rPr>
          <w:rFonts w:hint="eastAsia" w:ascii="仿宋_GB2312" w:hAnsi="仿宋_GB2312" w:eastAsia="仿宋_GB2312" w:cs="仿宋_GB2312"/>
          <w:color w:val="auto"/>
          <w:sz w:val="32"/>
          <w:szCs w:val="32"/>
          <w:u w:val="none"/>
        </w:rPr>
        <w:t>应当根据实际情况，按照相关应急预案、防御指引或者标准规范，</w:t>
      </w:r>
      <w:bookmarkStart w:id="25" w:name="OLE_LINK129"/>
      <w:r>
        <w:rPr>
          <w:rFonts w:hint="eastAsia" w:ascii="仿宋_GB2312" w:hAnsi="仿宋_GB2312" w:eastAsia="仿宋_GB2312" w:cs="仿宋_GB2312"/>
          <w:color w:val="auto"/>
          <w:sz w:val="32"/>
          <w:szCs w:val="32"/>
          <w:u w:val="none"/>
        </w:rPr>
        <w:t>及时采取相应的雷电灾害防御措施</w:t>
      </w:r>
      <w:bookmarkEnd w:id="25"/>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避免或者减少灾害损失</w:t>
      </w:r>
      <w:r>
        <w:rPr>
          <w:rFonts w:hint="eastAsia" w:ascii="仿宋_GB2312" w:hAnsi="仿宋_GB2312" w:eastAsia="仿宋_GB2312" w:cs="仿宋_GB2312"/>
          <w:color w:val="auto"/>
          <w:sz w:val="32"/>
          <w:szCs w:val="32"/>
          <w:u w:val="none"/>
        </w:rPr>
        <w:t>。</w:t>
      </w:r>
    </w:p>
    <w:bookmarkEnd w:id="22"/>
    <w:p w14:paraId="4735641D">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sz w:val="32"/>
          <w:szCs w:val="32"/>
          <w:u w:val="none"/>
          <w:lang w:eastAsia="zh-CN"/>
        </w:rPr>
      </w:pPr>
      <w:bookmarkStart w:id="26" w:name="OLE_LINK73"/>
      <w:r>
        <w:rPr>
          <w:rFonts w:hint="eastAsia" w:ascii="黑体" w:hAnsi="黑体" w:eastAsia="黑体" w:cs="黑体"/>
          <w:color w:val="auto"/>
          <w:sz w:val="32"/>
          <w:szCs w:val="32"/>
          <w:u w:val="none"/>
        </w:rPr>
        <w:t>第十</w:t>
      </w:r>
      <w:r>
        <w:rPr>
          <w:rFonts w:hint="eastAsia" w:ascii="黑体" w:hAnsi="黑体" w:eastAsia="黑体" w:cs="黑体"/>
          <w:color w:val="auto"/>
          <w:sz w:val="32"/>
          <w:szCs w:val="32"/>
          <w:u w:val="none"/>
          <w:lang w:eastAsia="zh-CN"/>
        </w:rPr>
        <w:t>九</w:t>
      </w:r>
      <w:r>
        <w:rPr>
          <w:rFonts w:hint="eastAsia" w:ascii="黑体" w:hAnsi="黑体" w:eastAsia="黑体" w:cs="黑体"/>
          <w:color w:val="auto"/>
          <w:sz w:val="32"/>
          <w:szCs w:val="32"/>
          <w:u w:val="none"/>
        </w:rPr>
        <w:t xml:space="preserve">条 </w:t>
      </w:r>
      <w:r>
        <w:rPr>
          <w:rFonts w:hint="eastAsia" w:ascii="黑体" w:hAnsi="黑体" w:eastAsia="黑体" w:cs="黑体"/>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eastAsia="zh-CN"/>
        </w:rPr>
        <w:t>县级以上</w:t>
      </w:r>
      <w:r>
        <w:rPr>
          <w:rFonts w:hint="eastAsia" w:ascii="仿宋_GB2312" w:hAnsi="仿宋_GB2312" w:eastAsia="仿宋_GB2312" w:cs="仿宋_GB2312"/>
          <w:color w:val="auto"/>
          <w:sz w:val="32"/>
          <w:szCs w:val="32"/>
          <w:u w:val="none"/>
        </w:rPr>
        <w:t>人民政府应当加强农村地区防御雷电灾害工作的组织领导，将雷电防护装置的安装和维护列入农村社会公益事业建设计划。组织气象</w:t>
      </w:r>
      <w:r>
        <w:rPr>
          <w:rFonts w:hint="eastAsia" w:ascii="仿宋_GB2312" w:hAnsi="仿宋_GB2312" w:eastAsia="仿宋_GB2312" w:cs="仿宋_GB2312"/>
          <w:color w:val="auto"/>
          <w:sz w:val="32"/>
          <w:szCs w:val="32"/>
          <w:u w:val="none"/>
          <w:lang w:eastAsia="zh-CN"/>
        </w:rPr>
        <w:t>主管机构</w:t>
      </w:r>
      <w:r>
        <w:rPr>
          <w:rFonts w:hint="eastAsia" w:ascii="仿宋_GB2312" w:hAnsi="仿宋_GB2312" w:eastAsia="仿宋_GB2312" w:cs="仿宋_GB2312"/>
          <w:color w:val="auto"/>
          <w:sz w:val="32"/>
          <w:szCs w:val="32"/>
          <w:u w:val="none"/>
        </w:rPr>
        <w:t>做好农村地区雷电灾害监测</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预警等基础设施建设，组织农业农村、教育、交通运输、文化广电旅游体育等相关部门做好农村地区防御雷电灾害工作。</w:t>
      </w:r>
    </w:p>
    <w:p w14:paraId="3A2F9A3B">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农村地区的学校、候车亭、文化体育场馆等公共场所以及雷电灾害风险等级较高的村民集中居住区和种养殖区应当按照有关标准安装雷电防护装置，并按规定做好定期检测和日常维护工作。</w:t>
      </w:r>
    </w:p>
    <w:bookmarkEnd w:id="26"/>
    <w:p w14:paraId="6C7A97A5">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ascii="仿宋_GB2312" w:hAnsi="仿宋_GB2312" w:eastAsia="仿宋_GB2312" w:cs="仿宋_GB2312"/>
          <w:color w:val="auto"/>
          <w:sz w:val="32"/>
          <w:szCs w:val="32"/>
          <w:u w:val="none"/>
        </w:rPr>
      </w:pPr>
      <w:r>
        <w:rPr>
          <w:rFonts w:hint="eastAsia" w:ascii="黑体" w:hAnsi="黑体" w:eastAsia="黑体" w:cs="黑体"/>
          <w:color w:val="auto"/>
          <w:sz w:val="32"/>
          <w:szCs w:val="32"/>
          <w:u w:val="none"/>
        </w:rPr>
        <w:t>第</w:t>
      </w:r>
      <w:r>
        <w:rPr>
          <w:rFonts w:hint="eastAsia" w:ascii="黑体" w:hAnsi="黑体" w:eastAsia="黑体" w:cs="黑体"/>
          <w:color w:val="auto"/>
          <w:sz w:val="32"/>
          <w:szCs w:val="32"/>
          <w:u w:val="none"/>
          <w:lang w:eastAsia="zh-CN"/>
        </w:rPr>
        <w:t>二十</w:t>
      </w:r>
      <w:r>
        <w:rPr>
          <w:rFonts w:hint="eastAsia" w:ascii="黑体" w:hAnsi="黑体" w:eastAsia="黑体" w:cs="黑体"/>
          <w:color w:val="auto"/>
          <w:sz w:val="32"/>
          <w:szCs w:val="32"/>
          <w:u w:val="none"/>
        </w:rPr>
        <w:t xml:space="preserve">条 </w:t>
      </w:r>
      <w:bookmarkStart w:id="27" w:name="OLE_LINK76"/>
      <w:r>
        <w:rPr>
          <w:rFonts w:hint="eastAsia" w:ascii="黑体" w:hAnsi="黑体" w:eastAsia="黑体" w:cs="黑体"/>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雷电灾害发生后，气象主管机构应当会同有关部门及时组织灾害调查和鉴定工作，提出整改措施和处理意见。</w:t>
      </w:r>
    </w:p>
    <w:p w14:paraId="7FE06D97">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有关单位和个人应当协助气象主管机构和有关部门开展雷电灾害的调查和鉴定工作，不得干扰、阻挠对雷电灾害的调查处理。</w:t>
      </w:r>
      <w:bookmarkEnd w:id="27"/>
    </w:p>
    <w:p w14:paraId="37816C50">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ascii="仿宋_GB2312" w:hAnsi="仿宋_GB2312" w:eastAsia="仿宋_GB2312" w:cs="仿宋_GB2312"/>
          <w:color w:val="auto"/>
          <w:sz w:val="32"/>
          <w:szCs w:val="32"/>
          <w:u w:val="none"/>
        </w:rPr>
      </w:pPr>
    </w:p>
    <w:p w14:paraId="6B0E8EE5">
      <w:pPr>
        <w:keepNext w:val="0"/>
        <w:keepLines w:val="0"/>
        <w:pageBreakBefore w:val="0"/>
        <w:kinsoku/>
        <w:wordWrap/>
        <w:overflowPunct/>
        <w:topLinePunct w:val="0"/>
        <w:autoSpaceDE/>
        <w:autoSpaceDN/>
        <w:bidi w:val="0"/>
        <w:adjustRightInd/>
        <w:snapToGrid/>
        <w:spacing w:line="600" w:lineRule="exact"/>
        <w:ind w:firstLine="0" w:firstLineChars="0"/>
        <w:jc w:val="center"/>
        <w:textAlignment w:val="auto"/>
        <w:rPr>
          <w:rFonts w:ascii="黑体" w:hAnsi="黑体" w:eastAsia="黑体" w:cs="黑体"/>
          <w:color w:val="auto"/>
          <w:kern w:val="0"/>
          <w:sz w:val="32"/>
          <w:szCs w:val="32"/>
          <w:u w:val="none"/>
        </w:rPr>
      </w:pPr>
      <w:r>
        <w:rPr>
          <w:rFonts w:hint="eastAsia" w:ascii="黑体" w:hAnsi="黑体" w:eastAsia="黑体" w:cs="黑体"/>
          <w:color w:val="auto"/>
          <w:kern w:val="0"/>
          <w:sz w:val="32"/>
          <w:szCs w:val="32"/>
          <w:u w:val="none"/>
        </w:rPr>
        <w:t xml:space="preserve">第三章 </w:t>
      </w:r>
      <w:r>
        <w:rPr>
          <w:rFonts w:hint="eastAsia" w:ascii="黑体" w:hAnsi="黑体" w:eastAsia="黑体" w:cs="黑体"/>
          <w:color w:val="auto"/>
          <w:kern w:val="0"/>
          <w:sz w:val="32"/>
          <w:szCs w:val="32"/>
          <w:u w:val="none"/>
          <w:lang w:val="en-US" w:eastAsia="zh-CN"/>
        </w:rPr>
        <w:t xml:space="preserve"> </w:t>
      </w:r>
      <w:r>
        <w:rPr>
          <w:rFonts w:hint="eastAsia" w:ascii="黑体" w:hAnsi="黑体" w:eastAsia="黑体" w:cs="黑体"/>
          <w:color w:val="auto"/>
          <w:kern w:val="0"/>
          <w:sz w:val="32"/>
          <w:szCs w:val="32"/>
          <w:u w:val="none"/>
        </w:rPr>
        <w:t>雷电防护装置</w:t>
      </w:r>
    </w:p>
    <w:p w14:paraId="6AC2BDBD">
      <w:pPr>
        <w:keepNext w:val="0"/>
        <w:keepLines w:val="0"/>
        <w:pageBreakBefore w:val="0"/>
        <w:kinsoku/>
        <w:wordWrap/>
        <w:overflowPunct/>
        <w:topLinePunct w:val="0"/>
        <w:autoSpaceDE/>
        <w:autoSpaceDN/>
        <w:bidi w:val="0"/>
        <w:adjustRightInd/>
        <w:snapToGrid/>
        <w:spacing w:line="600" w:lineRule="exact"/>
        <w:ind w:firstLine="632" w:firstLineChars="200"/>
        <w:jc w:val="both"/>
        <w:textAlignment w:val="auto"/>
        <w:rPr>
          <w:rFonts w:ascii="黑体" w:hAnsi="黑体" w:eastAsia="黑体" w:cs="黑体"/>
          <w:color w:val="auto"/>
          <w:kern w:val="0"/>
          <w:sz w:val="32"/>
          <w:szCs w:val="32"/>
          <w:u w:val="none"/>
        </w:rPr>
      </w:pPr>
    </w:p>
    <w:p w14:paraId="5B8B0216">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黑体" w:hAnsi="黑体" w:eastAsia="黑体" w:cs="黑体"/>
          <w:color w:val="auto"/>
          <w:kern w:val="0"/>
          <w:sz w:val="32"/>
          <w:szCs w:val="32"/>
          <w:u w:val="none"/>
        </w:rPr>
      </w:pPr>
      <w:r>
        <w:rPr>
          <w:rFonts w:hint="eastAsia" w:ascii="黑体" w:hAnsi="黑体" w:eastAsia="黑体" w:cs="黑体"/>
          <w:color w:val="auto"/>
          <w:kern w:val="0"/>
          <w:sz w:val="32"/>
          <w:szCs w:val="32"/>
          <w:u w:val="none"/>
        </w:rPr>
        <w:t>第二十</w:t>
      </w:r>
      <w:r>
        <w:rPr>
          <w:rFonts w:hint="eastAsia" w:ascii="黑体" w:hAnsi="黑体" w:eastAsia="黑体" w:cs="黑体"/>
          <w:color w:val="auto"/>
          <w:kern w:val="0"/>
          <w:sz w:val="32"/>
          <w:szCs w:val="32"/>
          <w:u w:val="none"/>
          <w:lang w:eastAsia="zh-CN"/>
        </w:rPr>
        <w:t>一</w:t>
      </w:r>
      <w:r>
        <w:rPr>
          <w:rFonts w:hint="eastAsia" w:ascii="黑体" w:hAnsi="黑体" w:eastAsia="黑体" w:cs="黑体"/>
          <w:color w:val="auto"/>
          <w:kern w:val="0"/>
          <w:sz w:val="32"/>
          <w:szCs w:val="32"/>
          <w:u w:val="none"/>
        </w:rPr>
        <w:t xml:space="preserve">条 </w:t>
      </w:r>
      <w:bookmarkStart w:id="28" w:name="OLE_LINK79"/>
      <w:r>
        <w:rPr>
          <w:rFonts w:hint="eastAsia" w:ascii="黑体" w:hAnsi="黑体" w:eastAsia="黑体" w:cs="黑体"/>
          <w:color w:val="auto"/>
          <w:kern w:val="0"/>
          <w:sz w:val="32"/>
          <w:szCs w:val="32"/>
          <w:u w:val="none"/>
          <w:lang w:val="en-US" w:eastAsia="zh-CN"/>
        </w:rPr>
        <w:t xml:space="preserve"> </w:t>
      </w:r>
      <w:r>
        <w:rPr>
          <w:rFonts w:hint="eastAsia" w:ascii="仿宋_GB2312" w:hAnsi="仿宋_GB2312" w:eastAsia="仿宋_GB2312" w:cs="仿宋_GB2312"/>
          <w:color w:val="auto"/>
          <w:kern w:val="2"/>
          <w:sz w:val="32"/>
          <w:szCs w:val="32"/>
          <w:u w:val="none"/>
        </w:rPr>
        <w:t>新建、改建、</w:t>
      </w:r>
      <w:r>
        <w:rPr>
          <w:rFonts w:hint="eastAsia" w:ascii="仿宋_GB2312" w:hAnsi="仿宋_GB2312" w:eastAsia="仿宋_GB2312" w:cs="仿宋_GB2312"/>
          <w:color w:val="auto"/>
          <w:sz w:val="32"/>
          <w:szCs w:val="32"/>
          <w:u w:val="none"/>
        </w:rPr>
        <w:t>扩建建（构）筑物、场所和设施</w:t>
      </w:r>
      <w:r>
        <w:rPr>
          <w:rFonts w:hint="eastAsia" w:ascii="仿宋_GB2312" w:hAnsi="仿宋_GB2312" w:eastAsia="仿宋_GB2312" w:cs="仿宋_GB2312"/>
          <w:color w:val="auto"/>
          <w:kern w:val="2"/>
          <w:sz w:val="32"/>
          <w:szCs w:val="32"/>
          <w:u w:val="none"/>
        </w:rPr>
        <w:t>应当按照有关标准和规定安装雷电防护装置，</w:t>
      </w:r>
      <w:r>
        <w:rPr>
          <w:rFonts w:hint="eastAsia" w:ascii="仿宋_GB2312" w:hAnsi="仿宋_GB2312" w:eastAsia="仿宋_GB2312" w:cs="仿宋_GB2312"/>
          <w:color w:val="auto"/>
          <w:sz w:val="32"/>
          <w:szCs w:val="32"/>
          <w:u w:val="none"/>
        </w:rPr>
        <w:t>并与主体工程同时设计、同时施工、同时投入使用。</w:t>
      </w:r>
    </w:p>
    <w:bookmarkEnd w:id="28"/>
    <w:p w14:paraId="26535E08">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color w:val="auto"/>
          <w:kern w:val="0"/>
          <w:sz w:val="32"/>
          <w:szCs w:val="32"/>
          <w:u w:val="none"/>
        </w:rPr>
      </w:pPr>
      <w:r>
        <w:rPr>
          <w:rFonts w:hint="eastAsia" w:ascii="黑体" w:hAnsi="黑体" w:eastAsia="黑体" w:cs="黑体"/>
          <w:color w:val="auto"/>
          <w:kern w:val="0"/>
          <w:sz w:val="32"/>
          <w:szCs w:val="32"/>
          <w:u w:val="none"/>
        </w:rPr>
        <w:t>第二十</w:t>
      </w:r>
      <w:r>
        <w:rPr>
          <w:rFonts w:hint="eastAsia" w:ascii="黑体" w:hAnsi="黑体" w:eastAsia="黑体" w:cs="黑体"/>
          <w:color w:val="auto"/>
          <w:kern w:val="0"/>
          <w:sz w:val="32"/>
          <w:szCs w:val="32"/>
          <w:u w:val="none"/>
          <w:lang w:eastAsia="zh-CN"/>
        </w:rPr>
        <w:t>二</w:t>
      </w:r>
      <w:r>
        <w:rPr>
          <w:rFonts w:hint="eastAsia" w:ascii="黑体" w:hAnsi="黑体" w:eastAsia="黑体" w:cs="黑体"/>
          <w:color w:val="auto"/>
          <w:kern w:val="0"/>
          <w:sz w:val="32"/>
          <w:szCs w:val="32"/>
          <w:u w:val="none"/>
        </w:rPr>
        <w:t xml:space="preserve">条 </w:t>
      </w:r>
      <w:bookmarkStart w:id="29" w:name="OLE_LINK82"/>
      <w:r>
        <w:rPr>
          <w:rFonts w:hint="eastAsia" w:ascii="黑体" w:hAnsi="黑体" w:eastAsia="黑体" w:cs="黑体"/>
          <w:color w:val="auto"/>
          <w:kern w:val="0"/>
          <w:sz w:val="32"/>
          <w:szCs w:val="32"/>
          <w:u w:val="none"/>
          <w:lang w:val="en-US" w:eastAsia="zh-CN"/>
        </w:rPr>
        <w:t xml:space="preserve"> </w:t>
      </w:r>
      <w:r>
        <w:rPr>
          <w:rFonts w:hint="eastAsia" w:ascii="仿宋_GB2312" w:hAnsi="仿宋_GB2312" w:eastAsia="仿宋_GB2312" w:cs="仿宋_GB2312"/>
          <w:color w:val="auto"/>
          <w:kern w:val="0"/>
          <w:sz w:val="32"/>
          <w:szCs w:val="32"/>
          <w:u w:val="none"/>
        </w:rPr>
        <w:t>新建、改建、扩建建设工程雷电防护装置的设计、施工，可以由取得相应建设、公路、水路、铁路、民航、水利、电力、核电、通信等专业工程设计、施工资质的单位承担。</w:t>
      </w:r>
    </w:p>
    <w:bookmarkEnd w:id="29"/>
    <w:p w14:paraId="0AA15EE6">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ascii="仿宋_GB2312" w:hAnsi="仿宋_GB2312" w:eastAsia="仿宋_GB2312" w:cs="仿宋_GB2312"/>
          <w:color w:val="auto"/>
          <w:sz w:val="32"/>
          <w:szCs w:val="32"/>
          <w:u w:val="none"/>
        </w:rPr>
      </w:pPr>
      <w:r>
        <w:rPr>
          <w:rFonts w:hint="eastAsia" w:ascii="黑体" w:hAnsi="黑体" w:eastAsia="黑体" w:cs="黑体"/>
          <w:color w:val="auto"/>
          <w:kern w:val="0"/>
          <w:sz w:val="32"/>
          <w:szCs w:val="32"/>
          <w:u w:val="none"/>
        </w:rPr>
        <w:t>第二十</w:t>
      </w:r>
      <w:r>
        <w:rPr>
          <w:rFonts w:hint="eastAsia" w:ascii="黑体" w:hAnsi="黑体" w:eastAsia="黑体" w:cs="黑体"/>
          <w:color w:val="auto"/>
          <w:kern w:val="0"/>
          <w:sz w:val="32"/>
          <w:szCs w:val="32"/>
          <w:u w:val="none"/>
          <w:lang w:eastAsia="zh-CN"/>
        </w:rPr>
        <w:t>三</w:t>
      </w:r>
      <w:r>
        <w:rPr>
          <w:rFonts w:hint="eastAsia" w:ascii="黑体" w:hAnsi="黑体" w:eastAsia="黑体" w:cs="黑体"/>
          <w:color w:val="auto"/>
          <w:kern w:val="0"/>
          <w:sz w:val="32"/>
          <w:szCs w:val="32"/>
          <w:u w:val="none"/>
        </w:rPr>
        <w:t>条</w:t>
      </w:r>
      <w:r>
        <w:rPr>
          <w:rFonts w:hint="eastAsia" w:ascii="黑体" w:hAnsi="黑体" w:eastAsia="黑体" w:cs="黑体"/>
          <w:color w:val="auto"/>
          <w:kern w:val="0"/>
          <w:sz w:val="32"/>
          <w:szCs w:val="32"/>
          <w:u w:val="none"/>
          <w:lang w:val="en-US" w:eastAsia="zh-CN"/>
        </w:rPr>
        <w:t xml:space="preserve"> </w:t>
      </w:r>
      <w:r>
        <w:rPr>
          <w:rFonts w:hint="eastAsia" w:ascii="黑体" w:hAnsi="黑体" w:eastAsia="黑体" w:cs="黑体"/>
          <w:color w:val="auto"/>
          <w:kern w:val="0"/>
          <w:sz w:val="32"/>
          <w:szCs w:val="32"/>
          <w:u w:val="none"/>
        </w:rPr>
        <w:t xml:space="preserve"> </w:t>
      </w:r>
      <w:bookmarkStart w:id="30" w:name="OLE_LINK85"/>
      <w:r>
        <w:rPr>
          <w:rFonts w:hint="eastAsia" w:ascii="仿宋_GB2312" w:hAnsi="仿宋_GB2312" w:eastAsia="仿宋_GB2312" w:cs="仿宋_GB2312"/>
          <w:color w:val="auto"/>
          <w:kern w:val="0"/>
          <w:sz w:val="32"/>
          <w:szCs w:val="32"/>
          <w:u w:val="none"/>
        </w:rPr>
        <w:t>新建、改建、扩建建设工程雷电防护装置的建设、设计、施工、监理、检测单位，按照相应职责承担建设工程雷电防护装置质</w:t>
      </w:r>
      <w:r>
        <w:rPr>
          <w:rFonts w:hint="eastAsia" w:ascii="仿宋_GB2312" w:hAnsi="仿宋_GB2312" w:eastAsia="仿宋_GB2312" w:cs="仿宋_GB2312"/>
          <w:color w:val="auto"/>
          <w:sz w:val="32"/>
          <w:szCs w:val="32"/>
          <w:u w:val="none"/>
        </w:rPr>
        <w:t>量安全责任。</w:t>
      </w:r>
    </w:p>
    <w:p w14:paraId="0AB74517">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建设工程设计单位应当在编制项目设计文件时，同</w:t>
      </w:r>
      <w:r>
        <w:rPr>
          <w:rFonts w:hint="eastAsia" w:ascii="仿宋_GB2312" w:hAnsi="仿宋_GB2312" w:eastAsia="仿宋_GB2312" w:cs="仿宋_GB2312"/>
          <w:color w:val="auto"/>
          <w:kern w:val="0"/>
          <w:sz w:val="32"/>
          <w:szCs w:val="32"/>
          <w:u w:val="none"/>
          <w:lang w:eastAsia="zh-CN"/>
        </w:rPr>
        <w:t>步</w:t>
      </w:r>
      <w:r>
        <w:rPr>
          <w:rFonts w:hint="eastAsia" w:ascii="仿宋_GB2312" w:hAnsi="仿宋_GB2312" w:eastAsia="仿宋_GB2312" w:cs="仿宋_GB2312"/>
          <w:color w:val="auto"/>
          <w:kern w:val="0"/>
          <w:sz w:val="32"/>
          <w:szCs w:val="32"/>
          <w:u w:val="none"/>
        </w:rPr>
        <w:t>编制雷电防护装置的设计文件，执行工程建设强制性标准，并对建设项目雷电防护装置设计</w:t>
      </w:r>
      <w:r>
        <w:rPr>
          <w:rFonts w:hint="eastAsia" w:ascii="仿宋_GB2312" w:hAnsi="仿宋_GB2312" w:eastAsia="仿宋_GB2312" w:cs="仿宋_GB2312"/>
          <w:color w:val="auto"/>
          <w:kern w:val="0"/>
          <w:sz w:val="32"/>
          <w:szCs w:val="32"/>
          <w:u w:val="none"/>
          <w:lang w:eastAsia="zh-CN"/>
        </w:rPr>
        <w:t>全面</w:t>
      </w:r>
      <w:r>
        <w:rPr>
          <w:rFonts w:hint="eastAsia" w:ascii="仿宋_GB2312" w:hAnsi="仿宋_GB2312" w:eastAsia="仿宋_GB2312" w:cs="仿宋_GB2312"/>
          <w:color w:val="auto"/>
          <w:kern w:val="0"/>
          <w:sz w:val="32"/>
          <w:szCs w:val="32"/>
          <w:u w:val="none"/>
        </w:rPr>
        <w:t>负责。</w:t>
      </w:r>
    </w:p>
    <w:p w14:paraId="62C6F167">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雷电防护装置施工单位应当按照通过审查的设计文件和施工技术标准进行施工。</w:t>
      </w:r>
    </w:p>
    <w:p w14:paraId="06F1B180">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ascii="仿宋_GB2312" w:eastAsia="仿宋_GB2312" w:cs="黑体"/>
          <w:color w:val="auto"/>
          <w:kern w:val="0"/>
          <w:sz w:val="32"/>
          <w:u w:val="none"/>
        </w:rPr>
      </w:pPr>
      <w:r>
        <w:rPr>
          <w:rFonts w:hint="eastAsia" w:ascii="仿宋_GB2312" w:hAnsi="仿宋_GB2312" w:eastAsia="仿宋_GB2312" w:cs="仿宋_GB2312"/>
          <w:color w:val="auto"/>
          <w:kern w:val="0"/>
          <w:sz w:val="32"/>
          <w:szCs w:val="32"/>
          <w:u w:val="none"/>
        </w:rPr>
        <w:t>建设工程监理单位应当根据施工进度对雷电防护装置施工质量</w:t>
      </w:r>
      <w:r>
        <w:rPr>
          <w:rFonts w:hint="eastAsia" w:ascii="仿宋_GB2312" w:hAnsi="仿宋_GB2312" w:eastAsia="仿宋_GB2312" w:cs="仿宋_GB2312"/>
          <w:color w:val="auto"/>
          <w:kern w:val="0"/>
          <w:sz w:val="32"/>
          <w:szCs w:val="32"/>
          <w:u w:val="none"/>
          <w:lang w:eastAsia="zh-CN"/>
        </w:rPr>
        <w:t>实施</w:t>
      </w:r>
      <w:r>
        <w:rPr>
          <w:rFonts w:hint="eastAsia" w:ascii="仿宋_GB2312" w:hAnsi="仿宋_GB2312" w:eastAsia="仿宋_GB2312" w:cs="仿宋_GB2312"/>
          <w:color w:val="auto"/>
          <w:kern w:val="0"/>
          <w:sz w:val="32"/>
          <w:szCs w:val="32"/>
          <w:u w:val="none"/>
        </w:rPr>
        <w:t>监理，并对施工质量承担监理责任。</w:t>
      </w:r>
    </w:p>
    <w:p w14:paraId="3BC54639">
      <w:pPr>
        <w:keepNext w:val="0"/>
        <w:keepLines w:val="0"/>
        <w:pageBreakBefore w:val="0"/>
        <w:kinsoku/>
        <w:wordWrap/>
        <w:overflowPunct/>
        <w:topLinePunct w:val="0"/>
        <w:autoSpaceDE/>
        <w:autoSpaceDN/>
        <w:bidi w:val="0"/>
        <w:adjustRightInd/>
        <w:snapToGrid/>
        <w:spacing w:line="600" w:lineRule="exact"/>
        <w:ind w:firstLine="556" w:firstLineChars="176"/>
        <w:textAlignment w:val="auto"/>
        <w:rPr>
          <w:rFonts w:ascii="Times New Roman"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雷电防护装置检测单位应当按照国家有</w:t>
      </w:r>
      <w:r>
        <w:rPr>
          <w:rFonts w:hint="eastAsia" w:ascii="仿宋_GB2312" w:hAnsi="仿宋_GB2312" w:eastAsia="仿宋_GB2312" w:cs="仿宋_GB2312"/>
          <w:color w:val="auto"/>
          <w:sz w:val="32"/>
          <w:szCs w:val="32"/>
          <w:highlight w:val="none"/>
          <w:u w:val="none"/>
        </w:rPr>
        <w:t>关标准和规范，</w:t>
      </w:r>
      <w:r>
        <w:rPr>
          <w:rFonts w:hint="eastAsia" w:ascii="仿宋_GB2312" w:hAnsi="仿宋_GB2312" w:eastAsia="仿宋_GB2312" w:cs="仿宋_GB2312"/>
          <w:color w:val="auto"/>
          <w:sz w:val="32"/>
          <w:szCs w:val="32"/>
          <w:highlight w:val="none"/>
          <w:u w:val="none"/>
          <w:lang w:eastAsia="zh-CN"/>
        </w:rPr>
        <w:t>根据施工进度进行</w:t>
      </w:r>
      <w:r>
        <w:rPr>
          <w:rFonts w:hint="eastAsia" w:ascii="仿宋_GB2312" w:hAnsi="仿宋_GB2312" w:eastAsia="仿宋_GB2312" w:cs="仿宋_GB2312"/>
          <w:color w:val="auto"/>
          <w:sz w:val="32"/>
          <w:szCs w:val="32"/>
          <w:highlight w:val="none"/>
          <w:u w:val="none"/>
        </w:rPr>
        <w:t>分项检测，</w:t>
      </w:r>
      <w:r>
        <w:rPr>
          <w:rFonts w:hint="eastAsia" w:ascii="仿宋_GB2312" w:hAnsi="仿宋_GB2312" w:eastAsia="仿宋_GB2312" w:cs="仿宋_GB2312"/>
          <w:color w:val="auto"/>
          <w:kern w:val="0"/>
          <w:sz w:val="32"/>
          <w:szCs w:val="32"/>
          <w:highlight w:val="none"/>
          <w:u w:val="none"/>
        </w:rPr>
        <w:t>出具检测意见，并对检测数据的真实性负责</w:t>
      </w:r>
      <w:r>
        <w:rPr>
          <w:rFonts w:hint="eastAsia" w:ascii="Times New Roman" w:hAnsi="Times New Roman" w:eastAsia="仿宋_GB2312"/>
          <w:color w:val="auto"/>
          <w:kern w:val="0"/>
          <w:sz w:val="32"/>
          <w:szCs w:val="20"/>
          <w:highlight w:val="none"/>
          <w:u w:val="none"/>
        </w:rPr>
        <w:t>。</w:t>
      </w:r>
    </w:p>
    <w:bookmarkEnd w:id="30"/>
    <w:p w14:paraId="1EEE094B">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color w:val="auto"/>
          <w:sz w:val="32"/>
          <w:szCs w:val="32"/>
          <w:u w:val="none"/>
          <w:lang w:eastAsia="zh-CN"/>
        </w:rPr>
      </w:pPr>
      <w:r>
        <w:rPr>
          <w:rFonts w:hint="eastAsia" w:ascii="黑体" w:hAnsi="黑体" w:eastAsia="黑体" w:cs="黑体"/>
          <w:color w:val="auto"/>
          <w:kern w:val="0"/>
          <w:sz w:val="32"/>
          <w:szCs w:val="32"/>
          <w:u w:val="none"/>
        </w:rPr>
        <w:t>第二十</w:t>
      </w:r>
      <w:r>
        <w:rPr>
          <w:rFonts w:hint="eastAsia" w:ascii="黑体" w:hAnsi="黑体" w:eastAsia="黑体" w:cs="黑体"/>
          <w:color w:val="auto"/>
          <w:kern w:val="0"/>
          <w:sz w:val="32"/>
          <w:szCs w:val="32"/>
          <w:u w:val="none"/>
          <w:lang w:eastAsia="zh-CN"/>
        </w:rPr>
        <w:t>四</w:t>
      </w:r>
      <w:r>
        <w:rPr>
          <w:rFonts w:hint="eastAsia" w:ascii="黑体" w:hAnsi="黑体" w:eastAsia="黑体" w:cs="黑体"/>
          <w:color w:val="auto"/>
          <w:kern w:val="0"/>
          <w:sz w:val="32"/>
          <w:szCs w:val="32"/>
          <w:u w:val="none"/>
        </w:rPr>
        <w:t xml:space="preserve">条 </w:t>
      </w:r>
      <w:bookmarkStart w:id="31" w:name="OLE_LINK88"/>
      <w:r>
        <w:rPr>
          <w:rFonts w:hint="eastAsia" w:ascii="黑体" w:hAnsi="黑体" w:eastAsia="黑体" w:cs="黑体"/>
          <w:color w:val="auto"/>
          <w:kern w:val="0"/>
          <w:sz w:val="32"/>
          <w:szCs w:val="32"/>
          <w:u w:val="none"/>
          <w:lang w:val="en-US" w:eastAsia="zh-CN"/>
        </w:rPr>
        <w:t xml:space="preserve"> </w:t>
      </w:r>
      <w:r>
        <w:rPr>
          <w:rFonts w:hint="eastAsia" w:ascii="仿宋_GB2312" w:hAnsi="仿宋_GB2312" w:eastAsia="仿宋_GB2312" w:cs="仿宋_GB2312"/>
          <w:color w:val="auto"/>
          <w:sz w:val="32"/>
          <w:szCs w:val="32"/>
          <w:u w:val="none"/>
        </w:rPr>
        <w:t>雷电防护装置应当每年检测一次，爆炸和火灾危险环境场所的雷电防护装置应当每半年检测一次。</w:t>
      </w:r>
    </w:p>
    <w:bookmarkEnd w:id="31"/>
    <w:p w14:paraId="38F00791">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color w:val="auto"/>
          <w:kern w:val="0"/>
          <w:sz w:val="32"/>
          <w:szCs w:val="32"/>
          <w:u w:val="none"/>
        </w:rPr>
      </w:pPr>
      <w:bookmarkStart w:id="32" w:name="OLE_LINK91"/>
      <w:r>
        <w:rPr>
          <w:rFonts w:hint="eastAsia" w:ascii="黑体" w:hAnsi="黑体" w:eastAsia="黑体" w:cs="黑体"/>
          <w:color w:val="auto"/>
          <w:kern w:val="0"/>
          <w:sz w:val="32"/>
          <w:szCs w:val="32"/>
          <w:u w:val="none"/>
        </w:rPr>
        <w:t>第二十</w:t>
      </w:r>
      <w:r>
        <w:rPr>
          <w:rFonts w:hint="eastAsia" w:ascii="黑体" w:hAnsi="黑体" w:eastAsia="黑体" w:cs="黑体"/>
          <w:color w:val="auto"/>
          <w:kern w:val="0"/>
          <w:sz w:val="32"/>
          <w:szCs w:val="32"/>
          <w:u w:val="none"/>
          <w:lang w:eastAsia="zh-CN"/>
        </w:rPr>
        <w:t>五</w:t>
      </w:r>
      <w:r>
        <w:rPr>
          <w:rFonts w:hint="eastAsia" w:ascii="黑体" w:hAnsi="黑体" w:eastAsia="黑体" w:cs="黑体"/>
          <w:color w:val="auto"/>
          <w:kern w:val="0"/>
          <w:sz w:val="32"/>
          <w:szCs w:val="32"/>
          <w:u w:val="none"/>
        </w:rPr>
        <w:t xml:space="preserve">条 </w:t>
      </w:r>
      <w:r>
        <w:rPr>
          <w:rFonts w:hint="eastAsia" w:ascii="黑体" w:hAnsi="黑体" w:eastAsia="黑体" w:cs="黑体"/>
          <w:color w:val="auto"/>
          <w:kern w:val="0"/>
          <w:sz w:val="32"/>
          <w:szCs w:val="32"/>
          <w:u w:val="none"/>
          <w:lang w:val="en-US" w:eastAsia="zh-CN"/>
        </w:rPr>
        <w:t xml:space="preserve"> </w:t>
      </w:r>
      <w:r>
        <w:rPr>
          <w:rFonts w:hint="eastAsia" w:ascii="仿宋_GB2312" w:hAnsi="仿宋_GB2312" w:eastAsia="仿宋_GB2312" w:cs="仿宋_GB2312"/>
          <w:color w:val="auto"/>
          <w:kern w:val="0"/>
          <w:sz w:val="32"/>
          <w:szCs w:val="32"/>
          <w:u w:val="none"/>
        </w:rPr>
        <w:t>雷电防护装置检测单位对检测合格的雷电防护装置，应当出具检测报告，并通过省气象主管机构检测信息化监管平台取得对应的检测标识。</w:t>
      </w:r>
    </w:p>
    <w:p w14:paraId="40635216">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仿宋_GB2312" w:hAnsi="Times New Roman" w:eastAsia="仿宋_GB2312"/>
          <w:color w:val="auto"/>
          <w:sz w:val="32"/>
          <w:szCs w:val="32"/>
          <w:u w:val="none"/>
        </w:rPr>
      </w:pPr>
      <w:r>
        <w:rPr>
          <w:rFonts w:hint="eastAsia" w:ascii="仿宋_GB2312" w:hAnsi="Times New Roman" w:eastAsia="仿宋_GB2312"/>
          <w:color w:val="auto"/>
          <w:sz w:val="32"/>
          <w:szCs w:val="32"/>
          <w:u w:val="none"/>
        </w:rPr>
        <w:t>雷电防护</w:t>
      </w:r>
      <w:r>
        <w:rPr>
          <w:rFonts w:ascii="仿宋_GB2312" w:hAnsi="Times New Roman" w:eastAsia="仿宋_GB2312"/>
          <w:color w:val="auto"/>
          <w:sz w:val="32"/>
          <w:szCs w:val="32"/>
          <w:u w:val="none"/>
        </w:rPr>
        <w:t>装置检测</w:t>
      </w:r>
      <w:r>
        <w:rPr>
          <w:rFonts w:hint="eastAsia" w:ascii="仿宋_GB2312" w:hAnsi="Times New Roman" w:eastAsia="仿宋_GB2312"/>
          <w:color w:val="auto"/>
          <w:sz w:val="32"/>
          <w:szCs w:val="32"/>
          <w:u w:val="none"/>
        </w:rPr>
        <w:t>单位对检测</w:t>
      </w:r>
      <w:r>
        <w:rPr>
          <w:rFonts w:ascii="仿宋_GB2312" w:hAnsi="Times New Roman" w:eastAsia="仿宋_GB2312"/>
          <w:color w:val="auto"/>
          <w:sz w:val="32"/>
          <w:szCs w:val="32"/>
          <w:u w:val="none"/>
        </w:rPr>
        <w:t>不合格的</w:t>
      </w:r>
      <w:r>
        <w:rPr>
          <w:rFonts w:hint="eastAsia" w:ascii="仿宋_GB2312" w:hAnsi="Times New Roman" w:eastAsia="仿宋_GB2312"/>
          <w:color w:val="auto"/>
          <w:sz w:val="32"/>
          <w:szCs w:val="32"/>
          <w:u w:val="none"/>
        </w:rPr>
        <w:t>雷电防护装置</w:t>
      </w:r>
      <w:r>
        <w:rPr>
          <w:rFonts w:ascii="仿宋_GB2312" w:hAnsi="Times New Roman" w:eastAsia="仿宋_GB2312"/>
          <w:color w:val="auto"/>
          <w:sz w:val="32"/>
          <w:szCs w:val="32"/>
          <w:u w:val="none"/>
        </w:rPr>
        <w:t>，</w:t>
      </w:r>
      <w:r>
        <w:rPr>
          <w:rFonts w:hint="eastAsia" w:ascii="仿宋_GB2312" w:hAnsi="Times New Roman" w:eastAsia="仿宋_GB2312"/>
          <w:color w:val="auto"/>
          <w:sz w:val="32"/>
          <w:szCs w:val="32"/>
          <w:u w:val="none"/>
        </w:rPr>
        <w:t>应当</w:t>
      </w:r>
      <w:r>
        <w:rPr>
          <w:rFonts w:ascii="仿宋_GB2312" w:hAnsi="Times New Roman" w:eastAsia="仿宋_GB2312"/>
          <w:color w:val="auto"/>
          <w:sz w:val="32"/>
          <w:szCs w:val="32"/>
          <w:u w:val="none"/>
        </w:rPr>
        <w:t>提出整改意见</w:t>
      </w:r>
      <w:r>
        <w:rPr>
          <w:rFonts w:hint="eastAsia" w:ascii="仿宋_GB2312" w:hAnsi="Times New Roman" w:eastAsia="仿宋_GB2312"/>
          <w:color w:val="auto"/>
          <w:sz w:val="32"/>
          <w:szCs w:val="32"/>
          <w:u w:val="none"/>
        </w:rPr>
        <w:t>；</w:t>
      </w:r>
      <w:r>
        <w:rPr>
          <w:rFonts w:ascii="仿宋_GB2312" w:hAnsi="Times New Roman" w:eastAsia="仿宋_GB2312"/>
          <w:color w:val="auto"/>
          <w:sz w:val="32"/>
          <w:szCs w:val="32"/>
          <w:u w:val="none"/>
        </w:rPr>
        <w:t>拒不整改或者整改不合格的，</w:t>
      </w:r>
      <w:r>
        <w:rPr>
          <w:rFonts w:hint="eastAsia" w:ascii="仿宋_GB2312" w:hAnsi="Times New Roman" w:eastAsia="仿宋_GB2312"/>
          <w:color w:val="auto"/>
          <w:sz w:val="32"/>
          <w:szCs w:val="32"/>
          <w:u w:val="none"/>
        </w:rPr>
        <w:t>雷电防护</w:t>
      </w:r>
      <w:r>
        <w:rPr>
          <w:rFonts w:ascii="仿宋_GB2312" w:hAnsi="Times New Roman" w:eastAsia="仿宋_GB2312"/>
          <w:color w:val="auto"/>
          <w:sz w:val="32"/>
          <w:szCs w:val="32"/>
          <w:u w:val="none"/>
        </w:rPr>
        <w:t>装置检测</w:t>
      </w:r>
      <w:r>
        <w:rPr>
          <w:rFonts w:hint="eastAsia" w:ascii="仿宋_GB2312" w:hAnsi="Times New Roman" w:eastAsia="仿宋_GB2312"/>
          <w:color w:val="auto"/>
          <w:sz w:val="32"/>
          <w:szCs w:val="32"/>
          <w:u w:val="none"/>
        </w:rPr>
        <w:t>单位</w:t>
      </w:r>
      <w:r>
        <w:rPr>
          <w:rFonts w:ascii="仿宋_GB2312" w:hAnsi="Times New Roman" w:eastAsia="仿宋_GB2312"/>
          <w:color w:val="auto"/>
          <w:sz w:val="32"/>
          <w:szCs w:val="32"/>
          <w:u w:val="none"/>
        </w:rPr>
        <w:t>应当报告</w:t>
      </w:r>
      <w:r>
        <w:rPr>
          <w:rFonts w:hint="eastAsia" w:ascii="仿宋_GB2312" w:hAnsi="Times New Roman" w:eastAsia="仿宋_GB2312"/>
          <w:color w:val="auto"/>
          <w:sz w:val="32"/>
          <w:szCs w:val="32"/>
          <w:highlight w:val="none"/>
          <w:u w:val="none"/>
        </w:rPr>
        <w:t>所属行业主管部门</w:t>
      </w:r>
      <w:r>
        <w:rPr>
          <w:rFonts w:hint="eastAsia" w:ascii="仿宋_GB2312" w:hAnsi="Times New Roman" w:eastAsia="仿宋_GB2312"/>
          <w:color w:val="auto"/>
          <w:sz w:val="32"/>
          <w:szCs w:val="32"/>
          <w:highlight w:val="none"/>
          <w:u w:val="none"/>
          <w:lang w:eastAsia="zh-CN"/>
        </w:rPr>
        <w:t>及气象主管机构</w:t>
      </w:r>
      <w:r>
        <w:rPr>
          <w:rFonts w:hint="eastAsia" w:ascii="仿宋_GB2312" w:hAnsi="Times New Roman" w:eastAsia="仿宋_GB2312"/>
          <w:color w:val="auto"/>
          <w:sz w:val="32"/>
          <w:szCs w:val="32"/>
          <w:highlight w:val="none"/>
          <w:u w:val="none"/>
        </w:rPr>
        <w:t>，由相关部门依法作出处理。</w:t>
      </w:r>
    </w:p>
    <w:bookmarkEnd w:id="32"/>
    <w:p w14:paraId="1513BA09">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仿宋_GB2312" w:hAnsi="宋体" w:eastAsia="仿宋_GB2312" w:cs="宋体"/>
          <w:color w:val="auto"/>
          <w:kern w:val="0"/>
          <w:sz w:val="32"/>
          <w:szCs w:val="32"/>
          <w:u w:val="none"/>
          <w:lang w:eastAsia="zh-CN"/>
        </w:rPr>
      </w:pPr>
      <w:r>
        <w:rPr>
          <w:rFonts w:hint="eastAsia" w:ascii="黑体" w:hAnsi="黑体" w:eastAsia="黑体" w:cs="黑体"/>
          <w:color w:val="auto"/>
          <w:kern w:val="0"/>
          <w:sz w:val="32"/>
          <w:szCs w:val="32"/>
          <w:u w:val="none"/>
        </w:rPr>
        <w:t>第二十</w:t>
      </w:r>
      <w:r>
        <w:rPr>
          <w:rFonts w:hint="eastAsia" w:ascii="黑体" w:hAnsi="黑体" w:eastAsia="黑体" w:cs="黑体"/>
          <w:color w:val="auto"/>
          <w:kern w:val="0"/>
          <w:sz w:val="32"/>
          <w:szCs w:val="32"/>
          <w:u w:val="none"/>
          <w:lang w:eastAsia="zh-CN"/>
        </w:rPr>
        <w:t>六</w:t>
      </w:r>
      <w:r>
        <w:rPr>
          <w:rFonts w:hint="eastAsia" w:ascii="黑体" w:hAnsi="黑体" w:eastAsia="黑体" w:cs="黑体"/>
          <w:color w:val="auto"/>
          <w:kern w:val="0"/>
          <w:sz w:val="32"/>
          <w:szCs w:val="32"/>
          <w:u w:val="none"/>
        </w:rPr>
        <w:t xml:space="preserve">条 </w:t>
      </w:r>
      <w:bookmarkStart w:id="33" w:name="OLE_LINK94"/>
      <w:r>
        <w:rPr>
          <w:rFonts w:hint="eastAsia" w:ascii="黑体" w:hAnsi="黑体" w:eastAsia="黑体" w:cs="黑体"/>
          <w:color w:val="auto"/>
          <w:kern w:val="0"/>
          <w:sz w:val="32"/>
          <w:szCs w:val="32"/>
          <w:u w:val="none"/>
          <w:lang w:val="en-US" w:eastAsia="zh-CN"/>
        </w:rPr>
        <w:t xml:space="preserve"> </w:t>
      </w:r>
      <w:r>
        <w:rPr>
          <w:rFonts w:hint="eastAsia" w:ascii="仿宋_GB2312" w:hAnsi="仿宋_GB2312" w:eastAsia="仿宋_GB2312" w:cs="仿宋_GB2312"/>
          <w:color w:val="auto"/>
          <w:kern w:val="0"/>
          <w:sz w:val="32"/>
          <w:szCs w:val="32"/>
          <w:u w:val="none"/>
        </w:rPr>
        <w:t>从事雷电防护装置检测的单位应当依法取得气象主管机构颁发的资质证</w:t>
      </w:r>
      <w:r>
        <w:rPr>
          <w:rFonts w:hint="eastAsia" w:ascii="仿宋_GB2312" w:hAnsi="宋体" w:eastAsia="仿宋_GB2312" w:cs="宋体"/>
          <w:color w:val="auto"/>
          <w:kern w:val="0"/>
          <w:sz w:val="32"/>
          <w:szCs w:val="32"/>
          <w:u w:val="none"/>
        </w:rPr>
        <w:t>。</w:t>
      </w:r>
    </w:p>
    <w:p w14:paraId="790D12E4">
      <w:pPr>
        <w:keepNext w:val="0"/>
        <w:keepLines w:val="0"/>
        <w:pageBreakBefore w:val="0"/>
        <w:widowControl/>
        <w:suppressLineNumbers w:val="0"/>
        <w:kinsoku/>
        <w:wordWrap/>
        <w:overflowPunct/>
        <w:topLinePunct w:val="0"/>
        <w:autoSpaceDE/>
        <w:autoSpaceDN/>
        <w:bidi w:val="0"/>
        <w:adjustRightInd/>
        <w:snapToGrid/>
        <w:spacing w:line="600" w:lineRule="exact"/>
        <w:ind w:firstLine="612" w:firstLineChars="200"/>
        <w:jc w:val="both"/>
        <w:textAlignment w:val="auto"/>
        <w:rPr>
          <w:color w:val="auto"/>
          <w:u w:val="none"/>
        </w:rPr>
      </w:pPr>
      <w:r>
        <w:rPr>
          <w:rFonts w:ascii="仿宋_GB2312" w:hAnsi="宋体" w:eastAsia="仿宋_GB2312" w:cs="仿宋_GB2312"/>
          <w:color w:val="auto"/>
          <w:kern w:val="0"/>
          <w:sz w:val="31"/>
          <w:szCs w:val="31"/>
          <w:u w:val="none"/>
          <w:lang w:val="en-US" w:eastAsia="zh-CN" w:bidi="ar"/>
        </w:rPr>
        <w:t>从事电力、通信雷电防护装置检测的单位应当依法取得国务</w:t>
      </w:r>
      <w:r>
        <w:rPr>
          <w:rFonts w:hint="eastAsia" w:ascii="仿宋_GB2312" w:hAnsi="宋体" w:eastAsia="仿宋_GB2312" w:cs="仿宋_GB2312"/>
          <w:color w:val="auto"/>
          <w:kern w:val="0"/>
          <w:sz w:val="31"/>
          <w:szCs w:val="31"/>
          <w:u w:val="none"/>
          <w:lang w:val="en-US" w:eastAsia="zh-CN" w:bidi="ar"/>
        </w:rPr>
        <w:t>院气象主管机构和国务院电力或者国务院通信主管部门共同颁发的资质证。</w:t>
      </w:r>
    </w:p>
    <w:p w14:paraId="6A05D4FD">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color w:val="auto"/>
          <w:kern w:val="0"/>
          <w:sz w:val="32"/>
          <w:szCs w:val="32"/>
          <w:u w:val="none"/>
          <w:lang w:eastAsia="zh-CN"/>
        </w:rPr>
      </w:pPr>
      <w:r>
        <w:rPr>
          <w:rFonts w:hint="eastAsia" w:ascii="仿宋_GB2312" w:hAnsi="仿宋_GB2312" w:eastAsia="仿宋_GB2312" w:cs="仿宋_GB2312"/>
          <w:color w:val="auto"/>
          <w:kern w:val="0"/>
          <w:sz w:val="32"/>
          <w:szCs w:val="32"/>
          <w:u w:val="none"/>
        </w:rPr>
        <w:t>禁止无资质</w:t>
      </w:r>
      <w:r>
        <w:rPr>
          <w:rFonts w:hint="eastAsia" w:ascii="仿宋_GB2312" w:hAnsi="仿宋_GB2312" w:eastAsia="仿宋_GB2312" w:cs="仿宋_GB2312"/>
          <w:color w:val="auto"/>
          <w:kern w:val="0"/>
          <w:sz w:val="32"/>
          <w:szCs w:val="32"/>
          <w:u w:val="none"/>
          <w:lang w:eastAsia="zh-CN"/>
        </w:rPr>
        <w:t>证</w:t>
      </w:r>
      <w:r>
        <w:rPr>
          <w:rFonts w:hint="eastAsia" w:ascii="仿宋_GB2312" w:hAnsi="仿宋_GB2312" w:eastAsia="仿宋_GB2312" w:cs="仿宋_GB2312"/>
          <w:color w:val="auto"/>
          <w:kern w:val="0"/>
          <w:sz w:val="32"/>
          <w:szCs w:val="32"/>
          <w:u w:val="none"/>
        </w:rPr>
        <w:t>或</w:t>
      </w:r>
      <w:r>
        <w:rPr>
          <w:rFonts w:hint="eastAsia" w:ascii="仿宋_GB2312" w:hAnsi="仿宋_GB2312" w:eastAsia="仿宋_GB2312" w:cs="仿宋_GB2312"/>
          <w:color w:val="auto"/>
          <w:kern w:val="0"/>
          <w:sz w:val="32"/>
          <w:szCs w:val="32"/>
          <w:u w:val="none"/>
          <w:lang w:eastAsia="zh-CN"/>
        </w:rPr>
        <w:t>者</w:t>
      </w:r>
      <w:r>
        <w:rPr>
          <w:rFonts w:hint="eastAsia" w:ascii="仿宋_GB2312" w:hAnsi="仿宋_GB2312" w:eastAsia="仿宋_GB2312" w:cs="仿宋_GB2312"/>
          <w:color w:val="auto"/>
          <w:kern w:val="0"/>
          <w:sz w:val="32"/>
          <w:szCs w:val="32"/>
          <w:u w:val="none"/>
        </w:rPr>
        <w:t>超</w:t>
      </w:r>
      <w:r>
        <w:rPr>
          <w:rFonts w:hint="eastAsia" w:ascii="仿宋_GB2312" w:hAnsi="仿宋_GB2312" w:eastAsia="仿宋_GB2312" w:cs="仿宋_GB2312"/>
          <w:color w:val="auto"/>
          <w:kern w:val="0"/>
          <w:sz w:val="32"/>
          <w:szCs w:val="32"/>
          <w:u w:val="none"/>
          <w:lang w:eastAsia="zh-CN"/>
        </w:rPr>
        <w:t>出</w:t>
      </w:r>
      <w:r>
        <w:rPr>
          <w:rFonts w:hint="eastAsia" w:ascii="仿宋_GB2312" w:hAnsi="仿宋_GB2312" w:eastAsia="仿宋_GB2312" w:cs="仿宋_GB2312"/>
          <w:color w:val="auto"/>
          <w:kern w:val="0"/>
          <w:sz w:val="32"/>
          <w:szCs w:val="32"/>
          <w:u w:val="none"/>
        </w:rPr>
        <w:t>资质</w:t>
      </w:r>
      <w:r>
        <w:rPr>
          <w:rFonts w:hint="eastAsia" w:ascii="仿宋_GB2312" w:hAnsi="仿宋_GB2312" w:eastAsia="仿宋_GB2312" w:cs="仿宋_GB2312"/>
          <w:color w:val="auto"/>
          <w:kern w:val="0"/>
          <w:sz w:val="32"/>
          <w:szCs w:val="32"/>
          <w:u w:val="none"/>
          <w:lang w:eastAsia="zh-CN"/>
        </w:rPr>
        <w:t>等级承接</w:t>
      </w:r>
      <w:r>
        <w:rPr>
          <w:rFonts w:hint="eastAsia" w:ascii="仿宋_GB2312" w:hAnsi="仿宋_GB2312" w:eastAsia="仿宋_GB2312" w:cs="仿宋_GB2312"/>
          <w:color w:val="auto"/>
          <w:kern w:val="0"/>
          <w:sz w:val="32"/>
          <w:szCs w:val="32"/>
          <w:u w:val="none"/>
        </w:rPr>
        <w:t>雷电防护装置检测</w:t>
      </w:r>
      <w:r>
        <w:rPr>
          <w:rFonts w:hint="eastAsia" w:ascii="仿宋_GB2312" w:hAnsi="仿宋_GB2312" w:eastAsia="仿宋_GB2312" w:cs="仿宋_GB2312"/>
          <w:color w:val="auto"/>
          <w:kern w:val="0"/>
          <w:sz w:val="32"/>
          <w:szCs w:val="32"/>
          <w:u w:val="none"/>
          <w:lang w:eastAsia="zh-CN"/>
        </w:rPr>
        <w:t>，禁止转包或者违法分包</w:t>
      </w:r>
      <w:r>
        <w:rPr>
          <w:rFonts w:hint="eastAsia" w:ascii="仿宋_GB2312" w:hAnsi="仿宋_GB2312" w:eastAsia="仿宋_GB2312" w:cs="仿宋_GB2312"/>
          <w:color w:val="auto"/>
          <w:kern w:val="0"/>
          <w:sz w:val="32"/>
          <w:szCs w:val="32"/>
          <w:u w:val="none"/>
        </w:rPr>
        <w:t>。</w:t>
      </w:r>
    </w:p>
    <w:bookmarkEnd w:id="33"/>
    <w:p w14:paraId="509AF10B">
      <w:pPr>
        <w:keepNext w:val="0"/>
        <w:keepLines w:val="0"/>
        <w:pageBreakBefore w:val="0"/>
        <w:widowControl w:val="0"/>
        <w:kinsoku/>
        <w:wordWrap/>
        <w:overflowPunct/>
        <w:topLinePunct w:val="0"/>
        <w:autoSpaceDE/>
        <w:autoSpaceDN/>
        <w:bidi w:val="0"/>
        <w:adjustRightInd/>
        <w:snapToGrid/>
        <w:spacing w:line="600" w:lineRule="exact"/>
        <w:ind w:firstLine="629" w:firstLineChars="228"/>
        <w:textAlignment w:val="auto"/>
        <w:rPr>
          <w:rFonts w:hint="eastAsia" w:ascii="楷体_GB2312" w:hAnsi="楷体_GB2312" w:eastAsia="楷体_GB2312" w:cs="楷体_GB2312"/>
          <w:color w:val="auto"/>
          <w:kern w:val="0"/>
          <w:sz w:val="28"/>
          <w:szCs w:val="28"/>
          <w:u w:val="none"/>
        </w:rPr>
      </w:pPr>
      <w:bookmarkStart w:id="34" w:name="OLE_LINK96"/>
    </w:p>
    <w:bookmarkEnd w:id="34"/>
    <w:p w14:paraId="781A5D5C">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rPr>
          <w:rFonts w:ascii="黑体" w:hAnsi="黑体" w:eastAsia="黑体" w:cs="仿宋_GB2312"/>
          <w:color w:val="auto"/>
          <w:kern w:val="0"/>
          <w:sz w:val="32"/>
          <w:szCs w:val="32"/>
          <w:u w:val="none"/>
        </w:rPr>
      </w:pPr>
      <w:r>
        <w:rPr>
          <w:rFonts w:hint="eastAsia" w:ascii="黑体" w:hAnsi="黑体" w:eastAsia="黑体" w:cs="仿宋_GB2312"/>
          <w:color w:val="auto"/>
          <w:kern w:val="0"/>
          <w:sz w:val="32"/>
          <w:szCs w:val="32"/>
          <w:u w:val="none"/>
        </w:rPr>
        <w:t xml:space="preserve">第四章 </w:t>
      </w:r>
      <w:r>
        <w:rPr>
          <w:rFonts w:hint="eastAsia" w:ascii="黑体" w:hAnsi="黑体" w:eastAsia="黑体" w:cs="仿宋_GB2312"/>
          <w:color w:val="auto"/>
          <w:kern w:val="0"/>
          <w:sz w:val="32"/>
          <w:szCs w:val="32"/>
          <w:u w:val="none"/>
          <w:lang w:val="en-US" w:eastAsia="zh-CN"/>
        </w:rPr>
        <w:t xml:space="preserve"> </w:t>
      </w:r>
      <w:r>
        <w:rPr>
          <w:rFonts w:hint="eastAsia" w:ascii="黑体" w:hAnsi="黑体" w:eastAsia="黑体" w:cs="仿宋_GB2312"/>
          <w:color w:val="auto"/>
          <w:kern w:val="0"/>
          <w:sz w:val="32"/>
          <w:szCs w:val="32"/>
          <w:u w:val="none"/>
        </w:rPr>
        <w:t>监督管理</w:t>
      </w:r>
    </w:p>
    <w:p w14:paraId="0FA74094">
      <w:pPr>
        <w:keepNext w:val="0"/>
        <w:keepLines w:val="0"/>
        <w:pageBreakBefore w:val="0"/>
        <w:widowControl/>
        <w:kinsoku/>
        <w:wordWrap/>
        <w:overflowPunct/>
        <w:topLinePunct w:val="0"/>
        <w:autoSpaceDE/>
        <w:autoSpaceDN/>
        <w:bidi w:val="0"/>
        <w:adjustRightInd/>
        <w:snapToGrid/>
        <w:spacing w:line="600" w:lineRule="exact"/>
        <w:ind w:firstLine="632" w:firstLineChars="200"/>
        <w:jc w:val="both"/>
        <w:textAlignment w:val="auto"/>
        <w:rPr>
          <w:rFonts w:ascii="黑体" w:hAnsi="黑体" w:eastAsia="黑体" w:cs="仿宋_GB2312"/>
          <w:color w:val="auto"/>
          <w:kern w:val="0"/>
          <w:sz w:val="32"/>
          <w:szCs w:val="32"/>
          <w:u w:val="none"/>
        </w:rPr>
      </w:pPr>
    </w:p>
    <w:p w14:paraId="07918ABC">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ascii="仿宋_GB2312" w:hAnsi="仿宋_GB2312" w:eastAsia="仿宋_GB2312" w:cs="仿宋_GB2312"/>
          <w:color w:val="auto"/>
          <w:kern w:val="0"/>
          <w:sz w:val="32"/>
          <w:szCs w:val="32"/>
          <w:u w:val="none"/>
        </w:rPr>
      </w:pPr>
      <w:r>
        <w:rPr>
          <w:rFonts w:hint="eastAsia" w:ascii="黑体" w:hAnsi="黑体" w:eastAsia="黑体" w:cs="黑体"/>
          <w:color w:val="auto"/>
          <w:kern w:val="0"/>
          <w:sz w:val="32"/>
          <w:szCs w:val="32"/>
          <w:u w:val="none"/>
        </w:rPr>
        <w:t>第</w:t>
      </w:r>
      <w:r>
        <w:rPr>
          <w:rFonts w:hint="eastAsia" w:ascii="黑体" w:hAnsi="黑体" w:eastAsia="黑体" w:cs="黑体"/>
          <w:iCs/>
          <w:color w:val="auto"/>
          <w:kern w:val="0"/>
          <w:sz w:val="32"/>
          <w:szCs w:val="32"/>
          <w:u w:val="none"/>
        </w:rPr>
        <w:t>二十</w:t>
      </w:r>
      <w:r>
        <w:rPr>
          <w:rFonts w:hint="eastAsia" w:ascii="黑体" w:hAnsi="黑体" w:eastAsia="黑体" w:cs="黑体"/>
          <w:iCs/>
          <w:color w:val="auto"/>
          <w:kern w:val="0"/>
          <w:sz w:val="32"/>
          <w:szCs w:val="32"/>
          <w:u w:val="none"/>
          <w:lang w:eastAsia="zh-CN"/>
        </w:rPr>
        <w:t>七</w:t>
      </w:r>
      <w:r>
        <w:rPr>
          <w:rFonts w:hint="eastAsia" w:ascii="黑体" w:hAnsi="黑体" w:eastAsia="黑体" w:cs="黑体"/>
          <w:color w:val="auto"/>
          <w:kern w:val="0"/>
          <w:sz w:val="32"/>
          <w:szCs w:val="32"/>
          <w:u w:val="none"/>
        </w:rPr>
        <w:t>条</w:t>
      </w:r>
      <w:r>
        <w:rPr>
          <w:rFonts w:hint="eastAsia" w:ascii="黑体" w:hAnsi="黑体" w:eastAsia="黑体" w:cs="黑体"/>
          <w:color w:val="auto"/>
          <w:kern w:val="0"/>
          <w:sz w:val="32"/>
          <w:szCs w:val="32"/>
          <w:u w:val="none"/>
          <w:lang w:val="en-US" w:eastAsia="zh-CN"/>
        </w:rPr>
        <w:t xml:space="preserve"> </w:t>
      </w:r>
      <w:r>
        <w:rPr>
          <w:rFonts w:hint="eastAsia" w:ascii="黑体" w:hAnsi="黑体" w:eastAsia="黑体" w:cs="黑体"/>
          <w:color w:val="auto"/>
          <w:kern w:val="0"/>
          <w:sz w:val="32"/>
          <w:szCs w:val="32"/>
          <w:u w:val="none"/>
        </w:rPr>
        <w:t xml:space="preserve"> </w:t>
      </w:r>
      <w:bookmarkStart w:id="35" w:name="OLE_LINK97"/>
      <w:r>
        <w:rPr>
          <w:rFonts w:hint="eastAsia" w:ascii="仿宋_GB2312" w:hAnsi="仿宋_GB2312" w:eastAsia="仿宋_GB2312" w:cs="仿宋_GB2312"/>
          <w:color w:val="auto"/>
          <w:kern w:val="0"/>
          <w:sz w:val="32"/>
          <w:szCs w:val="32"/>
          <w:u w:val="none"/>
          <w:lang w:eastAsia="zh-CN"/>
        </w:rPr>
        <w:t>各级</w:t>
      </w:r>
      <w:r>
        <w:rPr>
          <w:rFonts w:hint="eastAsia" w:ascii="仿宋_GB2312" w:hAnsi="仿宋_GB2312" w:eastAsia="仿宋_GB2312" w:cs="仿宋_GB2312"/>
          <w:color w:val="auto"/>
          <w:kern w:val="0"/>
          <w:sz w:val="32"/>
          <w:szCs w:val="32"/>
          <w:u w:val="none"/>
        </w:rPr>
        <w:t>气象主管机构负责下列工程、场所的雷电防护装置的设计审核和竣工验收：</w:t>
      </w:r>
    </w:p>
    <w:p w14:paraId="1BDA416C">
      <w:pPr>
        <w:keepNext w:val="0"/>
        <w:keepLines w:val="0"/>
        <w:pageBreakBefore w:val="0"/>
        <w:numPr>
          <w:ilvl w:val="0"/>
          <w:numId w:val="2"/>
        </w:numPr>
        <w:kinsoku/>
        <w:wordWrap/>
        <w:overflowPunct/>
        <w:topLinePunct w:val="0"/>
        <w:autoSpaceDE/>
        <w:autoSpaceDN/>
        <w:bidi w:val="0"/>
        <w:adjustRightInd/>
        <w:snapToGrid/>
        <w:spacing w:line="600" w:lineRule="exact"/>
        <w:ind w:firstLine="632" w:firstLineChars="200"/>
        <w:textAlignment w:val="auto"/>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油库、气库、弹药库、化学品仓库和烟花爆竹、石化等易燃易爆建设工程和场所；</w:t>
      </w:r>
    </w:p>
    <w:p w14:paraId="6465E71F">
      <w:pPr>
        <w:keepNext w:val="0"/>
        <w:keepLines w:val="0"/>
        <w:pageBreakBefore w:val="0"/>
        <w:numPr>
          <w:ilvl w:val="0"/>
          <w:numId w:val="2"/>
        </w:numPr>
        <w:kinsoku/>
        <w:wordWrap/>
        <w:overflowPunct/>
        <w:topLinePunct w:val="0"/>
        <w:autoSpaceDE/>
        <w:autoSpaceDN/>
        <w:bidi w:val="0"/>
        <w:adjustRightInd/>
        <w:snapToGrid/>
        <w:spacing w:line="600" w:lineRule="exact"/>
        <w:ind w:firstLine="632" w:firstLineChars="200"/>
        <w:textAlignment w:val="auto"/>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雷电易发区内的矿区、旅游景点或者投入使用的建（构）筑物、设施等需要单独安装雷电防护装置的场所；</w:t>
      </w:r>
    </w:p>
    <w:p w14:paraId="40FF51FA">
      <w:pPr>
        <w:keepNext w:val="0"/>
        <w:keepLines w:val="0"/>
        <w:pageBreakBefore w:val="0"/>
        <w:numPr>
          <w:ilvl w:val="0"/>
          <w:numId w:val="2"/>
        </w:numPr>
        <w:kinsoku/>
        <w:wordWrap/>
        <w:overflowPunct/>
        <w:topLinePunct w:val="0"/>
        <w:autoSpaceDE/>
        <w:autoSpaceDN/>
        <w:bidi w:val="0"/>
        <w:adjustRightInd/>
        <w:snapToGrid/>
        <w:spacing w:line="600" w:lineRule="exact"/>
        <w:ind w:firstLine="632" w:firstLineChars="200"/>
        <w:textAlignment w:val="auto"/>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雷电风险高且没有防雷标准规范、需要进行特殊论证的大型项目。</w:t>
      </w:r>
    </w:p>
    <w:p w14:paraId="3B600FF0">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未经设计审核或者设计审核不合格的，不得施工；未经竣工验收或者竣工验收不合格的，不得交付使用。</w:t>
      </w:r>
    </w:p>
    <w:p w14:paraId="34ED1512">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在施工中变更和修改雷电防护装置设计方案的，应当按照原申请程序重新申请设计审核。</w:t>
      </w:r>
    </w:p>
    <w:bookmarkEnd w:id="35"/>
    <w:p w14:paraId="70DE7F86">
      <w:pPr>
        <w:keepNext w:val="0"/>
        <w:keepLines w:val="0"/>
        <w:pageBreakBefore w:val="0"/>
        <w:kinsoku/>
        <w:wordWrap/>
        <w:overflowPunct/>
        <w:topLinePunct w:val="0"/>
        <w:autoSpaceDE/>
        <w:autoSpaceDN/>
        <w:bidi w:val="0"/>
        <w:adjustRightInd/>
        <w:snapToGrid/>
        <w:spacing w:line="600" w:lineRule="exact"/>
        <w:ind w:firstLine="720" w:firstLineChars="228"/>
        <w:textAlignment w:val="auto"/>
        <w:rPr>
          <w:rFonts w:ascii="仿宋_GB2312" w:hAnsi="仿宋_GB2312" w:eastAsia="仿宋_GB2312" w:cs="仿宋_GB2312"/>
          <w:color w:val="auto"/>
          <w:kern w:val="0"/>
          <w:sz w:val="32"/>
          <w:szCs w:val="32"/>
          <w:u w:val="none"/>
        </w:rPr>
      </w:pPr>
      <w:r>
        <w:rPr>
          <w:rFonts w:hint="eastAsia" w:ascii="黑体" w:hAnsi="黑体" w:eastAsia="黑体" w:cs="黑体"/>
          <w:color w:val="auto"/>
          <w:sz w:val="32"/>
          <w:szCs w:val="32"/>
          <w:u w:val="none"/>
        </w:rPr>
        <w:t>第二十</w:t>
      </w:r>
      <w:r>
        <w:rPr>
          <w:rFonts w:hint="eastAsia" w:ascii="黑体" w:hAnsi="黑体" w:eastAsia="黑体" w:cs="黑体"/>
          <w:color w:val="auto"/>
          <w:sz w:val="32"/>
          <w:szCs w:val="32"/>
          <w:u w:val="none"/>
          <w:lang w:eastAsia="zh-CN"/>
        </w:rPr>
        <w:t>八</w:t>
      </w:r>
      <w:r>
        <w:rPr>
          <w:rFonts w:hint="eastAsia" w:ascii="黑体" w:hAnsi="黑体" w:eastAsia="黑体" w:cs="黑体"/>
          <w:color w:val="auto"/>
          <w:sz w:val="32"/>
          <w:szCs w:val="32"/>
          <w:u w:val="none"/>
        </w:rPr>
        <w:t xml:space="preserve">条 </w:t>
      </w:r>
      <w:bookmarkStart w:id="36" w:name="OLE_LINK100"/>
      <w:r>
        <w:rPr>
          <w:rFonts w:hint="eastAsia" w:ascii="黑体" w:hAnsi="黑体" w:eastAsia="黑体" w:cs="黑体"/>
          <w:color w:val="auto"/>
          <w:sz w:val="32"/>
          <w:szCs w:val="32"/>
          <w:u w:val="none"/>
          <w:lang w:val="en-US" w:eastAsia="zh-CN"/>
        </w:rPr>
        <w:t xml:space="preserve"> </w:t>
      </w:r>
      <w:r>
        <w:rPr>
          <w:rFonts w:hint="eastAsia" w:ascii="仿宋_GB2312" w:hAnsi="仿宋_GB2312" w:eastAsia="仿宋_GB2312" w:cs="仿宋_GB2312"/>
          <w:color w:val="auto"/>
          <w:kern w:val="0"/>
          <w:sz w:val="32"/>
          <w:szCs w:val="32"/>
          <w:u w:val="none"/>
        </w:rPr>
        <w:t>房屋建筑工程和市政基础设施工程雷电防护装置的设计审核和竣工验收</w:t>
      </w:r>
      <w:r>
        <w:rPr>
          <w:rFonts w:ascii="仿宋_GB2312" w:hAnsi="仿宋_GB2312" w:eastAsia="仿宋_GB2312" w:cs="仿宋_GB2312"/>
          <w:color w:val="auto"/>
          <w:kern w:val="0"/>
          <w:sz w:val="32"/>
          <w:szCs w:val="32"/>
          <w:u w:val="none"/>
        </w:rPr>
        <w:t>,纳入建筑工程施工图审查和竣工验收备案,由住房城乡建设部门依法进行监管</w:t>
      </w:r>
      <w:r>
        <w:rPr>
          <w:rFonts w:hint="eastAsia" w:ascii="仿宋_GB2312" w:hAnsi="仿宋_GB2312" w:eastAsia="仿宋_GB2312" w:cs="仿宋_GB2312"/>
          <w:color w:val="auto"/>
          <w:kern w:val="0"/>
          <w:sz w:val="32"/>
          <w:szCs w:val="32"/>
          <w:u w:val="none"/>
        </w:rPr>
        <w:t>，并将雷电防护装置的施工、检测、竣工验收等信息数据与防雷安全监管平台共享。</w:t>
      </w:r>
    </w:p>
    <w:p w14:paraId="75457FDB">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房屋建筑工程和市政基础设施工程中含有油库、气库、弹药库、化学品仓库、烟花爆竹、石化等易燃易爆附属工程的，其主体工程纳入建筑工程施工图审查、竣工验收备案管理，其易燃易爆附属工程防雷装置设计审核和竣工验收许可由气象</w:t>
      </w:r>
      <w:r>
        <w:rPr>
          <w:rFonts w:hint="eastAsia" w:ascii="仿宋_GB2312" w:hAnsi="仿宋_GB2312" w:eastAsia="仿宋_GB2312" w:cs="仿宋_GB2312"/>
          <w:color w:val="auto"/>
          <w:kern w:val="0"/>
          <w:sz w:val="32"/>
          <w:szCs w:val="32"/>
          <w:u w:val="none"/>
          <w:lang w:eastAsia="zh-CN"/>
        </w:rPr>
        <w:t>主管机构</w:t>
      </w:r>
      <w:r>
        <w:rPr>
          <w:rFonts w:hint="eastAsia" w:ascii="仿宋_GB2312" w:hAnsi="仿宋_GB2312" w:eastAsia="仿宋_GB2312" w:cs="仿宋_GB2312"/>
          <w:color w:val="auto"/>
          <w:kern w:val="0"/>
          <w:sz w:val="32"/>
          <w:szCs w:val="32"/>
          <w:u w:val="none"/>
        </w:rPr>
        <w:t>负责。</w:t>
      </w:r>
    </w:p>
    <w:p w14:paraId="5D74B9B5">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公路、水路、铁路、民航、水</w:t>
      </w:r>
      <w:r>
        <w:rPr>
          <w:rFonts w:hint="eastAsia" w:ascii="仿宋_GB2312" w:hAnsi="仿宋_GB2312" w:eastAsia="仿宋_GB2312" w:cs="仿宋_GB2312"/>
          <w:color w:val="auto"/>
          <w:kern w:val="0"/>
          <w:sz w:val="32"/>
          <w:szCs w:val="32"/>
          <w:u w:val="none"/>
          <w:lang w:eastAsia="zh-CN"/>
        </w:rPr>
        <w:t>利</w:t>
      </w:r>
      <w:r>
        <w:rPr>
          <w:rFonts w:hint="eastAsia" w:ascii="仿宋_GB2312" w:hAnsi="仿宋_GB2312" w:eastAsia="仿宋_GB2312" w:cs="仿宋_GB2312"/>
          <w:color w:val="auto"/>
          <w:kern w:val="0"/>
          <w:sz w:val="32"/>
          <w:szCs w:val="32"/>
          <w:u w:val="none"/>
        </w:rPr>
        <w:t>、电力、核电</w:t>
      </w:r>
      <w:r>
        <w:rPr>
          <w:rFonts w:hint="eastAsia" w:ascii="仿宋_GB2312" w:hAnsi="仿宋_GB2312" w:eastAsia="仿宋_GB2312" w:cs="仿宋_GB2312"/>
          <w:color w:val="auto"/>
          <w:kern w:val="0"/>
          <w:sz w:val="32"/>
          <w:szCs w:val="32"/>
          <w:u w:val="none"/>
          <w:lang w:eastAsia="zh-CN"/>
        </w:rPr>
        <w:t>、</w:t>
      </w:r>
      <w:r>
        <w:rPr>
          <w:rFonts w:ascii="仿宋_GB2312" w:hAnsi="仿宋_GB2312" w:eastAsia="仿宋_GB2312" w:cs="仿宋_GB2312"/>
          <w:color w:val="auto"/>
          <w:kern w:val="0"/>
          <w:sz w:val="32"/>
          <w:szCs w:val="32"/>
          <w:u w:val="none"/>
        </w:rPr>
        <w:t>通信等专业建设工程的主管部门,依法负责相应领域内建设工程的</w:t>
      </w:r>
      <w:r>
        <w:rPr>
          <w:rFonts w:hint="eastAsia" w:ascii="仿宋_GB2312" w:hAnsi="仿宋_GB2312" w:eastAsia="仿宋_GB2312" w:cs="仿宋_GB2312"/>
          <w:color w:val="auto"/>
          <w:kern w:val="0"/>
          <w:sz w:val="32"/>
          <w:szCs w:val="32"/>
          <w:u w:val="none"/>
        </w:rPr>
        <w:t>防御雷电灾害</w:t>
      </w:r>
      <w:r>
        <w:rPr>
          <w:rFonts w:ascii="仿宋_GB2312" w:hAnsi="仿宋_GB2312" w:eastAsia="仿宋_GB2312" w:cs="仿宋_GB2312"/>
          <w:color w:val="auto"/>
          <w:kern w:val="0"/>
          <w:sz w:val="32"/>
          <w:szCs w:val="32"/>
          <w:u w:val="none"/>
        </w:rPr>
        <w:t>管理。</w:t>
      </w:r>
    </w:p>
    <w:bookmarkEnd w:id="36"/>
    <w:p w14:paraId="3BA457B5">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color w:val="auto"/>
          <w:kern w:val="0"/>
          <w:sz w:val="32"/>
          <w:szCs w:val="32"/>
          <w:u w:val="none"/>
        </w:rPr>
      </w:pPr>
      <w:r>
        <w:rPr>
          <w:rFonts w:hint="eastAsia" w:ascii="黑体" w:hAnsi="黑体" w:eastAsia="黑体" w:cs="黑体"/>
          <w:color w:val="auto"/>
          <w:kern w:val="0"/>
          <w:sz w:val="32"/>
          <w:szCs w:val="32"/>
          <w:u w:val="none"/>
        </w:rPr>
        <w:t>第二十</w:t>
      </w:r>
      <w:r>
        <w:rPr>
          <w:rFonts w:hint="eastAsia" w:ascii="黑体" w:hAnsi="黑体" w:eastAsia="黑体" w:cs="黑体"/>
          <w:color w:val="auto"/>
          <w:kern w:val="0"/>
          <w:sz w:val="32"/>
          <w:szCs w:val="32"/>
          <w:u w:val="none"/>
          <w:lang w:eastAsia="zh-CN"/>
        </w:rPr>
        <w:t>九</w:t>
      </w:r>
      <w:r>
        <w:rPr>
          <w:rFonts w:hint="eastAsia" w:ascii="黑体" w:hAnsi="黑体" w:eastAsia="黑体" w:cs="黑体"/>
          <w:color w:val="auto"/>
          <w:kern w:val="0"/>
          <w:sz w:val="32"/>
          <w:szCs w:val="32"/>
          <w:u w:val="none"/>
        </w:rPr>
        <w:t>条</w:t>
      </w:r>
      <w:r>
        <w:rPr>
          <w:rFonts w:hint="eastAsia" w:ascii="仿宋_GB2312" w:hAnsi="仿宋_GB2312" w:eastAsia="仿宋_GB2312" w:cs="仿宋_GB2312"/>
          <w:color w:val="auto"/>
          <w:kern w:val="0"/>
          <w:sz w:val="32"/>
          <w:szCs w:val="32"/>
          <w:u w:val="none"/>
        </w:rPr>
        <w:t xml:space="preserve"> </w:t>
      </w:r>
      <w:bookmarkStart w:id="37" w:name="OLE_LINK103"/>
      <w:r>
        <w:rPr>
          <w:rFonts w:hint="eastAsia" w:ascii="仿宋_GB2312" w:hAnsi="仿宋_GB2312" w:cs="仿宋_GB2312"/>
          <w:color w:val="auto"/>
          <w:kern w:val="0"/>
          <w:sz w:val="32"/>
          <w:szCs w:val="32"/>
          <w:u w:val="none"/>
          <w:lang w:val="en-US" w:eastAsia="zh-CN"/>
        </w:rPr>
        <w:t xml:space="preserve"> </w:t>
      </w:r>
      <w:r>
        <w:rPr>
          <w:rFonts w:hint="eastAsia" w:ascii="仿宋_GB2312" w:hAnsi="仿宋_GB2312" w:eastAsia="仿宋_GB2312" w:cs="仿宋_GB2312"/>
          <w:color w:val="auto"/>
          <w:kern w:val="0"/>
          <w:sz w:val="32"/>
          <w:szCs w:val="32"/>
          <w:u w:val="none"/>
          <w:lang w:eastAsia="zh-CN"/>
        </w:rPr>
        <w:t>各级</w:t>
      </w:r>
      <w:r>
        <w:rPr>
          <w:rFonts w:hint="eastAsia" w:ascii="仿宋_GB2312" w:hAnsi="仿宋_GB2312" w:eastAsia="仿宋_GB2312" w:cs="仿宋_GB2312"/>
          <w:color w:val="auto"/>
          <w:kern w:val="0"/>
          <w:sz w:val="32"/>
          <w:szCs w:val="32"/>
          <w:u w:val="none"/>
        </w:rPr>
        <w:t>气象主管机构负责对由其设计审核和竣工验收后投入使用的雷电防护装置实施安全监管；</w:t>
      </w:r>
      <w:r>
        <w:rPr>
          <w:rFonts w:hint="eastAsia" w:ascii="仿宋_GB2312" w:hAnsi="Times New Roman" w:eastAsia="仿宋_GB2312"/>
          <w:color w:val="auto"/>
          <w:sz w:val="32"/>
          <w:szCs w:val="32"/>
          <w:u w:val="none"/>
        </w:rPr>
        <w:t>住房城乡建设、交通运输、水</w:t>
      </w:r>
      <w:r>
        <w:rPr>
          <w:rFonts w:hint="eastAsia" w:ascii="仿宋_GB2312" w:hAnsi="仿宋_GB2312" w:eastAsia="仿宋_GB2312" w:cs="仿宋_GB2312"/>
          <w:color w:val="auto"/>
          <w:kern w:val="0"/>
          <w:sz w:val="32"/>
          <w:szCs w:val="32"/>
          <w:u w:val="none"/>
        </w:rPr>
        <w:t>务</w:t>
      </w:r>
      <w:r>
        <w:rPr>
          <w:rFonts w:hint="eastAsia" w:ascii="仿宋_GB2312" w:hAnsi="Times New Roman" w:eastAsia="仿宋_GB2312"/>
          <w:color w:val="auto"/>
          <w:sz w:val="32"/>
          <w:szCs w:val="32"/>
          <w:u w:val="none"/>
        </w:rPr>
        <w:t>、电力、通信等部门</w:t>
      </w:r>
      <w:r>
        <w:rPr>
          <w:rFonts w:hint="eastAsia" w:ascii="仿宋_GB2312" w:hAnsi="仿宋_GB2312" w:eastAsia="仿宋_GB2312" w:cs="仿宋_GB2312"/>
          <w:color w:val="auto"/>
          <w:kern w:val="0"/>
          <w:sz w:val="32"/>
          <w:szCs w:val="32"/>
          <w:u w:val="none"/>
        </w:rPr>
        <w:t>负责对本领域投入使用的雷电防护装置实施安全监管。</w:t>
      </w:r>
    </w:p>
    <w:bookmarkEnd w:id="37"/>
    <w:p w14:paraId="05E21610">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color w:val="auto"/>
          <w:sz w:val="32"/>
          <w:szCs w:val="32"/>
          <w:u w:val="none"/>
        </w:rPr>
      </w:pPr>
      <w:r>
        <w:rPr>
          <w:rFonts w:hint="eastAsia" w:ascii="黑体" w:hAnsi="黑体" w:eastAsia="黑体" w:cs="黑体"/>
          <w:color w:val="auto"/>
          <w:sz w:val="32"/>
          <w:szCs w:val="32"/>
          <w:u w:val="none"/>
        </w:rPr>
        <w:t>第</w:t>
      </w:r>
      <w:r>
        <w:rPr>
          <w:rFonts w:hint="eastAsia" w:ascii="黑体" w:hAnsi="黑体" w:eastAsia="黑体" w:cs="黑体"/>
          <w:color w:val="auto"/>
          <w:sz w:val="32"/>
          <w:szCs w:val="32"/>
          <w:u w:val="none"/>
          <w:lang w:eastAsia="zh-CN"/>
        </w:rPr>
        <w:t>三</w:t>
      </w:r>
      <w:r>
        <w:rPr>
          <w:rFonts w:hint="eastAsia" w:ascii="黑体" w:hAnsi="黑体" w:eastAsia="黑体" w:cs="黑体"/>
          <w:color w:val="auto"/>
          <w:sz w:val="32"/>
          <w:szCs w:val="32"/>
          <w:u w:val="none"/>
        </w:rPr>
        <w:t xml:space="preserve">十条 </w:t>
      </w:r>
      <w:bookmarkStart w:id="38" w:name="OLE_LINK106"/>
      <w:r>
        <w:rPr>
          <w:rFonts w:hint="eastAsia" w:ascii="黑体" w:hAnsi="黑体" w:eastAsia="黑体" w:cs="黑体"/>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eastAsia="zh-CN"/>
        </w:rPr>
        <w:t>各级</w:t>
      </w:r>
      <w:r>
        <w:rPr>
          <w:rFonts w:hint="eastAsia" w:ascii="仿宋_GB2312" w:hAnsi="仿宋_GB2312" w:eastAsia="仿宋_GB2312" w:cs="仿宋_GB2312"/>
          <w:color w:val="auto"/>
          <w:sz w:val="32"/>
          <w:szCs w:val="32"/>
          <w:u w:val="none"/>
        </w:rPr>
        <w:t>气象主管机构和</w:t>
      </w:r>
      <w:r>
        <w:rPr>
          <w:rFonts w:hint="eastAsia" w:ascii="仿宋_GB2312" w:eastAsia="仿宋_GB2312" w:cs="黑体"/>
          <w:color w:val="auto"/>
          <w:sz w:val="32"/>
          <w:szCs w:val="32"/>
          <w:u w:val="none"/>
        </w:rPr>
        <w:t>住房城乡建设、交通运输、水</w:t>
      </w:r>
      <w:r>
        <w:rPr>
          <w:rFonts w:hint="eastAsia" w:ascii="仿宋_GB2312" w:eastAsia="仿宋_GB2312" w:cs="黑体"/>
          <w:color w:val="auto"/>
          <w:sz w:val="32"/>
          <w:szCs w:val="32"/>
          <w:u w:val="none"/>
          <w:lang w:eastAsia="zh-CN"/>
        </w:rPr>
        <w:t>务</w:t>
      </w:r>
      <w:r>
        <w:rPr>
          <w:rFonts w:hint="eastAsia" w:ascii="仿宋_GB2312" w:eastAsia="仿宋_GB2312" w:cs="黑体"/>
          <w:color w:val="auto"/>
          <w:sz w:val="32"/>
          <w:szCs w:val="32"/>
          <w:u w:val="none"/>
        </w:rPr>
        <w:t>、电力、通信等部门</w:t>
      </w:r>
      <w:r>
        <w:rPr>
          <w:rFonts w:hint="eastAsia" w:ascii="仿宋_GB2312" w:hAnsi="仿宋_GB2312" w:eastAsia="仿宋_GB2312" w:cs="仿宋_GB2312"/>
          <w:color w:val="auto"/>
          <w:sz w:val="32"/>
          <w:szCs w:val="32"/>
          <w:u w:val="none"/>
        </w:rPr>
        <w:t>应当建立协同监管</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联合执法机制，</w:t>
      </w:r>
      <w:r>
        <w:rPr>
          <w:rFonts w:hint="eastAsia" w:ascii="仿宋_GB2312" w:hAnsi="仿宋_GB2312" w:eastAsia="仿宋_GB2312" w:cs="仿宋_GB2312"/>
          <w:color w:val="auto"/>
          <w:sz w:val="32"/>
          <w:szCs w:val="32"/>
          <w:u w:val="none"/>
          <w:lang w:eastAsia="zh-CN"/>
        </w:rPr>
        <w:t>并加强部门</w:t>
      </w:r>
      <w:r>
        <w:rPr>
          <w:rFonts w:hint="eastAsia" w:ascii="仿宋_GB2312" w:hAnsi="仿宋_GB2312" w:eastAsia="仿宋_GB2312" w:cs="仿宋_GB2312"/>
          <w:color w:val="auto"/>
          <w:sz w:val="32"/>
          <w:szCs w:val="32"/>
          <w:u w:val="none"/>
        </w:rPr>
        <w:t>信息共享。</w:t>
      </w:r>
    </w:p>
    <w:bookmarkEnd w:id="38"/>
    <w:p w14:paraId="7F2143C8">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color w:val="auto"/>
          <w:sz w:val="32"/>
          <w:szCs w:val="32"/>
          <w:u w:val="none"/>
        </w:rPr>
      </w:pPr>
      <w:r>
        <w:rPr>
          <w:rFonts w:hint="eastAsia" w:ascii="黑体" w:hAnsi="黑体" w:eastAsia="黑体" w:cs="黑体"/>
          <w:color w:val="auto"/>
          <w:sz w:val="32"/>
          <w:szCs w:val="32"/>
          <w:u w:val="none"/>
        </w:rPr>
        <w:t>第三十</w:t>
      </w:r>
      <w:r>
        <w:rPr>
          <w:rFonts w:hint="eastAsia" w:ascii="黑体" w:hAnsi="黑体" w:eastAsia="黑体" w:cs="黑体"/>
          <w:color w:val="auto"/>
          <w:sz w:val="32"/>
          <w:szCs w:val="32"/>
          <w:u w:val="none"/>
          <w:lang w:eastAsia="zh-CN"/>
        </w:rPr>
        <w:t>一</w:t>
      </w:r>
      <w:r>
        <w:rPr>
          <w:rFonts w:hint="eastAsia" w:ascii="黑体" w:hAnsi="黑体" w:eastAsia="黑体" w:cs="黑体"/>
          <w:color w:val="auto"/>
          <w:sz w:val="32"/>
          <w:szCs w:val="32"/>
          <w:u w:val="none"/>
        </w:rPr>
        <w:t xml:space="preserve">条 </w:t>
      </w:r>
      <w:bookmarkStart w:id="39" w:name="OLE_LINK109"/>
      <w:r>
        <w:rPr>
          <w:rFonts w:hint="eastAsia" w:ascii="黑体" w:hAnsi="黑体" w:eastAsia="黑体" w:cs="黑体"/>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eastAsia="zh-CN"/>
        </w:rPr>
        <w:t>各级</w:t>
      </w:r>
      <w:r>
        <w:rPr>
          <w:rFonts w:hint="eastAsia" w:ascii="仿宋_GB2312" w:hAnsi="仿宋_GB2312" w:eastAsia="仿宋_GB2312" w:cs="仿宋_GB2312"/>
          <w:color w:val="auto"/>
          <w:sz w:val="32"/>
          <w:szCs w:val="32"/>
          <w:u w:val="none"/>
        </w:rPr>
        <w:t>气象主管机构应当加强对雷电防护装置检测单位检测活动的监督管理。</w:t>
      </w:r>
    </w:p>
    <w:p w14:paraId="6317F9C3">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市气象主管机构定期组织对雷电防护装置检测单位的检测质量进行检查，检查结果向社会公</w:t>
      </w:r>
      <w:r>
        <w:rPr>
          <w:rFonts w:hint="eastAsia" w:ascii="仿宋_GB2312" w:hAnsi="仿宋_GB2312" w:eastAsia="仿宋_GB2312" w:cs="仿宋_GB2312"/>
          <w:color w:val="auto"/>
          <w:sz w:val="32"/>
          <w:szCs w:val="32"/>
          <w:u w:val="none"/>
          <w:lang w:eastAsia="zh-CN"/>
        </w:rPr>
        <w:t>布</w:t>
      </w:r>
      <w:r>
        <w:rPr>
          <w:rFonts w:hint="eastAsia" w:ascii="仿宋_GB2312" w:hAnsi="仿宋_GB2312" w:eastAsia="仿宋_GB2312" w:cs="仿宋_GB2312"/>
          <w:color w:val="auto"/>
          <w:sz w:val="32"/>
          <w:szCs w:val="32"/>
          <w:u w:val="none"/>
        </w:rPr>
        <w:t>。</w:t>
      </w:r>
    </w:p>
    <w:bookmarkEnd w:id="39"/>
    <w:p w14:paraId="466D4B60">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color w:val="auto"/>
          <w:sz w:val="32"/>
          <w:szCs w:val="32"/>
          <w:u w:val="none"/>
        </w:rPr>
      </w:pPr>
      <w:r>
        <w:rPr>
          <w:rFonts w:hint="eastAsia" w:ascii="黑体" w:hAnsi="黑体" w:eastAsia="黑体" w:cs="黑体"/>
          <w:color w:val="auto"/>
          <w:sz w:val="32"/>
          <w:szCs w:val="32"/>
          <w:u w:val="none"/>
        </w:rPr>
        <w:t>第三十</w:t>
      </w:r>
      <w:r>
        <w:rPr>
          <w:rFonts w:hint="eastAsia" w:ascii="黑体" w:hAnsi="黑体" w:eastAsia="黑体" w:cs="黑体"/>
          <w:color w:val="auto"/>
          <w:sz w:val="32"/>
          <w:szCs w:val="32"/>
          <w:u w:val="none"/>
          <w:lang w:eastAsia="zh-CN"/>
        </w:rPr>
        <w:t>二</w:t>
      </w:r>
      <w:r>
        <w:rPr>
          <w:rFonts w:hint="eastAsia" w:ascii="黑体" w:hAnsi="黑体" w:eastAsia="黑体" w:cs="黑体"/>
          <w:color w:val="auto"/>
          <w:sz w:val="32"/>
          <w:szCs w:val="32"/>
          <w:u w:val="none"/>
        </w:rPr>
        <w:t>条</w:t>
      </w:r>
      <w:r>
        <w:rPr>
          <w:rFonts w:hint="eastAsia" w:ascii="黑体" w:hAnsi="黑体" w:eastAsia="黑体" w:cs="黑体"/>
          <w:color w:val="auto"/>
          <w:sz w:val="32"/>
          <w:szCs w:val="32"/>
          <w:u w:val="none"/>
          <w:lang w:val="en-US" w:eastAsia="zh-CN"/>
        </w:rPr>
        <w:t xml:space="preserve"> </w:t>
      </w:r>
      <w:r>
        <w:rPr>
          <w:rFonts w:hint="eastAsia" w:ascii="黑体" w:hAnsi="黑体" w:eastAsia="黑体" w:cs="黑体"/>
          <w:color w:val="auto"/>
          <w:sz w:val="32"/>
          <w:szCs w:val="32"/>
          <w:u w:val="none"/>
        </w:rPr>
        <w:t xml:space="preserve"> </w:t>
      </w:r>
      <w:bookmarkStart w:id="40" w:name="OLE_LINK112"/>
      <w:r>
        <w:rPr>
          <w:rFonts w:hint="eastAsia" w:ascii="仿宋_GB2312" w:hAnsi="仿宋_GB2312" w:eastAsia="仿宋_GB2312" w:cs="仿宋_GB2312"/>
          <w:color w:val="auto"/>
          <w:sz w:val="32"/>
          <w:szCs w:val="32"/>
          <w:u w:val="none"/>
        </w:rPr>
        <w:t>市气象主管机构应当建立雷电防护装置检测机构从业信息档案，将在本行政区域内从事雷电防护装置检测活动的机构的名称、资质等级、主要技术人员信息、检测活动和监督管理等信息纳入从业信息档案，依法开展行业信用评价。雷电防护装置检测从业信用信息和信用评价情况，应当按照信用管理规定实现共享，并依法向社会公开。</w:t>
      </w:r>
      <w:bookmarkEnd w:id="40"/>
    </w:p>
    <w:p w14:paraId="7A67E2D0">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color w:val="auto"/>
          <w:sz w:val="32"/>
          <w:szCs w:val="32"/>
          <w:highlight w:val="none"/>
          <w:u w:val="none"/>
        </w:rPr>
      </w:pPr>
      <w:r>
        <w:rPr>
          <w:rFonts w:hint="eastAsia" w:ascii="黑体" w:hAnsi="黑体" w:eastAsia="黑体" w:cs="黑体"/>
          <w:color w:val="auto"/>
          <w:sz w:val="32"/>
          <w:szCs w:val="32"/>
          <w:highlight w:val="none"/>
          <w:u w:val="none"/>
        </w:rPr>
        <w:t>第三十</w:t>
      </w:r>
      <w:r>
        <w:rPr>
          <w:rFonts w:hint="eastAsia" w:ascii="黑体" w:hAnsi="黑体" w:eastAsia="黑体" w:cs="黑体"/>
          <w:color w:val="auto"/>
          <w:sz w:val="32"/>
          <w:szCs w:val="32"/>
          <w:highlight w:val="none"/>
          <w:u w:val="none"/>
          <w:lang w:eastAsia="zh-CN"/>
        </w:rPr>
        <w:t>三</w:t>
      </w:r>
      <w:r>
        <w:rPr>
          <w:rFonts w:hint="eastAsia" w:ascii="黑体" w:hAnsi="黑体" w:eastAsia="黑体" w:cs="黑体"/>
          <w:color w:val="auto"/>
          <w:sz w:val="32"/>
          <w:szCs w:val="32"/>
          <w:highlight w:val="none"/>
          <w:u w:val="none"/>
        </w:rPr>
        <w:t>条</w:t>
      </w:r>
      <w:r>
        <w:rPr>
          <w:rFonts w:ascii="黑体" w:hAnsi="黑体" w:eastAsia="黑体" w:cs="黑体"/>
          <w:color w:val="auto"/>
          <w:sz w:val="32"/>
          <w:szCs w:val="32"/>
          <w:highlight w:val="none"/>
          <w:u w:val="none"/>
        </w:rPr>
        <w:t xml:space="preserve"> </w:t>
      </w:r>
      <w:bookmarkStart w:id="41" w:name="OLE_LINK115"/>
      <w:r>
        <w:rPr>
          <w:rFonts w:hint="eastAsia" w:ascii="黑体" w:hAnsi="黑体" w:eastAsia="黑体" w:cs="黑体"/>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rPr>
        <w:t>市气象主管机构应当</w:t>
      </w:r>
      <w:r>
        <w:rPr>
          <w:rFonts w:hint="eastAsia" w:ascii="仿宋_GB2312" w:hAnsi="仿宋_GB2312" w:eastAsia="仿宋_GB2312" w:cs="仿宋_GB2312"/>
          <w:color w:val="auto"/>
          <w:sz w:val="32"/>
          <w:szCs w:val="32"/>
          <w:highlight w:val="none"/>
          <w:u w:val="none"/>
          <w:lang w:eastAsia="zh-CN"/>
        </w:rPr>
        <w:t>通过数字化、信息化等技术平台手段</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u w:val="none"/>
        </w:rPr>
        <w:t>推动建设工程防雷管理、重点单位分级分类监管、检测机构行业管理以及日常执法</w:t>
      </w:r>
      <w:r>
        <w:rPr>
          <w:rFonts w:hint="eastAsia" w:ascii="仿宋_GB2312" w:hAnsi="仿宋_GB2312" w:eastAsia="仿宋_GB2312" w:cs="仿宋_GB2312"/>
          <w:color w:val="auto"/>
          <w:sz w:val="32"/>
          <w:szCs w:val="32"/>
          <w:u w:val="none"/>
          <w:lang w:eastAsia="zh-CN"/>
        </w:rPr>
        <w:t>等</w:t>
      </w:r>
      <w:r>
        <w:rPr>
          <w:rFonts w:hint="eastAsia" w:ascii="仿宋_GB2312" w:hAnsi="仿宋_GB2312" w:eastAsia="仿宋_GB2312" w:cs="仿宋_GB2312"/>
          <w:color w:val="auto"/>
          <w:sz w:val="32"/>
          <w:szCs w:val="32"/>
          <w:u w:val="none"/>
        </w:rPr>
        <w:t>防雷安全监管信息互通</w:t>
      </w:r>
      <w:r>
        <w:rPr>
          <w:rFonts w:hint="eastAsia" w:ascii="仿宋_GB2312" w:hAnsi="仿宋_GB2312" w:eastAsia="仿宋_GB2312" w:cs="仿宋_GB2312"/>
          <w:color w:val="auto"/>
          <w:sz w:val="32"/>
          <w:szCs w:val="32"/>
          <w:u w:val="none"/>
          <w:lang w:eastAsia="zh-CN"/>
        </w:rPr>
        <w:t>。</w:t>
      </w:r>
    </w:p>
    <w:bookmarkEnd w:id="41"/>
    <w:p w14:paraId="3038D046">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ascii="仿宋_GB2312" w:hAnsi="仿宋_GB2312" w:eastAsia="仿宋_GB2312" w:cs="仿宋_GB2312"/>
          <w:color w:val="auto"/>
          <w:sz w:val="32"/>
          <w:szCs w:val="32"/>
          <w:u w:val="none"/>
        </w:rPr>
      </w:pPr>
    </w:p>
    <w:p w14:paraId="31112DC2">
      <w:pPr>
        <w:keepNext w:val="0"/>
        <w:keepLines w:val="0"/>
        <w:pageBreakBefore w:val="0"/>
        <w:kinsoku/>
        <w:wordWrap/>
        <w:overflowPunct/>
        <w:topLinePunct w:val="0"/>
        <w:autoSpaceDE/>
        <w:autoSpaceDN/>
        <w:bidi w:val="0"/>
        <w:adjustRightInd/>
        <w:snapToGrid/>
        <w:spacing w:line="600" w:lineRule="exact"/>
        <w:ind w:firstLine="0" w:firstLineChars="0"/>
        <w:jc w:val="center"/>
        <w:textAlignment w:val="auto"/>
        <w:rPr>
          <w:rFonts w:ascii="黑体" w:hAnsi="黑体" w:eastAsia="黑体" w:cs="黑体"/>
          <w:color w:val="auto"/>
          <w:sz w:val="32"/>
          <w:u w:val="none"/>
        </w:rPr>
      </w:pPr>
      <w:r>
        <w:rPr>
          <w:rFonts w:hint="eastAsia" w:ascii="黑体" w:hAnsi="黑体" w:eastAsia="黑体" w:cs="黑体"/>
          <w:color w:val="auto"/>
          <w:sz w:val="32"/>
          <w:u w:val="none"/>
        </w:rPr>
        <w:t>第五章</w:t>
      </w:r>
      <w:r>
        <w:rPr>
          <w:rFonts w:hint="eastAsia" w:ascii="黑体" w:hAnsi="黑体" w:eastAsia="黑体" w:cs="黑体"/>
          <w:color w:val="auto"/>
          <w:sz w:val="32"/>
          <w:u w:val="none"/>
          <w:lang w:val="en-US" w:eastAsia="zh-CN"/>
        </w:rPr>
        <w:t xml:space="preserve"> </w:t>
      </w:r>
      <w:r>
        <w:rPr>
          <w:rFonts w:hint="eastAsia" w:ascii="黑体" w:hAnsi="黑体" w:eastAsia="黑体" w:cs="黑体"/>
          <w:color w:val="auto"/>
          <w:sz w:val="32"/>
          <w:u w:val="none"/>
        </w:rPr>
        <w:t xml:space="preserve"> 法律责任</w:t>
      </w:r>
    </w:p>
    <w:p w14:paraId="2CDD6A04">
      <w:pPr>
        <w:keepNext w:val="0"/>
        <w:keepLines w:val="0"/>
        <w:pageBreakBefore w:val="0"/>
        <w:kinsoku/>
        <w:wordWrap/>
        <w:overflowPunct/>
        <w:topLinePunct w:val="0"/>
        <w:autoSpaceDE/>
        <w:autoSpaceDN/>
        <w:bidi w:val="0"/>
        <w:adjustRightInd/>
        <w:snapToGrid/>
        <w:spacing w:line="600" w:lineRule="exact"/>
        <w:ind w:firstLine="632" w:firstLineChars="200"/>
        <w:jc w:val="both"/>
        <w:textAlignment w:val="auto"/>
        <w:rPr>
          <w:rFonts w:ascii="黑体" w:hAnsi="黑体" w:eastAsia="黑体" w:cs="黑体"/>
          <w:color w:val="auto"/>
          <w:sz w:val="32"/>
          <w:u w:val="none"/>
        </w:rPr>
      </w:pPr>
    </w:p>
    <w:p w14:paraId="75083CCC">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color w:val="auto"/>
          <w:sz w:val="32"/>
          <w:szCs w:val="32"/>
          <w:u w:val="none"/>
        </w:rPr>
      </w:pPr>
      <w:r>
        <w:rPr>
          <w:rFonts w:hint="eastAsia" w:ascii="黑体" w:hAnsi="黑体" w:eastAsia="黑体" w:cs="黑体"/>
          <w:color w:val="auto"/>
          <w:sz w:val="32"/>
          <w:szCs w:val="32"/>
          <w:u w:val="none"/>
        </w:rPr>
        <w:t>第三十</w:t>
      </w:r>
      <w:r>
        <w:rPr>
          <w:rFonts w:hint="eastAsia" w:ascii="黑体" w:hAnsi="黑体" w:eastAsia="黑体" w:cs="黑体"/>
          <w:color w:val="auto"/>
          <w:sz w:val="32"/>
          <w:szCs w:val="32"/>
          <w:u w:val="none"/>
          <w:lang w:eastAsia="zh-CN"/>
        </w:rPr>
        <w:t>四</w:t>
      </w:r>
      <w:r>
        <w:rPr>
          <w:rFonts w:hint="eastAsia" w:ascii="黑体" w:hAnsi="黑体" w:eastAsia="黑体" w:cs="黑体"/>
          <w:color w:val="auto"/>
          <w:sz w:val="32"/>
          <w:szCs w:val="32"/>
          <w:u w:val="none"/>
        </w:rPr>
        <w:t>条</w:t>
      </w:r>
      <w:r>
        <w:rPr>
          <w:rFonts w:hint="eastAsia" w:ascii="黑体" w:hAnsi="黑体" w:eastAsia="黑体" w:cs="黑体"/>
          <w:color w:val="auto"/>
          <w:sz w:val="32"/>
          <w:szCs w:val="32"/>
          <w:u w:val="none"/>
          <w:lang w:val="en-US" w:eastAsia="zh-CN"/>
        </w:rPr>
        <w:t xml:space="preserve"> </w:t>
      </w:r>
      <w:r>
        <w:rPr>
          <w:rFonts w:hint="eastAsia" w:ascii="黑体" w:hAnsi="黑体" w:eastAsia="黑体" w:cs="黑体"/>
          <w:color w:val="auto"/>
          <w:sz w:val="32"/>
          <w:szCs w:val="32"/>
          <w:u w:val="none"/>
        </w:rPr>
        <w:t xml:space="preserve"> </w:t>
      </w:r>
      <w:bookmarkStart w:id="42" w:name="OLE_LINK118"/>
      <w:r>
        <w:rPr>
          <w:rFonts w:hint="eastAsia" w:ascii="仿宋_GB2312" w:hAnsi="仿宋_GB2312" w:eastAsia="仿宋_GB2312" w:cs="仿宋_GB2312"/>
          <w:color w:val="auto"/>
          <w:sz w:val="32"/>
          <w:szCs w:val="32"/>
          <w:u w:val="none"/>
          <w:lang w:eastAsia="zh-CN"/>
        </w:rPr>
        <w:t>各级</w:t>
      </w:r>
      <w:r>
        <w:rPr>
          <w:rFonts w:hint="eastAsia" w:ascii="仿宋_GB2312" w:hAnsi="仿宋_GB2312" w:eastAsia="仿宋_GB2312" w:cs="仿宋_GB2312"/>
          <w:color w:val="auto"/>
          <w:sz w:val="32"/>
          <w:szCs w:val="32"/>
          <w:u w:val="none"/>
        </w:rPr>
        <w:t>人民政府、气象主管机构和其他有关部门及其工作人员违反本规定，未依法履行职责的，由上级机关责令改正；情节严重的，对直接负责的主管人员和其他直接责任人员依法给予处分；构成犯罪的，依法追究刑事责任。</w:t>
      </w:r>
    </w:p>
    <w:bookmarkEnd w:id="42"/>
    <w:p w14:paraId="3D8EE3AC">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ascii="仿宋_GB2312" w:hAnsi="仿宋_GB2312" w:eastAsia="仿宋_GB2312" w:cs="仿宋_GB2312"/>
          <w:color w:val="auto"/>
          <w:sz w:val="32"/>
          <w:szCs w:val="32"/>
          <w:u w:val="none"/>
        </w:rPr>
      </w:pPr>
      <w:r>
        <w:rPr>
          <w:rFonts w:hint="eastAsia" w:ascii="黑体" w:hAnsi="黑体" w:eastAsia="黑体" w:cs="黑体"/>
          <w:color w:val="auto"/>
          <w:sz w:val="32"/>
          <w:szCs w:val="32"/>
          <w:u w:val="none"/>
        </w:rPr>
        <w:t>第三十</w:t>
      </w:r>
      <w:r>
        <w:rPr>
          <w:rFonts w:hint="eastAsia" w:ascii="黑体" w:hAnsi="黑体" w:eastAsia="黑体" w:cs="黑体"/>
          <w:color w:val="auto"/>
          <w:sz w:val="32"/>
          <w:szCs w:val="32"/>
          <w:u w:val="none"/>
          <w:lang w:eastAsia="zh-CN"/>
        </w:rPr>
        <w:t>五</w:t>
      </w:r>
      <w:r>
        <w:rPr>
          <w:rFonts w:hint="eastAsia" w:ascii="黑体" w:hAnsi="黑体" w:eastAsia="黑体" w:cs="黑体"/>
          <w:color w:val="auto"/>
          <w:sz w:val="32"/>
          <w:szCs w:val="32"/>
          <w:u w:val="none"/>
        </w:rPr>
        <w:t>条</w:t>
      </w:r>
      <w:r>
        <w:rPr>
          <w:rFonts w:hint="eastAsia" w:ascii="黑体" w:hAnsi="黑体" w:eastAsia="黑体" w:cs="黑体"/>
          <w:color w:val="auto"/>
          <w:sz w:val="32"/>
          <w:szCs w:val="32"/>
          <w:u w:val="none"/>
          <w:lang w:val="en-US" w:eastAsia="zh-CN"/>
        </w:rPr>
        <w:t xml:space="preserve"> </w:t>
      </w:r>
      <w:r>
        <w:rPr>
          <w:rFonts w:hint="eastAsia" w:ascii="黑体" w:hAnsi="黑体" w:eastAsia="黑体" w:cs="黑体"/>
          <w:color w:val="auto"/>
          <w:sz w:val="32"/>
          <w:szCs w:val="32"/>
          <w:u w:val="none"/>
        </w:rPr>
        <w:t xml:space="preserve"> </w:t>
      </w:r>
      <w:bookmarkStart w:id="43" w:name="OLE_LINK121"/>
      <w:r>
        <w:rPr>
          <w:rFonts w:hint="eastAsia" w:ascii="仿宋_GB2312" w:hAnsi="仿宋_GB2312" w:eastAsia="仿宋_GB2312" w:cs="仿宋_GB2312"/>
          <w:color w:val="auto"/>
          <w:sz w:val="32"/>
          <w:szCs w:val="32"/>
          <w:u w:val="none"/>
        </w:rPr>
        <w:t>违反本规定</w:t>
      </w:r>
      <w:r>
        <w:rPr>
          <w:rFonts w:hint="eastAsia" w:ascii="仿宋_GB2312" w:hAnsi="仿宋_GB2312" w:eastAsia="仿宋_GB2312" w:cs="仿宋_GB2312"/>
          <w:color w:val="auto"/>
          <w:sz w:val="32"/>
          <w:szCs w:val="32"/>
          <w:u w:val="none"/>
          <w:lang w:eastAsia="zh-CN"/>
        </w:rPr>
        <w:t>的行为</w:t>
      </w:r>
      <w:r>
        <w:rPr>
          <w:rFonts w:hint="eastAsia" w:ascii="仿宋_GB2312" w:hAnsi="仿宋_GB2312" w:eastAsia="仿宋_GB2312" w:cs="仿宋_GB2312"/>
          <w:color w:val="auto"/>
          <w:sz w:val="32"/>
          <w:szCs w:val="32"/>
          <w:u w:val="none"/>
        </w:rPr>
        <w:t>，由气象主管机构或者其他有关部门依照</w:t>
      </w:r>
      <w:r>
        <w:rPr>
          <w:rFonts w:hint="eastAsia" w:ascii="仿宋_GB2312" w:hAnsi="仿宋_GB2312" w:eastAsia="仿宋_GB2312" w:cs="仿宋_GB2312"/>
          <w:color w:val="auto"/>
          <w:sz w:val="32"/>
          <w:szCs w:val="32"/>
          <w:u w:val="none"/>
          <w:lang w:eastAsia="zh-CN"/>
        </w:rPr>
        <w:t>有关</w:t>
      </w:r>
      <w:r>
        <w:rPr>
          <w:rFonts w:hint="eastAsia" w:ascii="仿宋_GB2312" w:hAnsi="仿宋_GB2312" w:eastAsia="仿宋_GB2312" w:cs="仿宋_GB2312"/>
          <w:color w:val="auto"/>
          <w:sz w:val="32"/>
          <w:szCs w:val="32"/>
          <w:u w:val="none"/>
        </w:rPr>
        <w:t>法律、法规</w:t>
      </w:r>
      <w:r>
        <w:rPr>
          <w:rFonts w:hint="eastAsia" w:ascii="仿宋_GB2312" w:hAnsi="仿宋_GB2312" w:eastAsia="仿宋_GB2312" w:cs="仿宋_GB2312"/>
          <w:color w:val="auto"/>
          <w:sz w:val="32"/>
          <w:szCs w:val="32"/>
          <w:u w:val="none"/>
          <w:lang w:eastAsia="zh-CN"/>
        </w:rPr>
        <w:t>和</w:t>
      </w:r>
      <w:r>
        <w:rPr>
          <w:rFonts w:hint="eastAsia" w:ascii="仿宋_GB2312" w:hAnsi="仿宋_GB2312" w:eastAsia="仿宋_GB2312" w:cs="仿宋_GB2312"/>
          <w:color w:val="auto"/>
          <w:sz w:val="32"/>
          <w:szCs w:val="32"/>
          <w:u w:val="none"/>
        </w:rPr>
        <w:t>规章</w:t>
      </w:r>
      <w:r>
        <w:rPr>
          <w:rFonts w:hint="eastAsia" w:ascii="仿宋_GB2312" w:hAnsi="仿宋_GB2312" w:eastAsia="仿宋_GB2312" w:cs="仿宋_GB2312"/>
          <w:color w:val="auto"/>
          <w:sz w:val="32"/>
          <w:szCs w:val="32"/>
          <w:u w:val="none"/>
          <w:lang w:eastAsia="zh-CN"/>
        </w:rPr>
        <w:t>的</w:t>
      </w:r>
      <w:r>
        <w:rPr>
          <w:rFonts w:hint="eastAsia" w:ascii="仿宋_GB2312" w:hAnsi="仿宋_GB2312" w:eastAsia="仿宋_GB2312" w:cs="仿宋_GB2312"/>
          <w:color w:val="auto"/>
          <w:sz w:val="32"/>
          <w:szCs w:val="32"/>
          <w:u w:val="none"/>
        </w:rPr>
        <w:t>规定处理</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构成犯罪的，依法追究刑事责任</w:t>
      </w:r>
      <w:r>
        <w:rPr>
          <w:rFonts w:hint="eastAsia" w:ascii="仿宋_GB2312" w:hAnsi="仿宋_GB2312" w:eastAsia="仿宋_GB2312" w:cs="仿宋_GB2312"/>
          <w:color w:val="auto"/>
          <w:sz w:val="32"/>
          <w:szCs w:val="32"/>
          <w:u w:val="none"/>
          <w:lang w:eastAsia="zh-CN"/>
        </w:rPr>
        <w:t>。</w:t>
      </w:r>
    </w:p>
    <w:bookmarkEnd w:id="43"/>
    <w:p w14:paraId="7FE267F7">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黑体" w:hAnsi="黑体" w:eastAsia="黑体" w:cs="仿宋_GB2312"/>
          <w:color w:val="auto"/>
          <w:sz w:val="32"/>
          <w:szCs w:val="32"/>
          <w:u w:val="none"/>
        </w:rPr>
      </w:pPr>
    </w:p>
    <w:p w14:paraId="07FBCCFB">
      <w:pPr>
        <w:keepNext w:val="0"/>
        <w:keepLines w:val="0"/>
        <w:pageBreakBefore w:val="0"/>
        <w:kinsoku/>
        <w:wordWrap/>
        <w:overflowPunct/>
        <w:topLinePunct w:val="0"/>
        <w:autoSpaceDE/>
        <w:autoSpaceDN/>
        <w:bidi w:val="0"/>
        <w:adjustRightInd/>
        <w:snapToGrid/>
        <w:spacing w:line="600" w:lineRule="exact"/>
        <w:jc w:val="center"/>
        <w:textAlignment w:val="auto"/>
        <w:rPr>
          <w:rFonts w:ascii="黑体" w:hAnsi="黑体" w:eastAsia="黑体" w:cs="仿宋_GB2312"/>
          <w:color w:val="auto"/>
          <w:sz w:val="32"/>
          <w:szCs w:val="32"/>
          <w:u w:val="none"/>
        </w:rPr>
      </w:pPr>
      <w:r>
        <w:rPr>
          <w:rFonts w:hint="eastAsia" w:ascii="黑体" w:hAnsi="黑体" w:eastAsia="黑体" w:cs="仿宋_GB2312"/>
          <w:color w:val="auto"/>
          <w:sz w:val="32"/>
          <w:szCs w:val="32"/>
          <w:u w:val="none"/>
        </w:rPr>
        <w:t xml:space="preserve">第六章 </w:t>
      </w:r>
      <w:r>
        <w:rPr>
          <w:rFonts w:hint="eastAsia" w:ascii="黑体" w:hAnsi="黑体" w:eastAsia="黑体" w:cs="仿宋_GB2312"/>
          <w:color w:val="auto"/>
          <w:sz w:val="32"/>
          <w:szCs w:val="32"/>
          <w:u w:val="none"/>
          <w:lang w:val="en-US" w:eastAsia="zh-CN"/>
        </w:rPr>
        <w:t xml:space="preserve"> </w:t>
      </w:r>
      <w:r>
        <w:rPr>
          <w:rFonts w:hint="eastAsia" w:ascii="黑体" w:hAnsi="黑体" w:eastAsia="黑体" w:cs="仿宋_GB2312"/>
          <w:color w:val="auto"/>
          <w:sz w:val="32"/>
          <w:szCs w:val="32"/>
          <w:u w:val="none"/>
        </w:rPr>
        <w:t>附则</w:t>
      </w:r>
    </w:p>
    <w:p w14:paraId="0E073CBC">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ascii="黑体" w:hAnsi="黑体" w:eastAsia="黑体" w:cs="仿宋_GB2312"/>
          <w:color w:val="auto"/>
          <w:sz w:val="32"/>
          <w:szCs w:val="32"/>
          <w:u w:val="none"/>
        </w:rPr>
      </w:pPr>
    </w:p>
    <w:p w14:paraId="2C2B700C">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color w:val="auto"/>
          <w:sz w:val="32"/>
          <w:szCs w:val="32"/>
          <w:u w:val="none"/>
          <w:lang w:val="en-US" w:eastAsia="zh-CN"/>
        </w:rPr>
      </w:pPr>
      <w:bookmarkStart w:id="44" w:name="OLE_LINK124"/>
      <w:r>
        <w:rPr>
          <w:rFonts w:hint="eastAsia" w:ascii="黑体" w:hAnsi="黑体" w:eastAsia="黑体" w:cs="黑体"/>
          <w:color w:val="auto"/>
          <w:sz w:val="32"/>
          <w:szCs w:val="32"/>
          <w:u w:val="none"/>
        </w:rPr>
        <w:t>第三十</w:t>
      </w:r>
      <w:r>
        <w:rPr>
          <w:rFonts w:hint="eastAsia" w:ascii="黑体" w:hAnsi="黑体" w:eastAsia="黑体" w:cs="黑体"/>
          <w:color w:val="auto"/>
          <w:sz w:val="32"/>
          <w:szCs w:val="32"/>
          <w:u w:val="none"/>
          <w:lang w:eastAsia="zh-CN"/>
        </w:rPr>
        <w:t>六</w:t>
      </w:r>
      <w:r>
        <w:rPr>
          <w:rFonts w:hint="eastAsia" w:ascii="黑体" w:hAnsi="黑体" w:eastAsia="黑体" w:cs="黑体"/>
          <w:color w:val="auto"/>
          <w:sz w:val="32"/>
          <w:szCs w:val="32"/>
          <w:u w:val="none"/>
        </w:rPr>
        <w:t xml:space="preserve">条 </w:t>
      </w:r>
      <w:r>
        <w:rPr>
          <w:rFonts w:hint="eastAsia" w:ascii="黑体" w:hAnsi="黑体" w:eastAsia="黑体" w:cs="黑体"/>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本规定自</w:t>
      </w:r>
      <w:r>
        <w:rPr>
          <w:rFonts w:hint="eastAsia" w:ascii="仿宋_GB2312" w:hAnsi="仿宋_GB2312" w:eastAsia="仿宋_GB2312" w:cs="仿宋_GB2312"/>
          <w:color w:val="auto"/>
          <w:sz w:val="32"/>
          <w:szCs w:val="32"/>
          <w:u w:val="none"/>
          <w:lang w:val="en-US" w:eastAsia="zh-CN"/>
        </w:rPr>
        <w:t>2025</w:t>
      </w:r>
      <w:r>
        <w:rPr>
          <w:rFonts w:hint="eastAsia" w:ascii="仿宋_GB2312" w:hAnsi="仿宋_GB2312" w:eastAsia="仿宋_GB2312" w:cs="仿宋_GB2312"/>
          <w:color w:val="auto"/>
          <w:sz w:val="32"/>
          <w:szCs w:val="32"/>
          <w:u w:val="none"/>
        </w:rPr>
        <w:t>年</w:t>
      </w:r>
      <w:r>
        <w:rPr>
          <w:rFonts w:hint="eastAsia" w:ascii="仿宋_GB2312" w:hAnsi="仿宋_GB2312" w:cs="仿宋_GB2312"/>
          <w:color w:val="auto"/>
          <w:sz w:val="32"/>
          <w:szCs w:val="32"/>
          <w:u w:val="none"/>
          <w:lang w:val="en-US" w:eastAsia="zh-CN"/>
        </w:rPr>
        <w:t>4</w:t>
      </w:r>
      <w:r>
        <w:rPr>
          <w:rFonts w:hint="eastAsia" w:ascii="仿宋_GB2312" w:hAnsi="仿宋_GB2312" w:eastAsia="仿宋_GB2312" w:cs="仿宋_GB2312"/>
          <w:color w:val="auto"/>
          <w:sz w:val="32"/>
          <w:szCs w:val="32"/>
          <w:u w:val="none"/>
        </w:rPr>
        <w:t>月</w:t>
      </w:r>
      <w:r>
        <w:rPr>
          <w:rFonts w:hint="eastAsia" w:ascii="仿宋_GB2312" w:hAnsi="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rPr>
        <w:t>日起施行，有效期5年。</w:t>
      </w:r>
      <w:bookmarkEnd w:id="44"/>
    </w:p>
    <w:p w14:paraId="56DE3A67">
      <w:pPr>
        <w:rPr>
          <w:rFonts w:hint="eastAsia" w:ascii="黑体" w:eastAsia="黑体"/>
          <w:u w:val="none"/>
        </w:rPr>
      </w:pPr>
    </w:p>
    <w:p w14:paraId="568FE5A1">
      <w:pPr>
        <w:pStyle w:val="3"/>
        <w:rPr>
          <w:rFonts w:hint="eastAsia" w:ascii="黑体" w:eastAsia="黑体"/>
          <w:u w:val="none"/>
        </w:rPr>
      </w:pPr>
      <w:bookmarkStart w:id="45" w:name="_GoBack"/>
      <w:bookmarkEnd w:id="45"/>
    </w:p>
    <w:p w14:paraId="63636DB8">
      <w:pPr>
        <w:rPr>
          <w:rFonts w:hint="eastAsia" w:ascii="黑体" w:eastAsia="黑体"/>
          <w:u w:val="none"/>
        </w:rPr>
      </w:pPr>
    </w:p>
    <w:p w14:paraId="010E3348">
      <w:pPr>
        <w:pStyle w:val="3"/>
        <w:rPr>
          <w:rFonts w:hint="eastAsia" w:ascii="黑体" w:eastAsia="黑体"/>
          <w:u w:val="none"/>
        </w:rPr>
      </w:pPr>
    </w:p>
    <w:p w14:paraId="7A7DCACA">
      <w:pPr>
        <w:pStyle w:val="2"/>
        <w:rPr>
          <w:rFonts w:hint="eastAsia"/>
          <w:u w:val="none"/>
        </w:rPr>
      </w:pPr>
    </w:p>
    <w:p w14:paraId="0E3363AD">
      <w:pPr>
        <w:spacing w:line="600" w:lineRule="exact"/>
        <w:rPr>
          <w:rFonts w:hint="eastAsia" w:ascii="黑体" w:eastAsia="黑体"/>
          <w:u w:val="none"/>
        </w:rPr>
      </w:pPr>
    </w:p>
    <w:p w14:paraId="418A5A42">
      <w:pPr>
        <w:spacing w:line="600" w:lineRule="exact"/>
        <w:rPr>
          <w:rFonts w:hint="eastAsia" w:ascii="Times New Roman" w:hAnsi="Times New Roman" w:cs="Times New Roman"/>
          <w:u w:val="none"/>
        </w:rPr>
      </w:pPr>
      <w:r>
        <w:rPr>
          <w:rFonts w:hint="eastAsia" w:ascii="黑体" w:eastAsia="黑体"/>
          <w:u w:val="none"/>
        </w:rPr>
        <w:t>公开方式：</w:t>
      </w:r>
      <w:r>
        <w:rPr>
          <w:rFonts w:hint="eastAsia" w:ascii="Times New Roman" w:hAnsi="Times New Roman" w:cs="Times New Roman"/>
          <w:u w:val="none"/>
          <w:lang w:eastAsia="zh-CN"/>
        </w:rPr>
        <w:t>主动</w:t>
      </w:r>
      <w:r>
        <w:rPr>
          <w:rFonts w:hint="eastAsia" w:ascii="Times New Roman" w:hAnsi="Times New Roman" w:cs="Times New Roman"/>
          <w:u w:val="none"/>
        </w:rPr>
        <w:t>公开</w:t>
      </w:r>
    </w:p>
    <w:p w14:paraId="7C8EE703">
      <w:pPr>
        <w:spacing w:line="600" w:lineRule="exact"/>
        <w:ind w:firstLine="630"/>
        <w:rPr>
          <w:rFonts w:hint="eastAsia"/>
          <w:u w:val="none"/>
        </w:rPr>
      </w:pPr>
    </w:p>
    <w:p w14:paraId="51EF01F3">
      <w:pPr>
        <w:pStyle w:val="3"/>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u w:val="none"/>
        </w:rPr>
      </w:pPr>
    </w:p>
    <w:p w14:paraId="00B9292C">
      <w:pPr>
        <w:spacing w:line="40" w:lineRule="exact"/>
        <w:rPr>
          <w:rFonts w:hint="eastAsia"/>
          <w:u w:val="none"/>
        </w:rPr>
      </w:pPr>
    </w:p>
    <w:p w14:paraId="646A2B65">
      <w:pPr>
        <w:spacing w:line="40" w:lineRule="exact"/>
        <w:rPr>
          <w:rFonts w:hint="eastAsia"/>
        </w:rPr>
      </w:pPr>
    </w:p>
    <w:sectPr>
      <w:footerReference r:id="rId3" w:type="default"/>
      <w:footerReference r:id="rId4" w:type="even"/>
      <w:pgSz w:w="11906" w:h="16838"/>
      <w:pgMar w:top="1531" w:right="1531" w:bottom="2098" w:left="1531" w:header="851" w:footer="992" w:gutter="0"/>
      <w:pgNumType w:fmt="decimalFullWidth"/>
      <w:cols w:space="720" w:num="1"/>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82016" w:usb3="00000000" w:csb0="00040001" w:csb1="00000000"/>
  </w:font>
  <w:font w:name="创艺简标宋">
    <w:altName w:val="黑体"/>
    <w:panose1 w:val="00000000000000000000"/>
    <w:charset w:val="00"/>
    <w:family w:val="auto"/>
    <w:pitch w:val="default"/>
    <w:sig w:usb0="00000000" w:usb1="00000000" w:usb2="00000000" w:usb3="00000000" w:csb0="00000000" w:csb1="00000000"/>
  </w:font>
  <w:font w:name="方正小标宋简体">
    <w:altName w:val="仿宋_GB2312"/>
    <w:panose1 w:val="02000000000000000000"/>
    <w:charset w:val="86"/>
    <w:family w:val="auto"/>
    <w:pitch w:val="default"/>
    <w:sig w:usb0="00000000" w:usb1="00000000"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简体">
    <w:altName w:val="微软雅黑"/>
    <w:panose1 w:val="02000000000000000000"/>
    <w:charset w:val="86"/>
    <w:family w:val="script"/>
    <w:pitch w:val="default"/>
    <w:sig w:usb0="00000000" w:usb1="00000000" w:usb2="00000012"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1CE18">
    <w:pPr>
      <w:pStyle w:val="4"/>
      <w:framePr w:wrap="around" w:vAnchor="text" w:hAnchor="margin" w:xAlign="outside" w:y="1"/>
      <w:rPr>
        <w:rStyle w:val="8"/>
        <w:rFonts w:hint="eastAsia"/>
        <w:sz w:val="28"/>
      </w:rPr>
    </w:pPr>
    <w:r>
      <w:rPr>
        <w:rStyle w:val="8"/>
        <w:rFonts w:hint="eastAsia"/>
        <w:sz w:val="28"/>
      </w:rPr>
      <w:t xml:space="preserve">— </w:t>
    </w:r>
    <w:r>
      <w:rPr>
        <w:sz w:val="28"/>
      </w:rPr>
      <w:fldChar w:fldCharType="begin"/>
    </w:r>
    <w:r>
      <w:rPr>
        <w:rStyle w:val="8"/>
        <w:sz w:val="28"/>
      </w:rPr>
      <w:instrText xml:space="preserve"> PAGE </w:instrText>
    </w:r>
    <w:r>
      <w:rPr>
        <w:sz w:val="28"/>
      </w:rPr>
      <w:fldChar w:fldCharType="separate"/>
    </w:r>
    <w:r>
      <w:rPr>
        <w:rStyle w:val="8"/>
        <w:rFonts w:hint="eastAsia"/>
        <w:sz w:val="28"/>
      </w:rPr>
      <w:t>２</w:t>
    </w:r>
    <w:r>
      <w:rPr>
        <w:sz w:val="28"/>
      </w:rPr>
      <w:fldChar w:fldCharType="end"/>
    </w:r>
    <w:r>
      <w:rPr>
        <w:rStyle w:val="8"/>
        <w:rFonts w:hint="eastAsia"/>
        <w:sz w:val="28"/>
      </w:rPr>
      <w:t xml:space="preserve"> —</w:t>
    </w:r>
  </w:p>
  <w:p w14:paraId="19E200DB">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63A71">
    <w:pPr>
      <w:pStyle w:val="4"/>
      <w:framePr w:wrap="around" w:vAnchor="text" w:hAnchor="margin" w:xAlign="outside" w:y="1"/>
      <w:rPr>
        <w:rStyle w:val="8"/>
      </w:rPr>
    </w:pPr>
    <w:r>
      <w:fldChar w:fldCharType="begin"/>
    </w:r>
    <w:r>
      <w:rPr>
        <w:rStyle w:val="8"/>
      </w:rPr>
      <w:instrText xml:space="preserve">PAGE  </w:instrText>
    </w:r>
    <w:r>
      <w:fldChar w:fldCharType="end"/>
    </w:r>
  </w:p>
  <w:p w14:paraId="39B8567A">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F0A5C2"/>
    <w:multiLevelType w:val="singleLevel"/>
    <w:tmpl w:val="38F0A5C2"/>
    <w:lvl w:ilvl="0" w:tentative="0">
      <w:start w:val="1"/>
      <w:numFmt w:val="chineseCounting"/>
      <w:suff w:val="space"/>
      <w:lvlText w:val="第%1章"/>
      <w:lvlJc w:val="left"/>
      <w:rPr>
        <w:rFonts w:hint="eastAsia"/>
      </w:rPr>
    </w:lvl>
  </w:abstractNum>
  <w:abstractNum w:abstractNumId="1">
    <w:nsid w:val="5FBCA071"/>
    <w:multiLevelType w:val="singleLevel"/>
    <w:tmpl w:val="5FBCA071"/>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58"/>
  <w:drawingGridVerticalSpacing w:val="3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68557D"/>
    <w:rsid w:val="00216F67"/>
    <w:rsid w:val="003C5CC1"/>
    <w:rsid w:val="008D3AFC"/>
    <w:rsid w:val="009E5220"/>
    <w:rsid w:val="009F50F2"/>
    <w:rsid w:val="00A110CF"/>
    <w:rsid w:val="00A94F38"/>
    <w:rsid w:val="00CA28FC"/>
    <w:rsid w:val="00DC6612"/>
    <w:rsid w:val="00E95548"/>
    <w:rsid w:val="025767F6"/>
    <w:rsid w:val="22D14717"/>
    <w:rsid w:val="23C17D12"/>
    <w:rsid w:val="23FD4D93"/>
    <w:rsid w:val="25C44D58"/>
    <w:rsid w:val="2D3B6DC2"/>
    <w:rsid w:val="2D73499D"/>
    <w:rsid w:val="302C0BA1"/>
    <w:rsid w:val="39904AD2"/>
    <w:rsid w:val="3BC608D8"/>
    <w:rsid w:val="3D530AB5"/>
    <w:rsid w:val="54AB24F1"/>
    <w:rsid w:val="5C167DD0"/>
    <w:rsid w:val="6268557D"/>
    <w:rsid w:val="68D9461A"/>
    <w:rsid w:val="7C98148B"/>
    <w:rsid w:val="7D354187"/>
    <w:rsid w:val="7F4430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Calibri" w:hAnsi="Calibri"/>
    </w:rPr>
  </w:style>
  <w:style w:type="paragraph" w:styleId="3">
    <w:name w:val="Body Text Indent"/>
    <w:basedOn w:val="1"/>
    <w:next w:val="1"/>
    <w:qFormat/>
    <w:uiPriority w:val="0"/>
    <w:pPr>
      <w:spacing w:line="560" w:lineRule="exact"/>
      <w:ind w:firstLine="600"/>
    </w:pPr>
    <w:rPr>
      <w:rFonts w:ascii="宋体" w:hAnsi="宋体" w:eastAsia="方正仿宋_GBK" w:cs="Times New Roman"/>
      <w:bCs/>
      <w:szCs w:val="3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正文(仿)首缩"/>
    <w:basedOn w:val="1"/>
    <w:qFormat/>
    <w:uiPriority w:val="0"/>
    <w:pPr>
      <w:ind w:firstLine="554" w:firstLineChars="200"/>
    </w:pPr>
    <w:rPr>
      <w:rFonts w:ascii="仿宋_GB2312" w:hAnsi="Times New Roman" w:eastAsia="仿宋_GB2312"/>
      <w:sz w:val="2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office6\templates\wps\zh_CN\&#27827;&#24220;&#65288;&#19979;&#2145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河府（下发）.dot</Template>
  <Company>河源市府办公室</Company>
  <Pages>10</Pages>
  <Words>4507</Words>
  <Characters>4532</Characters>
  <Lines>1</Lines>
  <Paragraphs>1</Paragraphs>
  <TotalTime>12</TotalTime>
  <ScaleCrop>false</ScaleCrop>
  <LinksUpToDate>false</LinksUpToDate>
  <CharactersWithSpaces>4663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2025-02-17T01:34:00Z</dcterms:created>
  <dc:creator>市府办公室电脑室</dc:creator>
  <cp:lastModifiedBy>hyxr</cp:lastModifiedBy>
  <dcterms:modified xsi:type="dcterms:W3CDTF">2025-02-25T08:21:46Z</dcterms:modified>
  <dc:title>河府办〔2004〕 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9B6CD07B2D7C4E6C868F19C3C8F6EB0C_13</vt:lpwstr>
  </property>
  <property fmtid="{D5CDD505-2E9C-101B-9397-08002B2CF9AE}" pid="4" name="KSOTemplateDocerSaveRecord">
    <vt:lpwstr>eyJoZGlkIjoiOTNlYTMzZjhhNTdmYzY0OGRlOTA1MDM4ZDk4Y2I4ZTEiLCJ1c2VySWQiOiI3MTY4NDI1MDEifQ==</vt:lpwstr>
  </property>
</Properties>
</file>