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黑体" w:hAnsi="黑体" w:eastAsia="黑体" w:cs="黑体"/>
          <w:lang w:val="en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lang w:val="en" w:eastAsia="zh-CN"/>
        </w:rPr>
        <w:t>附件</w:t>
      </w:r>
      <w:r>
        <w:rPr>
          <w:rFonts w:hint="eastAsia" w:ascii="黑体" w:hAnsi="黑体" w:eastAsia="黑体" w:cs="黑体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92" w:beforeLines="50" w:after="292" w:afterLines="50" w:line="60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" w:eastAsia="zh-CN"/>
        </w:rPr>
        <w:t>广东省文化和旅游厅202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" w:eastAsia="zh-CN"/>
        </w:rPr>
        <w:t>年度职称评审替代性指标清单</w:t>
      </w:r>
    </w:p>
    <w:tbl>
      <w:tblPr>
        <w:tblStyle w:val="6"/>
        <w:tblW w:w="505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1291"/>
        <w:gridCol w:w="5800"/>
        <w:gridCol w:w="3412"/>
        <w:gridCol w:w="18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tblHeader/>
        </w:trPr>
        <w:tc>
          <w:tcPr>
            <w:tcW w:w="27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highlight w:val="none"/>
                <w:u w:val="none" w:color="auto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highlight w:val="none"/>
                <w:u w:val="none" w:color="auto"/>
                <w:vertAlign w:val="baseline"/>
                <w:lang w:val="en-US" w:eastAsia="zh-CN" w:bidi="ar-SA"/>
              </w:rPr>
              <w:t>专业</w:t>
            </w:r>
          </w:p>
        </w:tc>
        <w:tc>
          <w:tcPr>
            <w:tcW w:w="49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highlight w:val="none"/>
                <w:u w:val="none" w:color="auto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highlight w:val="none"/>
                <w:u w:val="none" w:color="auto"/>
                <w:vertAlign w:val="baseline"/>
                <w:lang w:val="en-US" w:eastAsia="zh-CN" w:bidi="ar-SA"/>
              </w:rPr>
              <w:t>职称名称</w:t>
            </w:r>
          </w:p>
        </w:tc>
        <w:tc>
          <w:tcPr>
            <w:tcW w:w="221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highlight w:val="none"/>
                <w:u w:val="none" w:color="auto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highlight w:val="none"/>
                <w:u w:val="none" w:color="auto"/>
                <w:vertAlign w:val="baseline"/>
                <w:lang w:val="en-US" w:eastAsia="zh-CN" w:bidi="ar-SA"/>
              </w:rPr>
              <w:t>构成门槛限制的标准条件</w:t>
            </w:r>
          </w:p>
        </w:tc>
        <w:tc>
          <w:tcPr>
            <w:tcW w:w="130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highlight w:val="none"/>
                <w:u w:val="none" w:color="auto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highlight w:val="none"/>
                <w:u w:val="none" w:color="auto"/>
                <w:vertAlign w:val="baseline"/>
                <w:lang w:val="en-US" w:eastAsia="zh-CN" w:bidi="ar-SA"/>
              </w:rPr>
              <w:t>不满足该条件可选用的替代性指标</w:t>
            </w:r>
          </w:p>
        </w:tc>
        <w:tc>
          <w:tcPr>
            <w:tcW w:w="71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highlight w:val="none"/>
                <w:u w:val="none" w:color="auto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highlight w:val="none"/>
                <w:u w:val="none" w:color="auto"/>
                <w:vertAlign w:val="baseline"/>
                <w:lang w:val="en-US" w:eastAsia="zh-CN" w:bidi="ar-SA"/>
              </w:rPr>
              <w:t>需提供的佐证材料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9" w:hRule="atLeast"/>
        </w:trPr>
        <w:tc>
          <w:tcPr>
            <w:tcW w:w="278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艺术</w:t>
            </w:r>
          </w:p>
        </w:tc>
        <w:tc>
          <w:tcPr>
            <w:tcW w:w="492" w:type="pc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一级演员</w:t>
            </w:r>
          </w:p>
        </w:tc>
        <w:tc>
          <w:tcPr>
            <w:tcW w:w="221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第（三）点业绩成果条件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任现职期间，符合下列条件之一：1.在新创作的大型剧（节）目中担任主要或重要角色，获国家级表演一等奖1次或二等奖2次。2.在新创作的大型剧（节）目中担任主要或重要角色，获省级表演一等奖2次。3.在新创作的中小型剧（节）目中担任主要或重要角色，获国家级表演一等奖2次或二等奖3次。4.在新创作的中小型剧（节）目中担任主要或重要角色，获省级表演一等奖3次。</w:t>
            </w:r>
          </w:p>
        </w:tc>
        <w:tc>
          <w:tcPr>
            <w:tcW w:w="130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1.在2部以上新创（含移植）的大型剧目中担任主演，演出各超过30场，有较大的社会影响和较好的经济效益；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2.在大中型歌舞、音乐演出中担任独唱、领唱50场以上，并在省级以上音乐厅举办独唱音乐会。</w:t>
            </w:r>
          </w:p>
        </w:tc>
        <w:tc>
          <w:tcPr>
            <w:tcW w:w="71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相关演出的节目单，报刊媒体报道等反映社会影响的佐证资料。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9" w:hRule="atLeast"/>
        </w:trPr>
        <w:tc>
          <w:tcPr>
            <w:tcW w:w="278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一级编剧</w:t>
            </w:r>
          </w:p>
        </w:tc>
        <w:tc>
          <w:tcPr>
            <w:tcW w:w="221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第（三）点业绩成果条件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任现职期间，符合下列条件之一：1.独立或联合（排名第一）创作的大型新作品，获国家级编 剧一等奖1次或二等奖2次。2.独立或联合（排名第一）创作的大型新作品，获省级编剧一等奖2次。3.独立或联合（排名第一）创作的中小型新作品，获国家级编剧一等奖2次或二等奖3次。4.独立或联合（排名第一）创作的中小型新作品，获省级编 剧一等奖3次。5.独立或联合（排名第一）编剧的大型新作品，获国家级一等奖1次或二等奖2次，或获省级一等奖2次。6.独立或联合（排名第一）编剧的中小型新作品，获国家级一等奖2次或二等奖3次，或获省级一等奖3次。</w:t>
            </w:r>
          </w:p>
        </w:tc>
        <w:tc>
          <w:tcPr>
            <w:tcW w:w="130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独立创作2部大型新作品，演出各超过30场，有较大的社会影响和较好的经济效益，得到同行高度评价。</w:t>
            </w:r>
          </w:p>
        </w:tc>
        <w:tc>
          <w:tcPr>
            <w:tcW w:w="71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相关演出的节目单，剧本，报刊媒体报道等反映社会影响的佐证资料。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3" w:hRule="atLeast"/>
        </w:trPr>
        <w:tc>
          <w:tcPr>
            <w:tcW w:w="278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艺术</w:t>
            </w:r>
          </w:p>
        </w:tc>
        <w:tc>
          <w:tcPr>
            <w:tcW w:w="492" w:type="pc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一级导演（编导）</w:t>
            </w:r>
          </w:p>
        </w:tc>
        <w:tc>
          <w:tcPr>
            <w:tcW w:w="221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第（三）点业绩成果条件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任现职期间，符合下列条件之一：1.独立导演（编导）的大型新作品，获国家级导演（编导）一等奖1次或二等奖2次。2.独立导演（编导）的大型新作品，获省级导演（编导）一等奖2次。3.独立导演（编导）的中小型新作品，获国家级导演（编导）一等奖2次或二等奖3次。4.独立导演（编导）的中小型新作品，获省级导演（编导）一等奖3次。5.独导演（编导）的大型新作品，获国家级一等奖1次或二等奖2次，或获省级一等奖2次。6.独立导演（编导）的中小型新作品，获国家级一等奖2次或二等奖3次，或获省级一等奖3次。</w:t>
            </w:r>
          </w:p>
        </w:tc>
        <w:tc>
          <w:tcPr>
            <w:tcW w:w="130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在2部大型新作品担任独立导演（编导），演出各超过30场，有较大的社会影响和较好的经济效益，得到同行高度评价。</w:t>
            </w:r>
          </w:p>
        </w:tc>
        <w:tc>
          <w:tcPr>
            <w:tcW w:w="71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相关演出的节目单，报刊媒体报道等反映社会影响的佐证资料。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8" w:hRule="atLeast"/>
        </w:trPr>
        <w:tc>
          <w:tcPr>
            <w:tcW w:w="278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一级作曲</w:t>
            </w:r>
          </w:p>
        </w:tc>
        <w:tc>
          <w:tcPr>
            <w:tcW w:w="221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第（三）点业绩成果条件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任现职期间，符合下列条件之一：1.独立创作的大型新作品，获国家级作曲一等奖1次或二等奖2次。2.独立创作的大型新作品，获省级作曲一等奖2次。3.独立创作的中型新作品，获国家级作曲一等奖2次或二等奖3次。4.独立创作的中型新作品，获省级作曲一等奖3次。</w:t>
            </w:r>
          </w:p>
        </w:tc>
        <w:tc>
          <w:tcPr>
            <w:tcW w:w="130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独立创作2部大型作品，演出各超过30场，有较大的社会影响和较好的经济效益，得到同行高度评价。</w:t>
            </w:r>
          </w:p>
        </w:tc>
        <w:tc>
          <w:tcPr>
            <w:tcW w:w="71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相关演出的节目单，报刊媒体报道等反映社会影响的佐证资料。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1" w:hRule="atLeast"/>
        </w:trPr>
        <w:tc>
          <w:tcPr>
            <w:tcW w:w="278" w:type="pct"/>
            <w:vMerge w:val="restart"/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艺术</w:t>
            </w:r>
          </w:p>
        </w:tc>
        <w:tc>
          <w:tcPr>
            <w:tcW w:w="492" w:type="pc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一级作词</w:t>
            </w:r>
          </w:p>
        </w:tc>
        <w:tc>
          <w:tcPr>
            <w:tcW w:w="221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第（三）点业绩成果条件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任现职期间，符合下列条件之一：1.独立创作的歌词作品，获国家级作词一等奖1次或二等奖2次。2.独立创作的歌词作品，获省级作词一等奖3次。</w:t>
            </w:r>
          </w:p>
        </w:tc>
        <w:tc>
          <w:tcPr>
            <w:tcW w:w="130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独立创作歌词作品10首以上在省级以上平台公开演出，有较大的社会影响和较好的经济效益。</w:t>
            </w:r>
          </w:p>
        </w:tc>
        <w:tc>
          <w:tcPr>
            <w:tcW w:w="71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歌词（带曲谱）作品的出版刊物或在媒体/影视剧/网站发布该作品视频文件，报刊媒体报道等反映社会影响的佐证资料。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3" w:hRule="atLeast"/>
        </w:trPr>
        <w:tc>
          <w:tcPr>
            <w:tcW w:w="278" w:type="pct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default" w:eastAsia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一级舞美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设计</w:t>
            </w:r>
          </w:p>
        </w:tc>
        <w:tc>
          <w:tcPr>
            <w:tcW w:w="221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第（三）点业绩成果条件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任现职期间，符合下列条件之一：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1.独立完成的大型新剧目（晚会）的舞美设计，获国家级一等奖1次或二等奖2次。2.独立完成的大型新剧目（晚会）的舞美设计，获省级一等奖2次。3.独立完成的中小型新剧目（晚会）的舞美设计，获国家级一等奖2次或二等奖3次。4.独立完成的中小型新剧目（晚会）的舞美设计，获省级一等奖3次。</w:t>
            </w:r>
          </w:p>
        </w:tc>
        <w:tc>
          <w:tcPr>
            <w:tcW w:w="130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独立设计完成6台以上具有个人风格、已上演并效果良好的大中型剧目，有较大的社会影响和较好的经济效益。并在有较大影响力的舞美专业刊物上发表相应的舞美设计效果图。</w:t>
            </w:r>
          </w:p>
        </w:tc>
        <w:tc>
          <w:tcPr>
            <w:tcW w:w="71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舞美设计资料（包括由单位盖章证明的本人创作理论说明、设计图、制作图、演出呈现图片等过程资料），报刊媒体报道等反映社会影响的佐证资料。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6838" w:h="11906" w:orient="landscape"/>
      <w:pgMar w:top="1587" w:right="2098" w:bottom="1474" w:left="1984" w:header="851" w:footer="1474" w:gutter="0"/>
      <w:pgNumType w:fmt="decimal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0"/>
  <w:bordersDoNotSurroundFooter w:val="0"/>
  <w:revisionView w:markup="0"/>
  <w:trackRevisions w:val="1"/>
  <w:documentProtection w:enforcement="0"/>
  <w:defaultTabStop w:val="420"/>
  <w:hyphenationZone w:val="360"/>
  <w:drawingGridHorizontalSpacing w:val="158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DB7F3F9"/>
    <w:rsid w:val="15DF88D2"/>
    <w:rsid w:val="1BB93DAE"/>
    <w:rsid w:val="276D8E5E"/>
    <w:rsid w:val="2EDE5346"/>
    <w:rsid w:val="38F7942B"/>
    <w:rsid w:val="3AEEB954"/>
    <w:rsid w:val="3D06D376"/>
    <w:rsid w:val="3FCF906D"/>
    <w:rsid w:val="3FF1B46B"/>
    <w:rsid w:val="5A9C0F72"/>
    <w:rsid w:val="5F3FD655"/>
    <w:rsid w:val="675F765F"/>
    <w:rsid w:val="69B9C5C7"/>
    <w:rsid w:val="69FDC51F"/>
    <w:rsid w:val="6FF17576"/>
    <w:rsid w:val="6FF28664"/>
    <w:rsid w:val="75A9AFA9"/>
    <w:rsid w:val="767E80F6"/>
    <w:rsid w:val="77B0A7D2"/>
    <w:rsid w:val="7DDF836C"/>
    <w:rsid w:val="7F537AD3"/>
    <w:rsid w:val="7F7F5CB7"/>
    <w:rsid w:val="7F852267"/>
    <w:rsid w:val="7F8F1331"/>
    <w:rsid w:val="7FCF9AEE"/>
    <w:rsid w:val="7FFBAD86"/>
    <w:rsid w:val="7FFC975F"/>
    <w:rsid w:val="8FF86B0C"/>
    <w:rsid w:val="9BAF0498"/>
    <w:rsid w:val="9BF71EBC"/>
    <w:rsid w:val="9ED79887"/>
    <w:rsid w:val="9EF914BC"/>
    <w:rsid w:val="9F87822D"/>
    <w:rsid w:val="AF5F628E"/>
    <w:rsid w:val="B7BCDC6F"/>
    <w:rsid w:val="B7FE7E63"/>
    <w:rsid w:val="BA8DF5F7"/>
    <w:rsid w:val="BCC40F8F"/>
    <w:rsid w:val="BD4FBE01"/>
    <w:rsid w:val="BFCB9205"/>
    <w:rsid w:val="D5FB0D81"/>
    <w:rsid w:val="DBEB9572"/>
    <w:rsid w:val="DDB7F3F9"/>
    <w:rsid w:val="DFFB745B"/>
    <w:rsid w:val="DFFFDD3F"/>
    <w:rsid w:val="E7DB6F50"/>
    <w:rsid w:val="E95B312C"/>
    <w:rsid w:val="ECBA1440"/>
    <w:rsid w:val="EDAE2B26"/>
    <w:rsid w:val="EFBB4785"/>
    <w:rsid w:val="EFF21CAC"/>
    <w:rsid w:val="EFF7AD9D"/>
    <w:rsid w:val="EFFE4EE8"/>
    <w:rsid w:val="F5B706A7"/>
    <w:rsid w:val="F79EF0FD"/>
    <w:rsid w:val="F7FF3453"/>
    <w:rsid w:val="FB9E2B6A"/>
    <w:rsid w:val="FBF5FDBC"/>
    <w:rsid w:val="FCF78224"/>
    <w:rsid w:val="FDBC91BA"/>
    <w:rsid w:val="FDFFD5E3"/>
    <w:rsid w:val="FECFEAA4"/>
    <w:rsid w:val="FF36C318"/>
    <w:rsid w:val="FF731829"/>
    <w:rsid w:val="FFB6C8DD"/>
    <w:rsid w:val="FFDDE311"/>
    <w:rsid w:val="FFF1FE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仿宋_GB2312" w:eastAsia="仿宋_GB2312" w:cs="Times New Roman"/>
      <w:kern w:val="0"/>
      <w:sz w:val="32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rFonts w:ascii="Calibri" w:hAnsi="Calibri" w:eastAsia="宋体" w:cs="Times New Roma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Office_11.8.2.11653_F1E327BC-269C-435d-A152-05C5408002CA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2022-01-29T16:10:00Z</dcterms:created>
  <dc:creator>user</dc:creator>
  <cp:lastModifiedBy>欧阳燕姗</cp:lastModifiedBy>
  <cp:lastPrinted>2022-11-17T10:48:00Z</cp:lastPrinted>
  <dcterms:modified xsi:type="dcterms:W3CDTF">2024-12-03T09:42:17Z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4B10636C0C974341907D7655EF3F2694</vt:lpwstr>
  </property>
</Properties>
</file>