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关于申请办理取水许可证的工作指引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一、申请范围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rPr>
        <w:t>利用取水工程或者设施直接从江河、湖泊、水库或者地下取用水资源的取水单位或个人（以下简称取水单位），应当向具有相应审批权限的取水审批机关申请领取取水许可证</w:t>
      </w:r>
      <w:r>
        <w:rPr>
          <w:rFonts w:hint="eastAsia" w:eastAsia="仿宋_GB2312"/>
          <w:color w:val="auto"/>
          <w:sz w:val="32"/>
          <w:szCs w:val="32"/>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直接取用其他取水单位或者个人的退水或者排水的，应当依法办理取水许可申请。</w:t>
      </w:r>
      <w:r>
        <w:rPr>
          <w:rFonts w:hint="eastAsia" w:eastAsia="仿宋_GB2312"/>
          <w:color w:val="auto"/>
          <w:sz w:val="32"/>
          <w:szCs w:val="32"/>
          <w:highlight w:val="none"/>
        </w:rPr>
        <w:t>但下列情形除外：</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eastAsia="仿宋_GB2312"/>
          <w:color w:val="auto"/>
          <w:sz w:val="32"/>
          <w:szCs w:val="32"/>
          <w:highlight w:val="none"/>
        </w:rPr>
      </w:pPr>
      <w:r>
        <w:rPr>
          <w:rFonts w:hint="eastAsia" w:eastAsia="仿宋_GB2312"/>
          <w:color w:val="auto"/>
          <w:sz w:val="32"/>
          <w:szCs w:val="32"/>
          <w:highlight w:val="none"/>
        </w:rPr>
        <w:t>（一）农村集体经济组织及其成员使用本集体经济组织的水塘、水库中的水的；</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eastAsia="仿宋_GB2312"/>
          <w:color w:val="auto"/>
          <w:sz w:val="32"/>
          <w:szCs w:val="32"/>
          <w:highlight w:val="none"/>
        </w:rPr>
      </w:pPr>
      <w:r>
        <w:rPr>
          <w:rFonts w:hint="eastAsia" w:eastAsia="仿宋_GB2312"/>
          <w:color w:val="auto"/>
          <w:sz w:val="32"/>
          <w:szCs w:val="32"/>
          <w:highlight w:val="none"/>
        </w:rPr>
        <w:t>（二）家庭生活和零星散养、圈养畜禽饮用等月取水二百立方米以下，以及农业灌溉、水产养殖年取地表水十万立方米以下的；</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（三）为保障矿井等地下工程施工安全和生产安全必须进行临时应急取（排）水的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取水单位或者个人应当在危险排除或者事后10日内，将取水情况报取水口所在地县级以上地方人民政府水行政主管部门或者流域管理机构备案</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rPr>
        <w:t>；</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（四）为消除对公共安全或者公共利益的危害临时应急取水的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取水单位或者个人应当在危险排除或者事后10日内，将取水情况报取水口所在地县级以上地方人民政府水行政主管部门或者流域管理机构备案</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rPr>
        <w:t>；</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（五）为农业抗旱和维护生态与环境必须临时应急取水的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水单位或者个人应当在开始取水前向取水口所在地县级人民政府水行政主管提出申请，经其同意后方可取水；涉及跨行政区域的，须经共同的上一级地方人民政府水行政主管部门或者流域管理机构同意后方可取水。</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rPr>
        <w:t>;</w:t>
      </w:r>
    </w:p>
    <w:p>
      <w:pPr>
        <w:pStyle w:val="15"/>
        <w:pageBreakBefore w:val="0"/>
        <w:widowControl w:val="0"/>
        <w:kinsoku/>
        <w:wordWrap/>
        <w:overflowPunct/>
        <w:topLinePunct w:val="0"/>
        <w:autoSpaceDE/>
        <w:autoSpaceDN/>
        <w:bidi w:val="0"/>
        <w:adjustRightInd/>
        <w:snapToGrid/>
        <w:spacing w:line="600" w:lineRule="exact"/>
        <w:ind w:firstLine="640" w:firstLineChars="0"/>
        <w:textAlignment w:val="auto"/>
        <w:rPr>
          <w:rFonts w:hint="default" w:ascii="仿宋" w:hAnsi="仿宋" w:eastAsia="仿宋" w:cs="仿宋"/>
          <w:color w:val="auto"/>
          <w:sz w:val="32"/>
          <w:szCs w:val="32"/>
          <w:lang w:val="en-US" w:eastAsia="zh-CN"/>
        </w:rPr>
      </w:pPr>
      <w:r>
        <w:rPr>
          <w:rFonts w:hint="eastAsia" w:eastAsia="仿宋_GB2312"/>
          <w:color w:val="auto"/>
          <w:sz w:val="32"/>
          <w:szCs w:val="32"/>
          <w:highlight w:val="none"/>
        </w:rPr>
        <w:t>（六）以监测、勘探为目的的地下水取水工程。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二、审批权限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b/>
          <w:bCs/>
          <w:color w:val="auto"/>
          <w:sz w:val="32"/>
          <w:szCs w:val="32"/>
          <w:lang w:val="en-US"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省级审批权限</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w:t>
      </w:r>
      <w:r>
        <w:rPr>
          <w:rFonts w:hint="eastAsia" w:ascii="Times New Roman" w:hAnsi="Times New Roman" w:eastAsia="仿宋_GB2312" w:cs="Times New Roman"/>
          <w:bCs w:val="0"/>
          <w:color w:val="auto"/>
          <w:sz w:val="32"/>
          <w:szCs w:val="32"/>
        </w:rPr>
        <w:t>《广东省实施&lt;中华人民共和国水法&gt;办法》</w:t>
      </w:r>
      <w:r>
        <w:rPr>
          <w:rFonts w:hint="eastAsia" w:ascii="Times New Roman" w:hAnsi="Times New Roman" w:eastAsia="仿宋_GB2312" w:cs="Times New Roman"/>
          <w:bCs w:val="0"/>
          <w:color w:val="auto"/>
          <w:sz w:val="32"/>
          <w:szCs w:val="32"/>
          <w:lang w:val="en-US" w:eastAsia="zh-CN"/>
        </w:rPr>
        <w:t>第二十二条：</w:t>
      </w:r>
    </w:p>
    <w:p>
      <w:pPr>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rPr>
      </w:pPr>
      <w:r>
        <w:rPr>
          <w:rFonts w:hint="eastAsia" w:eastAsia="仿宋_GB2312"/>
          <w:color w:val="auto"/>
          <w:sz w:val="32"/>
          <w:szCs w:val="32"/>
        </w:rPr>
        <w:t>除水利部珠江水利委员会和长江水利委员会审批的取水外，下列取水由省人民政府水行政主管部门审批：</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eastAsia="仿宋_GB2312"/>
          <w:color w:val="auto"/>
          <w:sz w:val="32"/>
          <w:szCs w:val="32"/>
        </w:rPr>
        <w:t>省管水利工程取水；</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eastAsia="仿宋_GB2312"/>
          <w:color w:val="auto"/>
          <w:sz w:val="32"/>
          <w:szCs w:val="32"/>
        </w:rPr>
        <w:t>跨地级以上市行政区域取水；</w:t>
      </w:r>
    </w:p>
    <w:p>
      <w:pPr>
        <w:pageBreakBefore w:val="0"/>
        <w:widowControl w:val="0"/>
        <w:kinsoku/>
        <w:wordWrap/>
        <w:overflowPunct/>
        <w:topLinePunct w:val="0"/>
        <w:autoSpaceDE/>
        <w:autoSpaceDN/>
        <w:bidi w:val="0"/>
        <w:adjustRightInd/>
        <w:snapToGrid/>
        <w:spacing w:line="600" w:lineRule="exact"/>
        <w:ind w:firstLine="640"/>
        <w:textAlignment w:val="auto"/>
        <w:rPr>
          <w:rFonts w:eastAsia="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eastAsia="仿宋_GB2312"/>
          <w:color w:val="auto"/>
          <w:sz w:val="32"/>
          <w:szCs w:val="32"/>
        </w:rPr>
        <w:t>日取地表水十五万立方米以上的非农业取水。</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i w:val="0"/>
          <w:iCs w:val="0"/>
          <w:caps w:val="0"/>
          <w:color w:val="auto"/>
          <w:spacing w:val="0"/>
          <w:sz w:val="32"/>
          <w:szCs w:val="32"/>
          <w:shd w:val="clear" w:color="auto" w:fill="auto"/>
          <w:lang w:val="en-US" w:eastAsia="zh-CN"/>
        </w:rPr>
      </w:pPr>
      <w:r>
        <w:rPr>
          <w:rFonts w:hint="eastAsia" w:eastAsia="仿宋_GB2312"/>
          <w:color w:val="auto"/>
          <w:sz w:val="32"/>
          <w:szCs w:val="32"/>
          <w:lang w:val="en-US" w:eastAsia="zh-CN"/>
        </w:rPr>
        <w:t>根据</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val="0"/>
          <w:bCs w:val="0"/>
          <w:i w:val="0"/>
          <w:iCs w:val="0"/>
          <w:caps w:val="0"/>
          <w:color w:val="auto"/>
          <w:spacing w:val="0"/>
          <w:sz w:val="32"/>
          <w:szCs w:val="32"/>
          <w:shd w:val="clear" w:color="auto" w:fill="auto"/>
        </w:rPr>
        <w:t>水利部办公厅关于强化流域水资源统一管理工作的意见</w:t>
      </w:r>
      <w:r>
        <w:rPr>
          <w:rFonts w:hint="eastAsia" w:ascii="Times New Roman" w:hAnsi="Times New Roman" w:eastAsia="仿宋_GB2312" w:cs="Times New Roman"/>
          <w:b w:val="0"/>
          <w:bCs w:val="0"/>
          <w:i w:val="0"/>
          <w:iCs w:val="0"/>
          <w:caps w:val="0"/>
          <w:color w:val="auto"/>
          <w:spacing w:val="0"/>
          <w:sz w:val="32"/>
          <w:szCs w:val="32"/>
          <w:shd w:val="clear" w:color="auto" w:fill="auto"/>
          <w:lang w:eastAsia="zh-CN"/>
        </w:rPr>
        <w:t>》（</w:t>
      </w:r>
      <w:r>
        <w:rPr>
          <w:rFonts w:hint="eastAsia" w:ascii="Times New Roman" w:hAnsi="Times New Roman" w:eastAsia="仿宋_GB2312" w:cs="Times New Roman"/>
          <w:i w:val="0"/>
          <w:iCs w:val="0"/>
          <w:caps w:val="0"/>
          <w:color w:val="auto"/>
          <w:spacing w:val="0"/>
          <w:sz w:val="32"/>
          <w:szCs w:val="32"/>
          <w:shd w:val="clear" w:color="auto" w:fill="auto"/>
        </w:rPr>
        <w:t>办资管〔2022〕251号</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在水资源超载地区，按超载的水源类型暂停相应水源的新增取水许可。对合理的新增生活用水需求以及通过水权转让获得取用水指标的项目，可以继续审批新增取水许可，但需严格进行水资源论证，原由市级、县级水行政主管部门负责审批的，审批权限调整为省级水行政主管部门。</w:t>
      </w:r>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根据《取水许可管理办法》第十一条，</w:t>
      </w:r>
      <w:r>
        <w:rPr>
          <w:rFonts w:hint="eastAsia" w:ascii="Times New Roman" w:hAnsi="Times New Roman" w:eastAsia="仿宋_GB2312" w:cs="Times New Roman"/>
          <w:i w:val="0"/>
          <w:iCs w:val="0"/>
          <w:caps w:val="0"/>
          <w:color w:val="auto"/>
          <w:spacing w:val="0"/>
          <w:sz w:val="32"/>
          <w:szCs w:val="32"/>
          <w:shd w:val="clear" w:color="auto" w:fill="auto"/>
        </w:rPr>
        <w:t>申请在地下水限制开采区开采利用地下水的，应当向取水口所在地的省、自治区、直辖市人民政府水行政主管部门提出申请。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color w:val="auto"/>
          <w:sz w:val="32"/>
          <w:szCs w:val="32"/>
        </w:rPr>
      </w:pPr>
      <w:r>
        <w:rPr>
          <w:rFonts w:hint="eastAsia" w:eastAsia="仿宋_GB2312"/>
          <w:color w:val="auto"/>
          <w:sz w:val="32"/>
          <w:szCs w:val="32"/>
        </w:rPr>
        <w:t>其他取水由县级以上人民政府水行政主管部门按照省人民政府规定的审批权限审批。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（二）市、县两级审批权限划分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eastAsia="仿宋_GB2312"/>
          <w:color w:val="auto"/>
          <w:sz w:val="32"/>
          <w:szCs w:val="32"/>
          <w:highlight w:val="none"/>
        </w:rPr>
        <w:t>根据</w:t>
      </w:r>
      <w:r>
        <w:rPr>
          <w:rFonts w:hint="eastAsia" w:eastAsia="仿宋_GB2312"/>
          <w:color w:val="auto"/>
          <w:sz w:val="32"/>
          <w:szCs w:val="32"/>
          <w:highlight w:val="none"/>
        </w:rPr>
        <w:t>《广东省水利厅关于明确市县取水许可审批权限的通知》（粤水资源函</w:t>
      </w:r>
      <w:r>
        <w:rPr>
          <w:rFonts w:hint="eastAsia" w:ascii="仿宋_GB2312" w:hAnsi="仿宋_GB2312" w:eastAsia="仿宋_GB2312" w:cs="仿宋_GB2312"/>
          <w:color w:val="auto"/>
          <w:sz w:val="32"/>
          <w:szCs w:val="32"/>
          <w:highlight w:val="none"/>
        </w:rPr>
        <w:t>〔2015〕2407</w:t>
      </w:r>
      <w:r>
        <w:rPr>
          <w:rFonts w:hint="eastAsia" w:eastAsia="仿宋_GB2312"/>
          <w:color w:val="auto"/>
          <w:sz w:val="32"/>
          <w:szCs w:val="32"/>
          <w:highlight w:val="none"/>
        </w:rPr>
        <w:t>号），广东省市、县水行政主管部门按如下规定审批取水：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eastAsia="仿宋_GB2312"/>
          <w:color w:val="auto"/>
          <w:sz w:val="32"/>
          <w:szCs w:val="32"/>
          <w:highlight w:val="none"/>
        </w:rPr>
        <w:t>下列取水由地级以上市人民政府水行政主管部门审批：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eastAsia="仿宋_GB2312"/>
          <w:color w:val="auto"/>
          <w:sz w:val="32"/>
          <w:szCs w:val="32"/>
          <w:highlight w:val="none"/>
        </w:rPr>
        <w:t>日取地表水不满十五万立方米的市管水利工程取水；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eastAsia="仿宋_GB2312"/>
          <w:color w:val="auto"/>
          <w:sz w:val="32"/>
          <w:szCs w:val="32"/>
          <w:highlight w:val="none"/>
        </w:rPr>
        <w:t>总装机五千千瓦以上的水电工程取水；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eastAsia="仿宋_GB2312"/>
          <w:color w:val="auto"/>
          <w:sz w:val="32"/>
          <w:szCs w:val="32"/>
          <w:highlight w:val="none"/>
        </w:rPr>
        <w:t>日取地下水单井二千立方米以上、单位井群一万立方米以上的取水；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日取地表水五万立方米以上、不满十五万立方米的非农业取水；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设计灌溉面积五万亩以上的农业取水；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eastAsia="仿宋_GB2312"/>
          <w:color w:val="auto"/>
          <w:sz w:val="32"/>
          <w:szCs w:val="32"/>
          <w:highlight w:val="none"/>
        </w:rPr>
        <w:t>跨县级行政区域取水。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省和地级以上市人民政府水行政主管部门审批以外的其他取水，由县级人民政府水行政主管部门审批。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eastAsia="仿宋_GB2312"/>
          <w:color w:val="auto"/>
          <w:sz w:val="32"/>
          <w:szCs w:val="32"/>
          <w:highlight w:val="none"/>
        </w:rPr>
        <w:t>地级以上市人民政府根据管理需要，可以将部分地级以上市人民政府水行政主管部门的取水许可审批权限，下放给县级人民政府水行政主管部门。下放取水许可审批权限后应当报省水利厅备案。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eastAsia="仿宋_GB2312"/>
          <w:color w:val="auto"/>
          <w:sz w:val="32"/>
          <w:szCs w:val="32"/>
          <w:highlight w:val="green"/>
          <w:lang w:val="en-US" w:eastAsia="zh-CN"/>
        </w:rPr>
      </w:pPr>
      <w:r>
        <w:rPr>
          <w:rFonts w:hint="eastAsia" w:eastAsia="仿宋_GB2312"/>
          <w:color w:val="auto"/>
          <w:sz w:val="32"/>
          <w:szCs w:val="32"/>
          <w:highlight w:val="none"/>
          <w:lang w:val="en-US" w:eastAsia="zh-CN"/>
        </w:rPr>
        <w:t>根据《广东省取水许可管理实施细则》第五条，抽水蓄能取水许可审批权限按水电工程的总装机确定。</w:t>
      </w:r>
    </w:p>
    <w:p>
      <w:pPr>
        <w:pStyle w:val="5"/>
        <w:rPr>
          <w:rFonts w:hint="eastAsia" w:ascii="方正小标宋简体" w:hAnsi="方正小标宋简体" w:eastAsia="方正小标宋简体" w:cs="方正小标宋简体"/>
          <w:b w:val="0"/>
          <w:bCs w:val="0"/>
          <w:color w:val="auto"/>
          <w:sz w:val="32"/>
          <w:szCs w:val="32"/>
        </w:rPr>
      </w:pPr>
      <w:bookmarkStart w:id="0" w:name="_Ref117089442"/>
      <w:r>
        <w:rPr>
          <w:rFonts w:hint="eastAsia" w:ascii="方正小标宋简体" w:hAnsi="方正小标宋简体" w:eastAsia="方正小标宋简体" w:cs="方正小标宋简体"/>
          <w:b w:val="0"/>
          <w:bCs w:val="0"/>
          <w:color w:val="auto"/>
          <w:sz w:val="32"/>
          <w:szCs w:val="32"/>
        </w:rPr>
        <w:t>表</w:t>
      </w:r>
      <w:bookmarkEnd w:id="0"/>
      <w:r>
        <w:rPr>
          <w:rFonts w:hint="eastAsia" w:ascii="方正小标宋简体" w:hAnsi="方正小标宋简体" w:eastAsia="方正小标宋简体" w:cs="方正小标宋简体"/>
          <w:b w:val="0"/>
          <w:bCs w:val="0"/>
          <w:color w:val="auto"/>
          <w:sz w:val="32"/>
          <w:szCs w:val="32"/>
          <w:lang w:val="en-US" w:eastAsia="zh-CN"/>
        </w:rPr>
        <w:t>2-2</w:t>
      </w:r>
      <w:r>
        <w:rPr>
          <w:rFonts w:hint="eastAsia" w:ascii="方正小标宋简体" w:hAnsi="方正小标宋简体" w:eastAsia="方正小标宋简体" w:cs="方正小标宋简体"/>
          <w:b w:val="0"/>
          <w:bCs w:val="0"/>
          <w:color w:val="auto"/>
          <w:sz w:val="32"/>
          <w:szCs w:val="32"/>
        </w:rPr>
        <w:t xml:space="preserve"> </w:t>
      </w:r>
      <w:r>
        <w:rPr>
          <w:rFonts w:hint="eastAsia" w:ascii="方正小标宋简体" w:hAnsi="方正小标宋简体" w:eastAsia="方正小标宋简体" w:cs="方正小标宋简体"/>
          <w:b w:val="0"/>
          <w:bCs w:val="0"/>
          <w:color w:val="auto"/>
          <w:sz w:val="32"/>
          <w:szCs w:val="32"/>
          <w:lang w:val="en-US" w:eastAsia="zh-CN"/>
        </w:rPr>
        <w:t>广东省</w:t>
      </w:r>
      <w:r>
        <w:rPr>
          <w:rFonts w:hint="eastAsia" w:ascii="方正小标宋简体" w:hAnsi="方正小标宋简体" w:eastAsia="方正小标宋简体" w:cs="方正小标宋简体"/>
          <w:b w:val="0"/>
          <w:bCs w:val="0"/>
          <w:color w:val="auto"/>
          <w:sz w:val="32"/>
          <w:szCs w:val="32"/>
        </w:rPr>
        <w:t>取水许可权限划分表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ascii="仿宋_GB2312" w:hAnsi="黑体" w:cs="Times New Roman"/>
                <w:b/>
                <w:color w:val="auto"/>
                <w:kern w:val="44"/>
                <w:sz w:val="28"/>
                <w:szCs w:val="28"/>
              </w:rPr>
            </w:pPr>
            <w:r>
              <w:rPr>
                <w:rFonts w:hint="eastAsia" w:ascii="仿宋_GB2312" w:hAnsi="黑体" w:cs="Times New Roman"/>
                <w:b/>
                <w:color w:val="auto"/>
                <w:kern w:val="44"/>
                <w:sz w:val="28"/>
                <w:szCs w:val="28"/>
              </w:rPr>
              <w:t>审批部门</w:t>
            </w:r>
          </w:p>
        </w:tc>
        <w:tc>
          <w:tcPr>
            <w:tcW w:w="723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0" w:firstLineChars="0"/>
              <w:jc w:val="center"/>
              <w:rPr>
                <w:rFonts w:ascii="仿宋_GB2312" w:hAnsi="黑体" w:cs="Times New Roman"/>
                <w:b/>
                <w:color w:val="auto"/>
                <w:kern w:val="44"/>
                <w:sz w:val="28"/>
                <w:szCs w:val="28"/>
              </w:rPr>
            </w:pPr>
            <w:r>
              <w:rPr>
                <w:rFonts w:hint="eastAsia" w:ascii="仿宋_GB2312" w:hAnsi="黑体" w:cs="Times New Roman"/>
                <w:b/>
                <w:color w:val="auto"/>
                <w:kern w:val="44"/>
                <w:sz w:val="28"/>
                <w:szCs w:val="28"/>
              </w:rPr>
              <w:t>申请取水情况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center"/>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国家级水行政主管部门</w:t>
            </w:r>
          </w:p>
        </w:tc>
        <w:tc>
          <w:tcPr>
            <w:tcW w:w="723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（一）珠江干流和其他跨省、自治区、湖泊的指定河段限额以上的取水；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（二）省际边界河流、湖泊限额以上的取水；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（三）跨省、自治区、直辖市行政区域的取水；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（四）由国务院或者国务院投资主管部门审批、核准的大型建设项目的取水；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（五）流域管理机构直接管理的河道（河段）、湖泊内的取水。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center"/>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省级水行政主管部门</w:t>
            </w:r>
          </w:p>
        </w:tc>
        <w:tc>
          <w:tcPr>
            <w:tcW w:w="723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left"/>
              <w:rPr>
                <w:rFonts w:hint="eastAsia" w:ascii="仿宋_GB2312" w:hAnsi="黑体" w:eastAsia="宋体" w:cs="Times New Roman"/>
                <w:bCs/>
                <w:color w:val="auto"/>
                <w:kern w:val="44"/>
                <w:sz w:val="28"/>
                <w:szCs w:val="28"/>
              </w:rPr>
            </w:pPr>
            <w:r>
              <w:rPr>
                <w:rFonts w:hint="eastAsia" w:ascii="仿宋_GB2312" w:hAnsi="黑体" w:eastAsia="宋体" w:cs="Times New Roman"/>
                <w:bCs/>
                <w:color w:val="auto"/>
                <w:kern w:val="44"/>
                <w:sz w:val="28"/>
                <w:szCs w:val="28"/>
              </w:rPr>
              <w:t>（一）省管水利工程取水；</w:t>
            </w:r>
          </w:p>
          <w:p>
            <w:pPr>
              <w:widowControl/>
              <w:spacing w:line="440" w:lineRule="exact"/>
              <w:ind w:firstLine="0" w:firstLineChars="0"/>
              <w:jc w:val="left"/>
              <w:rPr>
                <w:rFonts w:hint="eastAsia" w:ascii="仿宋_GB2312" w:hAnsi="黑体" w:eastAsia="宋体" w:cs="Times New Roman"/>
                <w:bCs/>
                <w:color w:val="auto"/>
                <w:kern w:val="44"/>
                <w:sz w:val="28"/>
                <w:szCs w:val="28"/>
              </w:rPr>
            </w:pPr>
            <w:r>
              <w:rPr>
                <w:rFonts w:hint="eastAsia" w:ascii="仿宋_GB2312" w:hAnsi="黑体" w:eastAsia="宋体" w:cs="Times New Roman"/>
                <w:bCs/>
                <w:color w:val="auto"/>
                <w:kern w:val="44"/>
                <w:sz w:val="28"/>
                <w:szCs w:val="28"/>
              </w:rPr>
              <w:t>（二）跨地级以上市行政区域取水；</w:t>
            </w:r>
          </w:p>
          <w:p>
            <w:pPr>
              <w:widowControl/>
              <w:spacing w:line="440" w:lineRule="exact"/>
              <w:ind w:firstLine="0" w:firstLineChars="0"/>
              <w:jc w:val="left"/>
              <w:rPr>
                <w:rFonts w:hint="eastAsia" w:ascii="仿宋_GB2312" w:hAnsi="黑体" w:eastAsia="宋体" w:cs="Times New Roman"/>
                <w:bCs/>
                <w:color w:val="auto"/>
                <w:kern w:val="44"/>
                <w:sz w:val="28"/>
                <w:szCs w:val="28"/>
                <w:lang w:eastAsia="zh-CN"/>
              </w:rPr>
            </w:pPr>
            <w:r>
              <w:rPr>
                <w:rFonts w:hint="eastAsia" w:ascii="仿宋_GB2312" w:hAnsi="黑体" w:eastAsia="宋体" w:cs="Times New Roman"/>
                <w:bCs/>
                <w:color w:val="auto"/>
                <w:kern w:val="44"/>
                <w:sz w:val="28"/>
                <w:szCs w:val="28"/>
              </w:rPr>
              <w:t>（三）日取地表水十五万立方米以上的非农业取水</w:t>
            </w:r>
            <w:r>
              <w:rPr>
                <w:rFonts w:hint="eastAsia" w:ascii="仿宋_GB2312" w:hAnsi="黑体" w:eastAsia="宋体" w:cs="Times New Roman"/>
                <w:bCs/>
                <w:color w:val="auto"/>
                <w:kern w:val="44"/>
                <w:sz w:val="28"/>
                <w:szCs w:val="28"/>
                <w:lang w:eastAsia="zh-CN"/>
              </w:rPr>
              <w:t>；</w:t>
            </w:r>
          </w:p>
          <w:p>
            <w:pPr>
              <w:widowControl/>
              <w:spacing w:line="440" w:lineRule="exact"/>
              <w:ind w:firstLine="0" w:firstLineChars="0"/>
              <w:jc w:val="left"/>
              <w:rPr>
                <w:rFonts w:hint="default"/>
                <w:color w:val="auto"/>
                <w:lang w:val="en-US" w:eastAsia="zh-CN"/>
              </w:rPr>
            </w:pPr>
            <w:r>
              <w:rPr>
                <w:rFonts w:hint="eastAsia" w:ascii="仿宋_GB2312" w:hAnsi="黑体" w:eastAsia="宋体" w:cs="Times New Roman"/>
                <w:bCs/>
                <w:color w:val="auto"/>
                <w:kern w:val="44"/>
                <w:sz w:val="28"/>
                <w:szCs w:val="28"/>
                <w:lang w:eastAsia="zh-CN"/>
              </w:rPr>
              <w:t>（</w:t>
            </w:r>
            <w:r>
              <w:rPr>
                <w:rFonts w:hint="eastAsia" w:ascii="仿宋_GB2312" w:hAnsi="黑体" w:eastAsia="宋体" w:cs="Times New Roman"/>
                <w:bCs/>
                <w:color w:val="auto"/>
                <w:kern w:val="44"/>
                <w:sz w:val="28"/>
                <w:szCs w:val="28"/>
                <w:lang w:val="en-US" w:eastAsia="zh-CN"/>
              </w:rPr>
              <w:t>四）</w:t>
            </w:r>
            <w:r>
              <w:rPr>
                <w:rFonts w:hint="eastAsia" w:ascii="仿宋_GB2312" w:hAnsi="黑体" w:eastAsia="宋体" w:cs="Times New Roman"/>
                <w:bCs/>
                <w:i w:val="0"/>
                <w:iCs w:val="0"/>
                <w:caps w:val="0"/>
                <w:color w:val="auto"/>
                <w:spacing w:val="0"/>
                <w:kern w:val="44"/>
                <w:sz w:val="28"/>
                <w:szCs w:val="28"/>
                <w:shd w:val="clear" w:color="auto" w:fill="auto"/>
                <w:lang w:val="en-US" w:eastAsia="zh-CN"/>
              </w:rPr>
              <w:t>在水资源超载地区，按超载的水源类型暂停相应水源的新增取水许可。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center"/>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市级水行政主管部门</w:t>
            </w:r>
          </w:p>
        </w:tc>
        <w:tc>
          <w:tcPr>
            <w:tcW w:w="723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（一）日取地表水不满十五万立方米的市管水利工程取水；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（二）总装机五千千瓦以上的水电工程取水；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（三）日取地下水单井二千立方米以上、单位井群一万立方米以上的取水；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（四）日取地表水五万立方米以上、不满十五万立方米的非农业取水；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（五）设计灌溉面积五万亩以上的农业取水；</w:t>
            </w:r>
          </w:p>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eastAsia="宋体" w:cs="Times New Roman"/>
                <w:bCs/>
                <w:color w:val="auto"/>
                <w:kern w:val="44"/>
                <w:sz w:val="28"/>
                <w:szCs w:val="28"/>
              </w:rPr>
              <w:t>（六）跨县级行政区域取水。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center"/>
              <w:rPr>
                <w:rFonts w:ascii="仿宋_GB2312" w:hAnsi="黑体" w:cs="Times New Roman"/>
                <w:bCs/>
                <w:color w:val="auto"/>
                <w:kern w:val="44"/>
                <w:sz w:val="28"/>
                <w:szCs w:val="28"/>
              </w:rPr>
            </w:pPr>
            <w:r>
              <w:rPr>
                <w:rFonts w:hint="eastAsia" w:ascii="仿宋_GB2312" w:hAnsi="黑体" w:cs="Times New Roman"/>
                <w:bCs/>
                <w:color w:val="auto"/>
                <w:kern w:val="44"/>
                <w:sz w:val="28"/>
                <w:szCs w:val="28"/>
                <w:lang w:val="en-US" w:eastAsia="zh-CN"/>
              </w:rPr>
              <w:t>县</w:t>
            </w:r>
            <w:r>
              <w:rPr>
                <w:rFonts w:hint="eastAsia" w:ascii="仿宋_GB2312" w:hAnsi="黑体" w:cs="Times New Roman"/>
                <w:bCs/>
                <w:color w:val="auto"/>
                <w:kern w:val="44"/>
                <w:sz w:val="28"/>
                <w:szCs w:val="28"/>
              </w:rPr>
              <w:t>级水行政主管部门</w:t>
            </w:r>
          </w:p>
        </w:tc>
        <w:tc>
          <w:tcPr>
            <w:tcW w:w="723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0" w:firstLineChars="0"/>
              <w:jc w:val="left"/>
              <w:rPr>
                <w:rFonts w:ascii="仿宋_GB2312" w:hAnsi="黑体" w:cs="Times New Roman"/>
                <w:bCs/>
                <w:color w:val="auto"/>
                <w:kern w:val="44"/>
                <w:sz w:val="28"/>
                <w:szCs w:val="28"/>
              </w:rPr>
            </w:pPr>
            <w:r>
              <w:rPr>
                <w:rFonts w:hint="eastAsia" w:ascii="仿宋_GB2312" w:hAnsi="黑体" w:cs="Times New Roman"/>
                <w:bCs/>
                <w:color w:val="auto"/>
                <w:kern w:val="44"/>
                <w:sz w:val="28"/>
                <w:szCs w:val="28"/>
              </w:rPr>
              <w:t>其他办理取水许可证审批情形的</w:t>
            </w:r>
          </w:p>
        </w:tc>
      </w:tr>
    </w:tbl>
    <w:p>
      <w:pPr>
        <w:numPr>
          <w:ilvl w:val="0"/>
          <w:numId w:val="0"/>
        </w:numPr>
        <w:spacing w:line="572" w:lineRule="exact"/>
        <w:jc w:val="center"/>
        <w:rPr>
          <w:rFonts w:hint="default"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三、</w:t>
      </w:r>
      <w:r>
        <w:rPr>
          <w:rFonts w:hint="eastAsia" w:ascii="黑体" w:hAnsi="黑体" w:eastAsia="黑体" w:cs="黑体"/>
          <w:b w:val="0"/>
          <w:bCs w:val="0"/>
          <w:color w:val="auto"/>
          <w:sz w:val="32"/>
          <w:szCs w:val="32"/>
          <w:lang w:val="en-US" w:eastAsia="zh-CN"/>
        </w:rPr>
        <w:t>取水预申请流程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（一）预申请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意向投资水资源开发项目业主就其水资源开发项目取水地点、取水量以及取水用途等形成资料，书面向县水行政主管部门提交，作取水预申请；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（二）受理回复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县水行政主管部门依据其取水地点、取水量及取水用途，作出回复：</w:t>
      </w:r>
      <w:r>
        <w:rPr>
          <w:rFonts w:hint="eastAsia" w:ascii="仿宋_GB2312" w:hAnsi="仿宋_GB2312" w:eastAsia="仿宋_GB2312" w:cs="仿宋_GB2312"/>
          <w:b/>
          <w:bCs/>
          <w:color w:val="auto"/>
          <w:sz w:val="32"/>
          <w:szCs w:val="32"/>
          <w:lang w:val="en-US" w:eastAsia="zh-CN"/>
        </w:rPr>
        <w:t>如为生活饮用水、生产用水类取水项目，即可按取水许可流程办理取水许可证；如为水资源类开发项目，则需报县政府统筹考虑同意后，方可按取水许可流程办理取水许可证。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（三）报县政府统筹考虑的项目类型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水资源开发项目在取水地点、取水规模、取水用途等方面，对我县经济、社会、环境影响较大的，需报县政府统筹考虑同意，以实现当地经济发展、社会和谐和引进优质水企业力求水经济效益的重大提升。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四、</w:t>
      </w:r>
      <w:r>
        <w:rPr>
          <w:rFonts w:hint="eastAsia" w:ascii="黑体" w:hAnsi="黑体" w:eastAsia="黑体" w:cs="黑体"/>
          <w:b w:val="0"/>
          <w:bCs w:val="0"/>
          <w:color w:val="auto"/>
          <w:sz w:val="32"/>
          <w:szCs w:val="32"/>
          <w:lang w:val="en-US" w:eastAsia="zh-CN"/>
        </w:rPr>
        <w:t>申请材料</w:t>
      </w:r>
    </w:p>
    <w:p>
      <w:pPr>
        <w:spacing w:line="572" w:lineRule="exact"/>
        <w:ind w:firstLine="640"/>
        <w:rPr>
          <w:rFonts w:hint="eastAsia" w:eastAsia="仿宋_GB2312"/>
          <w:color w:val="auto"/>
          <w:sz w:val="32"/>
          <w:szCs w:val="32"/>
        </w:rPr>
      </w:pPr>
      <w:r>
        <w:rPr>
          <w:rFonts w:hint="eastAsia" w:eastAsia="仿宋_GB2312"/>
          <w:color w:val="auto"/>
          <w:sz w:val="32"/>
          <w:szCs w:val="32"/>
        </w:rPr>
        <w:t>取水单位申请取水许可，应当根据取水情况将所有申请材料提交至具有审批权限的水行政主管部门进行审查。具体如下：</w:t>
      </w:r>
    </w:p>
    <w:p>
      <w:pPr>
        <w:spacing w:line="572" w:lineRule="exact"/>
        <w:ind w:firstLine="640"/>
        <w:rPr>
          <w:rFonts w:hint="eastAsia" w:ascii="仿宋_GB2312" w:hAnsi="仿宋_GB2312" w:eastAsia="仿宋_GB2312" w:cs="仿宋_GB2312"/>
          <w:color w:val="auto"/>
          <w:sz w:val="32"/>
          <w:szCs w:val="32"/>
        </w:rPr>
      </w:pPr>
      <w:r>
        <w:rPr>
          <w:rFonts w:hint="eastAsia" w:eastAsia="仿宋_GB2312"/>
          <w:color w:val="auto"/>
          <w:sz w:val="32"/>
          <w:szCs w:val="32"/>
        </w:rPr>
        <w:t>（一）取水许可申请书</w:t>
      </w:r>
      <w:r>
        <w:rPr>
          <w:rFonts w:hint="eastAsia" w:ascii="仿宋_GB2312" w:hAnsi="仿宋_GB2312" w:eastAsia="仿宋_GB2312" w:cs="仿宋_GB2312"/>
          <w:color w:val="auto"/>
          <w:sz w:val="32"/>
          <w:szCs w:val="32"/>
        </w:rPr>
        <w:t>;</w:t>
      </w:r>
    </w:p>
    <w:p>
      <w:pPr>
        <w:spacing w:line="572" w:lineRule="exact"/>
        <w:ind w:firstLine="640"/>
        <w:rPr>
          <w:rFonts w:hint="eastAsia" w:eastAsia="仿宋_GB2312"/>
          <w:color w:val="auto"/>
          <w:sz w:val="32"/>
          <w:szCs w:val="32"/>
          <w:lang w:eastAsia="zh-CN"/>
        </w:rPr>
      </w:pPr>
      <w:r>
        <w:rPr>
          <w:rFonts w:hint="eastAsia" w:eastAsia="仿宋_GB2312"/>
          <w:color w:val="auto"/>
          <w:sz w:val="32"/>
          <w:szCs w:val="32"/>
        </w:rPr>
        <w:t>（二）建设项目水资源论证报告书（论证表）</w:t>
      </w:r>
      <w:r>
        <w:rPr>
          <w:rFonts w:hint="eastAsia" w:eastAsia="仿宋_GB2312"/>
          <w:color w:val="auto"/>
          <w:sz w:val="32"/>
          <w:szCs w:val="32"/>
          <w:lang w:eastAsia="zh-CN"/>
        </w:rPr>
        <w:t>；</w:t>
      </w:r>
    </w:p>
    <w:p>
      <w:pPr>
        <w:spacing w:line="572" w:lineRule="exact"/>
        <w:ind w:firstLine="640"/>
        <w:rPr>
          <w:rFonts w:hint="eastAsia" w:eastAsia="仿宋_GB2312"/>
          <w:color w:val="auto"/>
          <w:sz w:val="32"/>
          <w:szCs w:val="32"/>
          <w:lang w:eastAsia="zh-CN"/>
        </w:rPr>
      </w:pPr>
      <w:r>
        <w:rPr>
          <w:rFonts w:hint="eastAsia" w:eastAsia="仿宋_GB2312"/>
          <w:color w:val="auto"/>
          <w:sz w:val="32"/>
          <w:szCs w:val="32"/>
        </w:rPr>
        <w:t>（三）属于备案的项目，提交有关备案材料</w:t>
      </w:r>
      <w:r>
        <w:rPr>
          <w:rFonts w:hint="eastAsia" w:eastAsia="仿宋_GB2312"/>
          <w:color w:val="auto"/>
          <w:sz w:val="32"/>
          <w:szCs w:val="32"/>
          <w:lang w:eastAsia="zh-CN"/>
        </w:rPr>
        <w:t>；</w:t>
      </w:r>
    </w:p>
    <w:p>
      <w:pPr>
        <w:spacing w:line="572" w:lineRule="exact"/>
        <w:ind w:firstLine="640"/>
        <w:rPr>
          <w:rFonts w:hint="eastAsia" w:eastAsia="仿宋_GB2312"/>
          <w:color w:val="auto"/>
          <w:sz w:val="32"/>
          <w:szCs w:val="32"/>
          <w:lang w:eastAsia="zh-CN"/>
        </w:rPr>
      </w:pPr>
      <w:r>
        <w:rPr>
          <w:rFonts w:hint="eastAsia" w:eastAsia="仿宋_GB2312"/>
          <w:color w:val="auto"/>
          <w:sz w:val="32"/>
          <w:szCs w:val="32"/>
        </w:rPr>
        <w:t>（四）与第三者有利害关系的情况说明或证明材料</w:t>
      </w:r>
      <w:r>
        <w:rPr>
          <w:rFonts w:hint="eastAsia" w:eastAsia="仿宋_GB2312"/>
          <w:color w:val="auto"/>
          <w:sz w:val="32"/>
          <w:szCs w:val="32"/>
          <w:lang w:eastAsia="zh-CN"/>
        </w:rPr>
        <w:t>；</w:t>
      </w:r>
    </w:p>
    <w:p>
      <w:pPr>
        <w:spacing w:line="572" w:lineRule="exact"/>
        <w:ind w:firstLine="640"/>
        <w:rPr>
          <w:rFonts w:hint="eastAsia" w:eastAsia="仿宋_GB2312"/>
          <w:color w:val="auto"/>
          <w:sz w:val="32"/>
          <w:szCs w:val="32"/>
          <w:lang w:eastAsia="zh-CN"/>
        </w:rPr>
      </w:pPr>
      <w:r>
        <w:rPr>
          <w:rFonts w:hint="eastAsia" w:eastAsia="仿宋_GB2312"/>
          <w:color w:val="auto"/>
          <w:sz w:val="32"/>
          <w:szCs w:val="32"/>
        </w:rPr>
        <w:t>（五）取水单位营业执照或法</w:t>
      </w:r>
      <w:r>
        <w:rPr>
          <w:rFonts w:hint="eastAsia" w:eastAsia="仿宋_GB2312"/>
          <w:color w:val="auto"/>
          <w:sz w:val="32"/>
          <w:szCs w:val="32"/>
          <w:lang w:val="en-US" w:eastAsia="zh-CN"/>
        </w:rPr>
        <w:t>定代表人</w:t>
      </w:r>
      <w:r>
        <w:rPr>
          <w:rFonts w:hint="eastAsia" w:eastAsia="仿宋_GB2312"/>
          <w:color w:val="auto"/>
          <w:sz w:val="32"/>
          <w:szCs w:val="32"/>
        </w:rPr>
        <w:t>证书</w:t>
      </w:r>
      <w:r>
        <w:rPr>
          <w:rFonts w:hint="eastAsia" w:eastAsia="仿宋_GB2312"/>
          <w:color w:val="auto"/>
          <w:sz w:val="32"/>
          <w:szCs w:val="32"/>
          <w:lang w:eastAsia="zh-CN"/>
        </w:rPr>
        <w:t>；</w:t>
      </w:r>
    </w:p>
    <w:p>
      <w:pPr>
        <w:widowControl/>
        <w:spacing w:line="572" w:lineRule="exact"/>
        <w:ind w:firstLine="640"/>
        <w:jc w:val="left"/>
        <w:rPr>
          <w:rFonts w:hint="eastAsia" w:eastAsia="仿宋_GB2312"/>
          <w:color w:val="auto"/>
          <w:sz w:val="32"/>
          <w:szCs w:val="32"/>
        </w:rPr>
      </w:pPr>
      <w:r>
        <w:rPr>
          <w:rFonts w:hint="eastAsia" w:eastAsia="仿宋_GB2312"/>
          <w:color w:val="auto"/>
          <w:sz w:val="32"/>
          <w:szCs w:val="32"/>
        </w:rPr>
        <w:t>（六）</w:t>
      </w:r>
      <w:r>
        <w:rPr>
          <w:rFonts w:hint="eastAsia" w:eastAsia="仿宋_GB2312"/>
          <w:color w:val="auto"/>
          <w:sz w:val="32"/>
          <w:szCs w:val="32"/>
          <w:lang w:bidi="ar"/>
        </w:rPr>
        <w:t>通过水权转让方式获得取水指标的建设项目，还应当提交经审查同意的水权转让可行性研究报告及审查意见。</w:t>
      </w:r>
    </w:p>
    <w:p>
      <w:pPr>
        <w:spacing w:line="572" w:lineRule="exact"/>
        <w:ind w:firstLine="640"/>
        <w:rPr>
          <w:rFonts w:hint="eastAsia" w:eastAsia="仿宋_GB2312"/>
          <w:color w:val="auto"/>
          <w:sz w:val="32"/>
          <w:szCs w:val="32"/>
        </w:rPr>
      </w:pPr>
      <w:r>
        <w:rPr>
          <w:rFonts w:hint="eastAsia" w:eastAsia="仿宋_GB2312"/>
          <w:color w:val="auto"/>
          <w:sz w:val="32"/>
          <w:szCs w:val="32"/>
        </w:rPr>
        <w:t>如按规定不需开展水资源论证，在申请时提交</w:t>
      </w:r>
      <w:r>
        <w:rPr>
          <w:rFonts w:hint="eastAsia" w:eastAsia="仿宋_GB2312"/>
          <w:color w:val="auto"/>
          <w:sz w:val="32"/>
          <w:szCs w:val="32"/>
          <w:lang w:val="en-US" w:eastAsia="zh-CN"/>
        </w:rPr>
        <w:t>取水许可申请书（如申请书填写位置不够可附</w:t>
      </w:r>
      <w:r>
        <w:rPr>
          <w:rFonts w:hint="eastAsia" w:eastAsia="仿宋_GB2312"/>
          <w:color w:val="auto"/>
          <w:sz w:val="32"/>
          <w:szCs w:val="32"/>
        </w:rPr>
        <w:t>取水情况简要说明</w:t>
      </w:r>
      <w:r>
        <w:rPr>
          <w:rFonts w:hint="eastAsia" w:eastAsia="仿宋_GB2312"/>
          <w:color w:val="auto"/>
          <w:sz w:val="32"/>
          <w:szCs w:val="32"/>
          <w:lang w:eastAsia="zh-CN"/>
        </w:rPr>
        <w:t>）</w:t>
      </w:r>
      <w:r>
        <w:rPr>
          <w:rFonts w:hint="eastAsia" w:eastAsia="仿宋_GB2312"/>
          <w:color w:val="auto"/>
          <w:sz w:val="32"/>
          <w:szCs w:val="32"/>
        </w:rPr>
        <w:t>，并跳过技术审查环节。如已开展水资源论证工作并取得正式审查意见，</w:t>
      </w:r>
      <w:r>
        <w:rPr>
          <w:rFonts w:hint="eastAsia" w:eastAsia="仿宋_GB2312"/>
          <w:color w:val="auto"/>
          <w:sz w:val="32"/>
          <w:szCs w:val="32"/>
          <w:lang w:val="en-US" w:eastAsia="zh-CN"/>
        </w:rPr>
        <w:t>在申请时若论证报告主要内容和核心结论未发生变化可一并提交审查意见，</w:t>
      </w:r>
      <w:r>
        <w:rPr>
          <w:rFonts w:hint="eastAsia" w:eastAsia="仿宋_GB2312"/>
          <w:color w:val="auto"/>
          <w:sz w:val="32"/>
          <w:szCs w:val="32"/>
        </w:rPr>
        <w:t>并跳过技术审查环节。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五、</w:t>
      </w:r>
      <w:r>
        <w:rPr>
          <w:rFonts w:hint="eastAsia" w:ascii="黑体" w:hAnsi="黑体" w:eastAsia="黑体" w:cs="黑体"/>
          <w:b w:val="0"/>
          <w:bCs w:val="0"/>
          <w:color w:val="auto"/>
          <w:sz w:val="32"/>
          <w:szCs w:val="32"/>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eastAsia="仿宋_GB2312"/>
          <w:color w:val="auto"/>
          <w:sz w:val="32"/>
          <w:szCs w:val="32"/>
        </w:rPr>
        <w:drawing>
          <wp:anchor distT="0" distB="0" distL="114300" distR="114300" simplePos="0" relativeHeight="251659264" behindDoc="0" locked="0" layoutInCell="1" allowOverlap="1">
            <wp:simplePos x="0" y="0"/>
            <wp:positionH relativeFrom="column">
              <wp:posOffset>506730</wp:posOffset>
            </wp:positionH>
            <wp:positionV relativeFrom="paragraph">
              <wp:posOffset>76835</wp:posOffset>
            </wp:positionV>
            <wp:extent cx="4128135" cy="5059680"/>
            <wp:effectExtent l="9525" t="9525" r="15240"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128135" cy="5059680"/>
                    </a:xfrm>
                    <a:prstGeom prst="rect">
                      <a:avLst/>
                    </a:prstGeom>
                    <a:noFill/>
                    <a:ln w="6350" cap="flat" cmpd="sng">
                      <a:solidFill>
                        <a:srgbClr val="000000"/>
                      </a:solidFill>
                      <a:prstDash val="solid"/>
                      <a:round/>
                      <a:headEnd type="none" w="med" len="med"/>
                      <a:tailEnd type="none" w="med" len="med"/>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p>
    <w:p>
      <w:pPr>
        <w:numPr>
          <w:ilvl w:val="0"/>
          <w:numId w:val="0"/>
        </w:numPr>
        <w:rPr>
          <w:rFonts w:hint="default" w:ascii="宋体" w:hAnsi="宋体" w:eastAsia="宋体" w:cs="宋体"/>
          <w:b/>
          <w:bCs/>
          <w:color w:val="auto"/>
          <w:sz w:val="44"/>
          <w:szCs w:val="44"/>
          <w:lang w:val="en-US" w:eastAsia="zh-CN"/>
        </w:rPr>
      </w:pPr>
    </w:p>
    <w:p>
      <w:pPr>
        <w:spacing w:line="572" w:lineRule="exact"/>
        <w:ind w:firstLine="0" w:firstLineChars="0"/>
        <w:jc w:val="center"/>
        <w:rPr>
          <w:rFonts w:hint="eastAsia" w:eastAsia="仿宋_GB2312"/>
          <w:color w:val="auto"/>
          <w:sz w:val="32"/>
          <w:szCs w:val="32"/>
        </w:rPr>
      </w:pPr>
      <w:r>
        <w:rPr>
          <w:rFonts w:hint="eastAsia"/>
          <w:color w:val="auto"/>
          <w:lang w:val="en-US" w:eastAsia="zh-CN"/>
        </w:rPr>
        <w:t xml:space="preserve">       </w:t>
      </w:r>
      <w:r>
        <w:rPr>
          <w:rFonts w:hint="eastAsia" w:eastAsia="仿宋_GB2312"/>
          <w:color w:val="auto"/>
          <w:sz w:val="32"/>
          <w:szCs w:val="32"/>
        </w:rPr>
        <w:t>图1</w:t>
      </w:r>
      <w:r>
        <w:rPr>
          <w:rFonts w:eastAsia="仿宋_GB2312"/>
          <w:color w:val="auto"/>
          <w:sz w:val="32"/>
          <w:szCs w:val="32"/>
        </w:rPr>
        <w:t xml:space="preserve">  </w:t>
      </w:r>
      <w:r>
        <w:rPr>
          <w:rFonts w:hint="eastAsia" w:eastAsia="仿宋_GB2312"/>
          <w:color w:val="auto"/>
          <w:sz w:val="32"/>
          <w:szCs w:val="32"/>
        </w:rPr>
        <w:t>取水许可申请办理流程图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bookmarkStart w:id="1" w:name="_Toc14310"/>
      <w:bookmarkStart w:id="2" w:name="_Toc18516"/>
      <w:bookmarkStart w:id="3" w:name="_Toc29632"/>
      <w:r>
        <w:rPr>
          <w:rFonts w:hint="eastAsia" w:ascii="楷体_GB2312" w:hAnsi="楷体_GB2312" w:eastAsia="楷体_GB2312" w:cs="楷体_GB2312"/>
          <w:color w:val="auto"/>
          <w:sz w:val="32"/>
          <w:szCs w:val="32"/>
          <w:lang w:val="en-US" w:eastAsia="zh-CN"/>
        </w:rPr>
        <w:t>（一）申请</w:t>
      </w:r>
      <w:bookmarkEnd w:id="1"/>
      <w:bookmarkEnd w:id="2"/>
      <w:bookmarkEnd w:id="3"/>
    </w:p>
    <w:p>
      <w:pPr>
        <w:spacing w:line="572" w:lineRule="exact"/>
        <w:ind w:firstLine="640" w:firstLineChars="0"/>
        <w:rPr>
          <w:rFonts w:hint="eastAsia" w:eastAsia="仿宋_GB2312"/>
          <w:color w:val="auto"/>
          <w:sz w:val="32"/>
          <w:szCs w:val="32"/>
        </w:rPr>
      </w:pPr>
      <w:r>
        <w:rPr>
          <w:rFonts w:hint="eastAsia" w:eastAsia="仿宋_GB2312"/>
          <w:color w:val="auto"/>
          <w:sz w:val="32"/>
          <w:szCs w:val="32"/>
        </w:rPr>
        <w:t>取水单位申请新增取水许可，应当根据取水情况，将所有申请材料提交至具有审批权限的水行政主管部门进行审查。</w:t>
      </w:r>
    </w:p>
    <w:p>
      <w:pPr>
        <w:bidi w:val="0"/>
        <w:ind w:firstLine="640" w:firstLineChars="200"/>
        <w:rPr>
          <w:rFonts w:hint="eastAsia" w:ascii="楷体_GB2312" w:hAnsi="楷体_GB2312" w:eastAsia="楷体_GB2312" w:cs="楷体_GB2312"/>
          <w:color w:val="auto"/>
          <w:sz w:val="32"/>
          <w:szCs w:val="32"/>
          <w:lang w:val="en-US" w:eastAsia="zh-CN"/>
        </w:rPr>
      </w:pPr>
      <w:bookmarkStart w:id="4" w:name="_Toc12116"/>
      <w:bookmarkStart w:id="5" w:name="_Toc29809"/>
      <w:bookmarkStart w:id="6" w:name="_Toc18909"/>
      <w:r>
        <w:rPr>
          <w:rFonts w:hint="eastAsia" w:ascii="楷体_GB2312" w:hAnsi="楷体_GB2312" w:eastAsia="楷体_GB2312" w:cs="楷体_GB2312"/>
          <w:color w:val="auto"/>
          <w:sz w:val="32"/>
          <w:szCs w:val="32"/>
          <w:lang w:val="en-US" w:eastAsia="zh-CN"/>
        </w:rPr>
        <w:t>（二）受理</w:t>
      </w:r>
      <w:bookmarkEnd w:id="4"/>
      <w:bookmarkEnd w:id="5"/>
      <w:bookmarkEnd w:id="6"/>
    </w:p>
    <w:p>
      <w:pPr>
        <w:spacing w:line="572" w:lineRule="exact"/>
        <w:ind w:firstLine="640" w:firstLineChars="0"/>
        <w:rPr>
          <w:rFonts w:hint="eastAsia" w:eastAsia="仿宋_GB2312"/>
          <w:color w:val="auto"/>
          <w:sz w:val="32"/>
          <w:szCs w:val="32"/>
        </w:rPr>
      </w:pPr>
      <w:r>
        <w:rPr>
          <w:rFonts w:hint="eastAsia" w:eastAsia="仿宋_GB2312"/>
          <w:b/>
          <w:bCs/>
          <w:color w:val="auto"/>
          <w:sz w:val="32"/>
          <w:szCs w:val="32"/>
        </w:rPr>
        <w:t>《取水许可和水资源费征收管理条例》</w:t>
      </w:r>
      <w:r>
        <w:rPr>
          <w:rFonts w:hint="eastAsia" w:eastAsia="仿宋_GB2312"/>
          <w:color w:val="auto"/>
          <w:sz w:val="32"/>
          <w:szCs w:val="32"/>
        </w:rPr>
        <w:t>第十三条规定：县级以上地方人民政府水行政主管部门或者流域管理机构，应当自收到取水申请之日起5个工作日内对申请材料进行审查，并根据下列不同情形分别作出处理：</w:t>
      </w:r>
    </w:p>
    <w:p>
      <w:pPr>
        <w:spacing w:line="572"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申请材料齐全、符合法定形式、属于本机关受理范围的，予以受理；</w:t>
      </w:r>
    </w:p>
    <w:p>
      <w:pPr>
        <w:spacing w:line="572"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提交的材料不完备或者申请书内容填注不明的，通知申请人补正；</w:t>
      </w:r>
    </w:p>
    <w:p>
      <w:pPr>
        <w:spacing w:line="572" w:lineRule="exact"/>
        <w:ind w:firstLine="640" w:firstLineChars="0"/>
        <w:rPr>
          <w:rFonts w:hint="eastAsia" w:eastAsia="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eastAsia="仿宋_GB2312"/>
          <w:color w:val="auto"/>
          <w:sz w:val="32"/>
          <w:szCs w:val="32"/>
        </w:rPr>
        <w:t>不属于本机关受理范围的，告知申请人向有受理权限的机关提出申请。</w:t>
      </w:r>
    </w:p>
    <w:p>
      <w:pPr>
        <w:bidi w:val="0"/>
        <w:ind w:firstLine="640" w:firstLineChars="200"/>
        <w:rPr>
          <w:rFonts w:hint="eastAsia"/>
          <w:color w:val="auto"/>
          <w:lang w:val="en-US" w:eastAsia="zh-CN"/>
        </w:rPr>
      </w:pPr>
      <w:bookmarkStart w:id="7" w:name="_Toc32657"/>
      <w:bookmarkStart w:id="8" w:name="_Toc510"/>
      <w:bookmarkStart w:id="9" w:name="_Toc11143"/>
      <w:r>
        <w:rPr>
          <w:rFonts w:hint="eastAsia" w:ascii="楷体_GB2312" w:hAnsi="楷体_GB2312" w:eastAsia="楷体_GB2312" w:cs="楷体_GB2312"/>
          <w:color w:val="auto"/>
          <w:sz w:val="32"/>
          <w:szCs w:val="32"/>
          <w:lang w:val="en-US" w:eastAsia="zh-CN"/>
        </w:rPr>
        <w:t>（三）审查</w:t>
      </w:r>
      <w:bookmarkEnd w:id="7"/>
      <w:bookmarkEnd w:id="8"/>
      <w:bookmarkEnd w:id="9"/>
    </w:p>
    <w:p>
      <w:pPr>
        <w:pStyle w:val="15"/>
        <w:spacing w:line="572" w:lineRule="exact"/>
        <w:ind w:firstLine="640" w:firstLineChars="0"/>
        <w:rPr>
          <w:rFonts w:eastAsia="仿宋_GB2312"/>
          <w:color w:val="auto"/>
          <w:sz w:val="32"/>
          <w:szCs w:val="32"/>
        </w:rPr>
      </w:pPr>
      <w:r>
        <w:rPr>
          <w:rFonts w:hint="eastAsia" w:eastAsia="仿宋_GB2312"/>
          <w:color w:val="auto"/>
          <w:sz w:val="32"/>
          <w:szCs w:val="32"/>
        </w:rPr>
        <w:t>审批机关对取水申请材料进行全面审查，</w:t>
      </w:r>
      <w:r>
        <w:rPr>
          <w:rFonts w:hint="eastAsia" w:eastAsia="仿宋_GB2312"/>
          <w:color w:val="auto"/>
          <w:sz w:val="32"/>
          <w:szCs w:val="32"/>
          <w:lang w:val="en-US" w:eastAsia="zh-CN"/>
        </w:rPr>
        <w:t>根据取水项目情况和审查工作需要，</w:t>
      </w:r>
      <w:r>
        <w:rPr>
          <w:rFonts w:hint="eastAsia" w:eastAsia="仿宋_GB2312"/>
          <w:color w:val="auto"/>
          <w:sz w:val="32"/>
          <w:szCs w:val="32"/>
        </w:rPr>
        <w:t>组织有关专家对建设项目水资源论证报告书（论证表）进行审查，并提出书面审查意见，作为审批取水申请的技术依据。审查要点如下：</w:t>
      </w:r>
    </w:p>
    <w:p>
      <w:pPr>
        <w:pStyle w:val="15"/>
        <w:spacing w:line="572"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审批机关应在受理取水申请后30个工作日内完成技术审查。技术审查根据取水项目情况和审查工作需要，邀请专家、取水口所在地水行政主管部门（或省流域管理局），以及生态环境、自然资源（取用地下水项目）等相关部门（单位）参加评审，并由专家</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组长签署评审意见，未通过专家评审的，出具不通过的意见。需强调的是，水资源论证技术审查意见应形成节水评价是否通过审查的明确意见，节水评价未通过审查的，水资源论证报告不予通过技术审查。</w:t>
      </w:r>
    </w:p>
    <w:p>
      <w:pPr>
        <w:pStyle w:val="15"/>
        <w:spacing w:line="572" w:lineRule="exact"/>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建设项目水资源论证报告书评审专家一般不少于5人，其中县级审批的，部、省级专家成员须超过50%；地市级审批的，在确保有部级专家1-2名的同时，部、省级专家成员须超过50%；省级审批的，部级专家成员须超过50%。</w:t>
      </w:r>
    </w:p>
    <w:p>
      <w:pPr>
        <w:pStyle w:val="15"/>
        <w:spacing w:line="572"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建设项目水资源论证报告书（论证表）按照《建设项目水资源论证导则》（GB/T 35508-2017）和《水利水电建设项目水资源论证导则》（SL 525-2011）等导则进行编制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并应包括取水监测计量方案</w:t>
      </w:r>
      <w:r>
        <w:rPr>
          <w:rFonts w:hint="eastAsia" w:ascii="仿宋_GB2312" w:hAnsi="仿宋_GB2312" w:eastAsia="仿宋_GB2312" w:cs="仿宋_GB2312"/>
          <w:color w:val="auto"/>
          <w:sz w:val="32"/>
          <w:szCs w:val="32"/>
        </w:rPr>
        <w:t>。需注意的是，</w:t>
      </w:r>
      <w:r>
        <w:rPr>
          <w:rFonts w:hint="eastAsia" w:ascii="仿宋_GB2312" w:hAnsi="仿宋_GB2312" w:eastAsia="仿宋_GB2312" w:cs="仿宋_GB2312"/>
          <w:color w:val="auto"/>
          <w:sz w:val="32"/>
          <w:szCs w:val="32"/>
          <w:lang w:val="en-US" w:eastAsia="zh-CN"/>
        </w:rPr>
        <w:t>对于新建项目，若</w:t>
      </w:r>
      <w:r>
        <w:rPr>
          <w:rFonts w:hint="eastAsia" w:ascii="仿宋_GB2312" w:hAnsi="仿宋_GB2312" w:eastAsia="仿宋_GB2312" w:cs="仿宋_GB2312"/>
          <w:color w:val="auto"/>
          <w:sz w:val="32"/>
          <w:szCs w:val="32"/>
        </w:rPr>
        <w:t>退水排入</w:t>
      </w:r>
      <w:r>
        <w:rPr>
          <w:rFonts w:hint="eastAsia" w:ascii="仿宋_GB2312" w:hAnsi="仿宋_GB2312" w:eastAsia="仿宋_GB2312" w:cs="仿宋_GB2312"/>
          <w:color w:val="auto"/>
          <w:sz w:val="32"/>
          <w:szCs w:val="32"/>
          <w:u w:val="none"/>
        </w:rPr>
        <w:t>市政污水管网</w:t>
      </w:r>
      <w:r>
        <w:rPr>
          <w:rFonts w:hint="eastAsia" w:ascii="仿宋_GB2312" w:hAnsi="仿宋_GB2312" w:eastAsia="仿宋_GB2312" w:cs="仿宋_GB2312"/>
          <w:color w:val="auto"/>
          <w:sz w:val="32"/>
          <w:szCs w:val="32"/>
        </w:rPr>
        <w:t>或污水处理厂</w:t>
      </w:r>
      <w:r>
        <w:rPr>
          <w:rFonts w:hint="eastAsia" w:ascii="仿宋_GB2312" w:hAnsi="仿宋_GB2312" w:eastAsia="仿宋_GB2312" w:cs="仿宋_GB2312"/>
          <w:color w:val="auto"/>
          <w:sz w:val="32"/>
          <w:szCs w:val="32"/>
          <w:u w:val="none"/>
        </w:rPr>
        <w:t>或外运处理</w:t>
      </w:r>
      <w:r>
        <w:rPr>
          <w:rFonts w:hint="eastAsia" w:ascii="仿宋_GB2312" w:hAnsi="仿宋_GB2312" w:eastAsia="仿宋_GB2312" w:cs="仿宋_GB2312"/>
          <w:color w:val="auto"/>
          <w:sz w:val="32"/>
          <w:szCs w:val="32"/>
        </w:rPr>
        <w:t>的，提供</w:t>
      </w:r>
      <w:r>
        <w:rPr>
          <w:rFonts w:hint="eastAsia" w:ascii="仿宋_GB2312" w:hAnsi="仿宋_GB2312" w:eastAsia="仿宋_GB2312" w:cs="仿宋_GB2312"/>
          <w:color w:val="auto"/>
          <w:sz w:val="32"/>
          <w:szCs w:val="32"/>
          <w:u w:val="none"/>
        </w:rPr>
        <w:t>污水排入排水管网许可证</w:t>
      </w:r>
      <w:r>
        <w:rPr>
          <w:rFonts w:hint="eastAsia" w:ascii="仿宋_GB2312" w:hAnsi="仿宋_GB2312" w:eastAsia="仿宋_GB2312" w:cs="仿宋_GB2312"/>
          <w:color w:val="auto"/>
          <w:sz w:val="32"/>
          <w:szCs w:val="32"/>
        </w:rPr>
        <w:t>或污水处理厂同意接纳建设项目退水的文件（协议）或</w:t>
      </w:r>
      <w:r>
        <w:rPr>
          <w:rFonts w:hint="eastAsia" w:ascii="仿宋_GB2312" w:hAnsi="仿宋_GB2312" w:eastAsia="仿宋_GB2312" w:cs="仿宋_GB2312"/>
          <w:color w:val="auto"/>
          <w:sz w:val="32"/>
          <w:szCs w:val="32"/>
          <w:u w:val="none"/>
        </w:rPr>
        <w:t>外运合同（协议）</w:t>
      </w:r>
      <w:r>
        <w:rPr>
          <w:rFonts w:hint="eastAsia" w:ascii="仿宋_GB2312" w:hAnsi="仿宋_GB2312" w:eastAsia="仿宋_GB2312" w:cs="仿宋_GB2312"/>
          <w:color w:val="auto"/>
          <w:sz w:val="32"/>
          <w:szCs w:val="32"/>
        </w:rPr>
        <w:t>等相关证明材料。</w:t>
      </w:r>
    </w:p>
    <w:p>
      <w:pPr>
        <w:pStyle w:val="15"/>
        <w:spacing w:line="572"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水资源论证技术审查要点包括：取水水源及取水方案的确定；工作等级划分及水平年、保证率确定；取水是否满足最严格水资源管理制度考核要求，尤其是用水总量控制指标符合性分析（用水总量达到或超过用水总量控制指标的地区，暂停审批建设项目的新增用水，应通过水权交易的方式解决用水总量控制指标）；取用水水平衡图表是否合理；取水水量是否满足要求；再生水可供水量、供水强度、水质风险分析；取水口设置的合理性；水源水质能否满足要求及水质处理工艺方案；</w:t>
      </w:r>
      <w:r>
        <w:rPr>
          <w:rFonts w:hint="eastAsia" w:ascii="仿宋_GB2312" w:hAnsi="仿宋_GB2312" w:eastAsia="仿宋_GB2312" w:cs="仿宋_GB2312"/>
          <w:color w:val="auto"/>
          <w:sz w:val="32"/>
          <w:szCs w:val="32"/>
          <w:lang w:val="en-US" w:eastAsia="zh-CN"/>
        </w:rPr>
        <w:t>取水计量方案是否符合相关管理要求；</w:t>
      </w:r>
      <w:r>
        <w:rPr>
          <w:rFonts w:hint="eastAsia" w:ascii="仿宋_GB2312" w:hAnsi="仿宋_GB2312" w:eastAsia="仿宋_GB2312" w:cs="仿宋_GB2312"/>
          <w:color w:val="auto"/>
          <w:sz w:val="32"/>
          <w:szCs w:val="32"/>
        </w:rPr>
        <w:t>取水影响分析，特别是河道下游生态用水及地下水取水影响；取水影响补偿方案建议；相关技术规范、标准引用情况，图表绘制情况，支撑性文件等。</w:t>
      </w:r>
    </w:p>
    <w:p>
      <w:pPr>
        <w:pStyle w:val="15"/>
        <w:spacing w:line="572" w:lineRule="exact"/>
        <w:ind w:firstLine="640" w:firstLineChars="0"/>
        <w:rPr>
          <w:rStyle w:val="14"/>
          <w:rFonts w:hint="eastAsia" w:ascii="仿宋_GB2312" w:hAnsi="仿宋_GB2312" w:eastAsia="仿宋_GB2312" w:cs="仿宋_GB2312"/>
          <w:color w:val="auto"/>
          <w:highlight w:val="yellow"/>
        </w:rPr>
      </w:pPr>
      <w:r>
        <w:rPr>
          <w:rFonts w:hint="eastAsia" w:ascii="仿宋_GB2312" w:hAnsi="仿宋_GB2312" w:eastAsia="仿宋_GB2312" w:cs="仿宋_GB2312"/>
          <w:color w:val="auto"/>
          <w:sz w:val="32"/>
          <w:szCs w:val="32"/>
          <w:highlight w:val="none"/>
        </w:rPr>
        <w:t>《水利部办公厅关于印发大中型水资源开发利用建设项目节水评价篇章编制指南（试行）》（办规计函〔2018〕1691号）明确大中型水资源开发利用建设项目需编制节水评价篇章；《水利部关于开展规划和建设项目节水评价工作的指导意见》（水节约〔2019〕136号）要求在水资源论证报告书（办理取水许可的非水利建设项目）中将“用水合理性分析”强化为节水评价章节。节水评价未通过审查的，不予通过水资源论证报告书审查。</w:t>
      </w:r>
    </w:p>
    <w:p>
      <w:pPr>
        <w:pStyle w:val="15"/>
        <w:keepNext w:val="0"/>
        <w:keepLines w:val="0"/>
        <w:pageBreakBefore w:val="0"/>
        <w:widowControl w:val="0"/>
        <w:kinsoku/>
        <w:wordWrap/>
        <w:overflowPunct/>
        <w:topLinePunct w:val="0"/>
        <w:autoSpaceDE/>
        <w:autoSpaceDN/>
        <w:bidi w:val="0"/>
        <w:adjustRightInd/>
        <w:snapToGrid/>
        <w:spacing w:beforeLines="0" w:afterLines="0" w:line="572" w:lineRule="exact"/>
        <w:ind w:firstLine="640" w:firstLineChars="200"/>
        <w:textAlignment w:val="auto"/>
        <w:rPr>
          <w:color w:val="auto"/>
        </w:rPr>
      </w:pPr>
      <w:r>
        <w:rPr>
          <w:rFonts w:hint="eastAsia" w:ascii="仿宋_GB2312" w:hAnsi="仿宋_GB2312" w:eastAsia="仿宋_GB2312" w:cs="仿宋_GB2312"/>
          <w:color w:val="auto"/>
          <w:sz w:val="32"/>
          <w:szCs w:val="32"/>
          <w:lang w:val="en-US" w:eastAsia="zh-CN"/>
        </w:rPr>
        <w:t>对于因取水户主动撤回终止审查、报告书修改时间超时或未通过技术审查的应出具终止</w:t>
      </w:r>
      <w:r>
        <w:rPr>
          <w:rFonts w:hint="eastAsia" w:eastAsia="仿宋_GB2312"/>
          <w:color w:val="auto"/>
          <w:sz w:val="32"/>
          <w:szCs w:val="32"/>
          <w:lang w:val="en-US" w:eastAsia="zh-CN"/>
        </w:rPr>
        <w:t>审查通知书。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bookmarkStart w:id="10" w:name="_Toc14107"/>
      <w:bookmarkStart w:id="11" w:name="_Toc29547"/>
      <w:bookmarkStart w:id="12" w:name="_Toc26426"/>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决定</w:t>
      </w:r>
      <w:bookmarkEnd w:id="10"/>
      <w:bookmarkEnd w:id="11"/>
      <w:bookmarkEnd w:id="12"/>
    </w:p>
    <w:p>
      <w:pPr>
        <w:pStyle w:val="15"/>
        <w:spacing w:line="572" w:lineRule="exact"/>
        <w:ind w:firstLine="640"/>
        <w:rPr>
          <w:rFonts w:eastAsia="仿宋_GB2312"/>
          <w:color w:val="auto"/>
          <w:sz w:val="32"/>
          <w:szCs w:val="32"/>
        </w:rPr>
      </w:pPr>
      <w:r>
        <w:rPr>
          <w:rFonts w:hint="eastAsia" w:eastAsia="仿宋_GB2312"/>
          <w:color w:val="auto"/>
          <w:sz w:val="32"/>
          <w:szCs w:val="32"/>
        </w:rPr>
        <w:t>审批机关在受理取水申请之日起承诺办理时限内（不包括水资源论证报告书（论证表）技术审查和依法举行听证所需时间）依据建设项目水资源论证报告书（论证表）审查意见</w:t>
      </w:r>
      <w:r>
        <w:rPr>
          <w:rFonts w:hint="eastAsia" w:eastAsia="仿宋_GB2312"/>
          <w:color w:val="auto"/>
          <w:sz w:val="32"/>
          <w:szCs w:val="32"/>
          <w:lang w:val="en-US" w:eastAsia="zh-CN"/>
        </w:rPr>
        <w:t>或专家组评审意见</w:t>
      </w:r>
      <w:r>
        <w:rPr>
          <w:rFonts w:hint="eastAsia" w:eastAsia="仿宋_GB2312"/>
          <w:color w:val="auto"/>
          <w:sz w:val="32"/>
          <w:szCs w:val="32"/>
        </w:rPr>
        <w:t>、审定后的报告书（论证表）以及其他有关材料，作出取水许可审批决定。决定批准的出具准予行政许可决定书，不批准的出具不予水行政许可决定书，对于终止审查的应出具终止审查通知书。</w:t>
      </w:r>
    </w:p>
    <w:p>
      <w:pPr>
        <w:pStyle w:val="15"/>
        <w:spacing w:line="572" w:lineRule="exact"/>
        <w:ind w:firstLine="640"/>
        <w:rPr>
          <w:rFonts w:hint="eastAsia"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eastAsia="仿宋_GB2312"/>
          <w:b/>
          <w:bCs/>
          <w:color w:val="auto"/>
          <w:sz w:val="32"/>
          <w:szCs w:val="32"/>
        </w:rPr>
        <w:t>《取水许可管理办法》</w:t>
      </w:r>
      <w:r>
        <w:rPr>
          <w:rFonts w:hint="eastAsia" w:eastAsia="仿宋_GB2312"/>
          <w:color w:val="auto"/>
          <w:sz w:val="32"/>
          <w:szCs w:val="32"/>
        </w:rPr>
        <w:t>第二十一条规定：取水审批机关决定批准取水申请的，应当签发取水申请批准文件。取水申请批准文件应当包括下列内容：</w:t>
      </w:r>
      <w:r>
        <w:rPr>
          <w:rFonts w:hint="eastAsia" w:ascii="Times New Roman" w:hAnsi="Times New Roman" w:eastAsia="仿宋_GB2312" w:cs="Times New Roman"/>
          <w:color w:val="auto"/>
          <w:sz w:val="32"/>
          <w:szCs w:val="32"/>
        </w:rPr>
        <w:t>（一）水源地水量水质状况，取水用途，取水量及其对应的保证率；</w:t>
      </w:r>
      <w:r>
        <w:rPr>
          <w:rFonts w:hint="eastAsia" w:ascii="Times New Roman" w:hAnsi="Times New Roman" w:eastAsia="仿宋_GB2312" w:cs="Times New Roman"/>
          <w:color w:val="auto"/>
          <w:kern w:val="2"/>
          <w:sz w:val="32"/>
          <w:szCs w:val="32"/>
        </w:rPr>
        <w:t>（二）退水地点、退水量和退水水质要求；</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rPr>
        <w:t>）用水定额及有关节水要求；（</w:t>
      </w:r>
      <w:r>
        <w:rPr>
          <w:rFonts w:hint="eastAsia"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rPr>
        <w:t>）计量设施的要求；（</w:t>
      </w:r>
      <w:r>
        <w:rPr>
          <w:rFonts w:hint="eastAsia" w:ascii="Times New Roman" w:hAnsi="Times New Roman"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rPr>
        <w:t>）特殊情况下的取水限制措施；（</w:t>
      </w:r>
      <w:r>
        <w:rPr>
          <w:rFonts w:hint="eastAsia" w:ascii="Times New Roman" w:hAnsi="Times New Roman"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rPr>
        <w:t>）蓄水工程或者水力发电工程的水量调度和合理下泄流量的要求；（</w:t>
      </w:r>
      <w:r>
        <w:rPr>
          <w:rFonts w:hint="eastAsia" w:ascii="Times New Roman" w:hAnsi="Times New Roman"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rPr>
        <w:t>）申请核发取水许可证的事项；（</w:t>
      </w:r>
      <w:r>
        <w:rPr>
          <w:rFonts w:hint="eastAsia" w:ascii="Times New Roman" w:hAnsi="Times New Roman" w:eastAsia="仿宋_GB2312" w:cs="Times New Roman"/>
          <w:color w:val="auto"/>
          <w:sz w:val="32"/>
          <w:szCs w:val="32"/>
          <w:lang w:val="en-US" w:eastAsia="zh-CN"/>
        </w:rPr>
        <w:t>八</w:t>
      </w:r>
      <w:r>
        <w:rPr>
          <w:rFonts w:hint="eastAsia" w:ascii="Times New Roman" w:hAnsi="Times New Roman" w:eastAsia="仿宋_GB2312" w:cs="Times New Roman"/>
          <w:color w:val="auto"/>
          <w:sz w:val="32"/>
          <w:szCs w:val="32"/>
        </w:rPr>
        <w:t>）其他注意事项。</w:t>
      </w:r>
    </w:p>
    <w:p>
      <w:pPr>
        <w:pStyle w:val="15"/>
        <w:spacing w:line="572"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不予批准的，出具不予行政许可决定书，并充分说明理由，告知法律救济途径。</w:t>
      </w:r>
    </w:p>
    <w:p>
      <w:pPr>
        <w:pStyle w:val="15"/>
        <w:spacing w:line="572" w:lineRule="exact"/>
        <w:ind w:firstLine="640"/>
        <w:rPr>
          <w:rFonts w:hint="eastAsia" w:eastAsia="仿宋_GB2312"/>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eastAsia="仿宋_GB2312"/>
          <w:b/>
          <w:bCs/>
          <w:color w:val="auto"/>
          <w:sz w:val="32"/>
          <w:szCs w:val="32"/>
        </w:rPr>
        <w:t>《取水许可和水资源费征收管理条例》</w:t>
      </w:r>
      <w:r>
        <w:rPr>
          <w:rFonts w:hint="eastAsia" w:eastAsia="仿宋_GB2312"/>
          <w:color w:val="auto"/>
          <w:sz w:val="32"/>
          <w:szCs w:val="32"/>
        </w:rPr>
        <w:t>第二十条规定：有下列情形之一的，审批机关不予批准，并在作出不批准的决定时，书面告知申请人不批准的理由和依据：</w:t>
      </w:r>
      <w:r>
        <w:rPr>
          <w:rFonts w:hint="eastAsia" w:eastAsia="仿宋_GB2312"/>
          <w:color w:val="auto"/>
          <w:sz w:val="32"/>
          <w:szCs w:val="32"/>
          <w:lang w:eastAsia="zh-CN"/>
        </w:rPr>
        <w:t>（</w:t>
      </w:r>
      <w:r>
        <w:rPr>
          <w:rFonts w:hint="eastAsia" w:eastAsia="仿宋_GB2312"/>
          <w:color w:val="auto"/>
          <w:sz w:val="32"/>
          <w:szCs w:val="32"/>
        </w:rPr>
        <w:t>一</w:t>
      </w:r>
      <w:r>
        <w:rPr>
          <w:rFonts w:hint="eastAsia" w:eastAsia="仿宋_GB2312"/>
          <w:color w:val="auto"/>
          <w:sz w:val="32"/>
          <w:szCs w:val="32"/>
          <w:lang w:eastAsia="zh-CN"/>
        </w:rPr>
        <w:t>）</w:t>
      </w:r>
      <w:r>
        <w:rPr>
          <w:rFonts w:hint="eastAsia" w:eastAsia="仿宋_GB2312"/>
          <w:color w:val="auto"/>
          <w:sz w:val="32"/>
          <w:szCs w:val="32"/>
        </w:rPr>
        <w:t>在地下水禁采区取用地下水的；</w:t>
      </w:r>
      <w:r>
        <w:rPr>
          <w:rFonts w:hint="eastAsia" w:eastAsia="仿宋_GB2312"/>
          <w:color w:val="auto"/>
          <w:sz w:val="32"/>
          <w:szCs w:val="32"/>
          <w:lang w:eastAsia="zh-CN"/>
        </w:rPr>
        <w:t>（</w:t>
      </w:r>
      <w:r>
        <w:rPr>
          <w:rFonts w:hint="eastAsia" w:eastAsia="仿宋_GB2312"/>
          <w:color w:val="auto"/>
          <w:sz w:val="32"/>
          <w:szCs w:val="32"/>
        </w:rPr>
        <w:t>二</w:t>
      </w:r>
      <w:r>
        <w:rPr>
          <w:rFonts w:hint="eastAsia" w:eastAsia="仿宋_GB2312"/>
          <w:color w:val="auto"/>
          <w:sz w:val="32"/>
          <w:szCs w:val="32"/>
          <w:lang w:eastAsia="zh-CN"/>
        </w:rPr>
        <w:t>）</w:t>
      </w:r>
      <w:r>
        <w:rPr>
          <w:rFonts w:hint="eastAsia" w:eastAsia="仿宋_GB2312"/>
          <w:color w:val="auto"/>
          <w:sz w:val="32"/>
          <w:szCs w:val="32"/>
        </w:rPr>
        <w:t>在取水许可总量已经达到取水许可控制总量的地区增加取水量的；</w:t>
      </w:r>
      <w:r>
        <w:rPr>
          <w:rFonts w:hint="eastAsia" w:eastAsia="仿宋_GB2312"/>
          <w:color w:val="auto"/>
          <w:sz w:val="32"/>
          <w:szCs w:val="32"/>
          <w:lang w:eastAsia="zh-CN"/>
        </w:rPr>
        <w:t>（</w:t>
      </w:r>
      <w:r>
        <w:rPr>
          <w:rFonts w:hint="eastAsia" w:eastAsia="仿宋_GB2312"/>
          <w:color w:val="auto"/>
          <w:sz w:val="32"/>
          <w:szCs w:val="32"/>
        </w:rPr>
        <w:t>三</w:t>
      </w:r>
      <w:r>
        <w:rPr>
          <w:rFonts w:hint="eastAsia" w:eastAsia="仿宋_GB2312"/>
          <w:color w:val="auto"/>
          <w:sz w:val="32"/>
          <w:szCs w:val="32"/>
          <w:lang w:eastAsia="zh-CN"/>
        </w:rPr>
        <w:t>）</w:t>
      </w:r>
      <w:r>
        <w:rPr>
          <w:rFonts w:hint="eastAsia" w:eastAsia="仿宋_GB2312"/>
          <w:color w:val="auto"/>
          <w:sz w:val="32"/>
          <w:szCs w:val="32"/>
        </w:rPr>
        <w:t>可能对水功能区水域使用功能造成重大损害的；</w:t>
      </w:r>
      <w:r>
        <w:rPr>
          <w:rFonts w:hint="eastAsia" w:eastAsia="仿宋_GB2312"/>
          <w:color w:val="auto"/>
          <w:sz w:val="32"/>
          <w:szCs w:val="32"/>
          <w:lang w:eastAsia="zh-CN"/>
        </w:rPr>
        <w:t>（</w:t>
      </w:r>
      <w:r>
        <w:rPr>
          <w:rFonts w:hint="eastAsia" w:eastAsia="仿宋_GB2312"/>
          <w:color w:val="auto"/>
          <w:sz w:val="32"/>
          <w:szCs w:val="32"/>
        </w:rPr>
        <w:t>四</w:t>
      </w:r>
      <w:r>
        <w:rPr>
          <w:rFonts w:hint="eastAsia" w:eastAsia="仿宋_GB2312"/>
          <w:color w:val="auto"/>
          <w:sz w:val="32"/>
          <w:szCs w:val="32"/>
          <w:lang w:eastAsia="zh-CN"/>
        </w:rPr>
        <w:t>）</w:t>
      </w:r>
      <w:r>
        <w:rPr>
          <w:rFonts w:hint="eastAsia" w:eastAsia="仿宋_GB2312"/>
          <w:color w:val="auto"/>
          <w:sz w:val="32"/>
          <w:szCs w:val="32"/>
        </w:rPr>
        <w:t>取水、退水布局不合理的；</w:t>
      </w:r>
      <w:r>
        <w:rPr>
          <w:rFonts w:hint="eastAsia" w:eastAsia="仿宋_GB2312"/>
          <w:color w:val="auto"/>
          <w:sz w:val="32"/>
          <w:szCs w:val="32"/>
          <w:lang w:eastAsia="zh-CN"/>
        </w:rPr>
        <w:t>（</w:t>
      </w:r>
      <w:r>
        <w:rPr>
          <w:rFonts w:hint="eastAsia" w:eastAsia="仿宋_GB2312"/>
          <w:color w:val="auto"/>
          <w:sz w:val="32"/>
          <w:szCs w:val="32"/>
        </w:rPr>
        <w:t>五</w:t>
      </w:r>
      <w:r>
        <w:rPr>
          <w:rFonts w:hint="eastAsia" w:eastAsia="仿宋_GB2312"/>
          <w:color w:val="auto"/>
          <w:sz w:val="32"/>
          <w:szCs w:val="32"/>
          <w:lang w:eastAsia="zh-CN"/>
        </w:rPr>
        <w:t>）</w:t>
      </w:r>
      <w:r>
        <w:rPr>
          <w:rFonts w:hint="eastAsia" w:eastAsia="仿宋_GB2312"/>
          <w:color w:val="auto"/>
          <w:sz w:val="32"/>
          <w:szCs w:val="32"/>
        </w:rPr>
        <w:t>城市公共供水管网能够满足用水需要时，建设项目自备取水设施取用地下水的；</w:t>
      </w:r>
      <w:r>
        <w:rPr>
          <w:rFonts w:hint="eastAsia" w:eastAsia="仿宋_GB2312"/>
          <w:color w:val="auto"/>
          <w:sz w:val="32"/>
          <w:szCs w:val="32"/>
          <w:lang w:eastAsia="zh-CN"/>
        </w:rPr>
        <w:t>（</w:t>
      </w:r>
      <w:r>
        <w:rPr>
          <w:rFonts w:hint="eastAsia" w:eastAsia="仿宋_GB2312"/>
          <w:color w:val="auto"/>
          <w:sz w:val="32"/>
          <w:szCs w:val="32"/>
        </w:rPr>
        <w:t>六</w:t>
      </w:r>
      <w:r>
        <w:rPr>
          <w:rFonts w:hint="eastAsia" w:eastAsia="仿宋_GB2312"/>
          <w:color w:val="auto"/>
          <w:sz w:val="32"/>
          <w:szCs w:val="32"/>
          <w:lang w:eastAsia="zh-CN"/>
        </w:rPr>
        <w:t>）</w:t>
      </w:r>
      <w:r>
        <w:rPr>
          <w:rFonts w:hint="eastAsia" w:eastAsia="仿宋_GB2312"/>
          <w:color w:val="auto"/>
          <w:sz w:val="32"/>
          <w:szCs w:val="32"/>
        </w:rPr>
        <w:t>可能对第三者或者社会公共利益产生重大损害的；</w:t>
      </w:r>
      <w:r>
        <w:rPr>
          <w:rFonts w:hint="eastAsia" w:eastAsia="仿宋_GB2312"/>
          <w:color w:val="auto"/>
          <w:sz w:val="32"/>
          <w:szCs w:val="32"/>
          <w:lang w:eastAsia="zh-CN"/>
        </w:rPr>
        <w:t>（</w:t>
      </w:r>
      <w:r>
        <w:rPr>
          <w:rFonts w:hint="eastAsia" w:eastAsia="仿宋_GB2312"/>
          <w:color w:val="auto"/>
          <w:sz w:val="32"/>
          <w:szCs w:val="32"/>
        </w:rPr>
        <w:t>七</w:t>
      </w:r>
      <w:r>
        <w:rPr>
          <w:rFonts w:hint="eastAsia" w:eastAsia="仿宋_GB2312"/>
          <w:color w:val="auto"/>
          <w:sz w:val="32"/>
          <w:szCs w:val="32"/>
          <w:lang w:eastAsia="zh-CN"/>
        </w:rPr>
        <w:t>）</w:t>
      </w:r>
      <w:r>
        <w:rPr>
          <w:rFonts w:hint="eastAsia" w:eastAsia="仿宋_GB2312"/>
          <w:color w:val="auto"/>
          <w:sz w:val="32"/>
          <w:szCs w:val="32"/>
        </w:rPr>
        <w:t>属于备案项目，未报送备案的；</w:t>
      </w:r>
      <w:r>
        <w:rPr>
          <w:rFonts w:hint="eastAsia" w:eastAsia="仿宋_GB2312"/>
          <w:color w:val="auto"/>
          <w:sz w:val="32"/>
          <w:szCs w:val="32"/>
          <w:lang w:eastAsia="zh-CN"/>
        </w:rPr>
        <w:t>（</w:t>
      </w:r>
      <w:r>
        <w:rPr>
          <w:rFonts w:hint="eastAsia" w:eastAsia="仿宋_GB2312"/>
          <w:color w:val="auto"/>
          <w:sz w:val="32"/>
          <w:szCs w:val="32"/>
        </w:rPr>
        <w:t>八</w:t>
      </w:r>
      <w:r>
        <w:rPr>
          <w:rFonts w:hint="eastAsia" w:eastAsia="仿宋_GB2312"/>
          <w:color w:val="auto"/>
          <w:sz w:val="32"/>
          <w:szCs w:val="32"/>
          <w:lang w:eastAsia="zh-CN"/>
        </w:rPr>
        <w:t>）</w:t>
      </w:r>
      <w:r>
        <w:rPr>
          <w:rFonts w:hint="eastAsia" w:eastAsia="仿宋_GB2312"/>
          <w:color w:val="auto"/>
          <w:sz w:val="32"/>
          <w:szCs w:val="32"/>
        </w:rPr>
        <w:t>法律、行政法规规定的其他情形。审批的取水量不得超过取水工程或者设施设计的取水量。</w:t>
      </w:r>
    </w:p>
    <w:p>
      <w:pPr>
        <w:pStyle w:val="15"/>
        <w:spacing w:line="572" w:lineRule="exact"/>
        <w:ind w:firstLine="640"/>
        <w:rPr>
          <w:rFonts w:hint="eastAsia" w:ascii="Times New Roman" w:hAnsi="Times New Roman" w:eastAsia="仿宋_GB2312" w:cs="Times New Roman"/>
          <w:b w:val="0"/>
          <w:bCs w:val="0"/>
          <w:caps w:val="0"/>
          <w:color w:val="auto"/>
          <w:spacing w:val="0"/>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Times New Roman" w:hAnsi="Times New Roman" w:eastAsia="仿宋_GB2312" w:cs="Times New Roman"/>
          <w:b/>
          <w:bCs/>
          <w:color w:val="auto"/>
          <w:sz w:val="32"/>
          <w:szCs w:val="32"/>
        </w:rPr>
        <w:t>《广东省实施&lt;中华人民共和国水法&gt;办法》</w:t>
      </w:r>
      <w:r>
        <w:rPr>
          <w:rFonts w:hint="eastAsia" w:ascii="Times New Roman" w:hAnsi="Times New Roman" w:eastAsia="仿宋_GB2312" w:cs="Times New Roman"/>
          <w:b w:val="0"/>
          <w:bCs w:val="0"/>
          <w:color w:val="auto"/>
          <w:sz w:val="32"/>
          <w:szCs w:val="32"/>
        </w:rPr>
        <w:t>第二十八条</w:t>
      </w:r>
      <w:r>
        <w:rPr>
          <w:rFonts w:hint="eastAsia"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aps w:val="0"/>
          <w:color w:val="auto"/>
          <w:spacing w:val="0"/>
          <w:sz w:val="32"/>
          <w:szCs w:val="32"/>
          <w:shd w:val="clear" w:color="auto" w:fill="auto"/>
        </w:rPr>
        <w:t>取用水总量接近用水总量控制指标的地区，审批机关应当限制建设项目新增取水。取用水总量已经达到或者超过用水总量控制指标的地区，审批机关不予批准建设项目新增取水。对不符合产业政策或者用水量不符合行业用水定额标准的取水申请，审批机关不予批准。</w:t>
      </w:r>
    </w:p>
    <w:p>
      <w:pPr>
        <w:pStyle w:val="15"/>
        <w:spacing w:line="572" w:lineRule="exact"/>
        <w:ind w:firstLine="640"/>
        <w:rPr>
          <w:rFonts w:hint="eastAsia"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Times New Roman" w:hAnsi="Times New Roman" w:eastAsia="仿宋_GB2312" w:cs="Times New Roman"/>
          <w:b/>
          <w:bCs/>
          <w:color w:val="auto"/>
          <w:sz w:val="32"/>
          <w:szCs w:val="32"/>
        </w:rPr>
        <w:t>《地下水管理条例》</w:t>
      </w:r>
      <w:r>
        <w:rPr>
          <w:rFonts w:hint="eastAsia" w:ascii="Times New Roman" w:hAnsi="Times New Roman" w:eastAsia="仿宋_GB2312" w:cs="Times New Roman"/>
          <w:b w:val="0"/>
          <w:bCs w:val="0"/>
          <w:color w:val="auto"/>
          <w:sz w:val="32"/>
          <w:szCs w:val="32"/>
        </w:rPr>
        <w:t>第二十五条</w:t>
      </w:r>
      <w:r>
        <w:rPr>
          <w:rFonts w:hint="eastAsia"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有下列情形之一的，对取用地下水的取水许可申请不予批准：（一）不符合地下水取水总量控制、地下水水位控制要求；（二）不符合限制开采区取用水规定；（三）不符合行业用水定额和节水规定；（四）不符合强制性国家标准；（五）水资源紧缺或者生态脆弱地区新建、改建、扩建高耗水项目；（六）违反法律、法规的规定开垦种植而取用地下水。</w:t>
      </w:r>
    </w:p>
    <w:p>
      <w:pPr>
        <w:pStyle w:val="15"/>
        <w:spacing w:line="572" w:lineRule="exact"/>
        <w:ind w:firstLine="640"/>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bCs/>
          <w:color w:val="auto"/>
          <w:sz w:val="32"/>
          <w:szCs w:val="32"/>
        </w:rPr>
        <w:t>《地下水管理条例》</w:t>
      </w:r>
      <w:r>
        <w:rPr>
          <w:rFonts w:hint="eastAsia" w:ascii="Times New Roman" w:hAnsi="Times New Roman" w:eastAsia="仿宋_GB2312" w:cs="Times New Roman"/>
          <w:b w:val="0"/>
          <w:bCs w:val="0"/>
          <w:color w:val="auto"/>
          <w:sz w:val="32"/>
          <w:szCs w:val="32"/>
        </w:rPr>
        <w:t>第二十七条</w:t>
      </w:r>
      <w:r>
        <w:rPr>
          <w:rFonts w:hint="eastAsia"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除下列情形外，禁止开采难以更新的地下水：（一）应急供水取水；（二）无替代水源地区的居民生活用水；（三）为开展地下水监测、勘探、试验少量取水。已经开采的，除前款规定的情形外，有关县级以上地方人民政府应当采取禁止开采、限制开采措施，逐步实现全面禁止开采；前款规定的情形消除后，应当立即停止取用地下水。</w:t>
      </w:r>
    </w:p>
    <w:p>
      <w:pPr>
        <w:pStyle w:val="15"/>
        <w:spacing w:line="572" w:lineRule="exact"/>
        <w:ind w:firstLine="640"/>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pPr>
      <w:r>
        <w:rPr>
          <w:rFonts w:hint="eastAsia" w:ascii="Times New Roman" w:hAnsi="Times New Roman" w:eastAsia="仿宋_GB2312" w:cs="Times New Roman"/>
          <w:b/>
          <w:bCs/>
          <w:color w:val="auto"/>
          <w:sz w:val="32"/>
          <w:szCs w:val="32"/>
        </w:rPr>
        <w:t>《地下水管理条例》</w:t>
      </w:r>
      <w:r>
        <w:rPr>
          <w:rFonts w:hint="eastAsia" w:ascii="Times New Roman" w:hAnsi="Times New Roman" w:eastAsia="仿宋_GB2312" w:cs="Times New Roman"/>
          <w:b w:val="0"/>
          <w:bCs w:val="0"/>
          <w:color w:val="auto"/>
          <w:sz w:val="32"/>
          <w:szCs w:val="32"/>
        </w:rPr>
        <w:t>第五十一条</w:t>
      </w:r>
      <w:r>
        <w:rPr>
          <w:rFonts w:hint="eastAsia"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县级以上地方人民政府水行政主管部门应当会同本级人民政府自然资源等主管部门，根据水文地质条件和地下水保护要求，划定需要取水的地热能开发利用项目的禁止和限制取水范围。</w:t>
      </w:r>
    </w:p>
    <w:p>
      <w:pPr>
        <w:pStyle w:val="15"/>
        <w:spacing w:line="572" w:lineRule="exact"/>
        <w:ind w:firstLine="640"/>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pP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禁止在集中式地下水饮用水水源地建设需要取水的地热能开发利用项目。禁止抽取难以更新的地下水用于需要取水的地热能开发利用项目。</w:t>
      </w:r>
    </w:p>
    <w:p>
      <w:pPr>
        <w:pStyle w:val="15"/>
        <w:spacing w:line="572" w:lineRule="exact"/>
        <w:ind w:firstLine="640"/>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pP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pStyle w:val="15"/>
        <w:spacing w:line="572" w:lineRule="exact"/>
        <w:ind w:firstLine="640"/>
        <w:rPr>
          <w:rFonts w:hint="eastAsia" w:ascii="Times New Roman" w:hAnsi="Times New Roman" w:eastAsia="仿宋_GB2312" w:cs="Times New Roman"/>
          <w:b w:val="0"/>
          <w:bCs w:val="0"/>
          <w:i w:val="0"/>
          <w:iCs w:val="0"/>
          <w:caps w:val="0"/>
          <w:color w:val="auto"/>
          <w:spacing w:val="0"/>
          <w:sz w:val="32"/>
          <w:szCs w:val="32"/>
        </w:rPr>
      </w:pPr>
      <w:r>
        <w:rPr>
          <w:rFonts w:hint="eastAsia" w:ascii="Times New Roman" w:hAnsi="Times New Roman" w:eastAsia="仿宋_GB2312" w:cs="Times New Roman"/>
          <w:b w:val="0"/>
          <w:bCs w:val="0"/>
          <w:i w:val="0"/>
          <w:iCs w:val="0"/>
          <w:caps w:val="0"/>
          <w:color w:val="auto"/>
          <w:spacing w:val="0"/>
          <w:kern w:val="2"/>
          <w:sz w:val="32"/>
          <w:szCs w:val="32"/>
          <w:shd w:val="clear" w:color="auto" w:fill="auto"/>
          <w:lang w:val="en-US" w:eastAsia="zh-CN" w:bidi="ar"/>
        </w:rPr>
        <w:t>对不符合本条第一款、第二款、第三款规定的已建需要取水的地热能开发利用项目，取水单位和个人应当按照水行政主管部门的规定限期整改，整改不合格的，予以关闭。</w:t>
      </w:r>
    </w:p>
    <w:p>
      <w:pPr>
        <w:pStyle w:val="15"/>
        <w:spacing w:line="572" w:lineRule="exact"/>
        <w:ind w:firstLine="640"/>
        <w:rPr>
          <w:rFonts w:eastAsia="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eastAsia="仿宋_GB2312"/>
          <w:color w:val="auto"/>
          <w:sz w:val="32"/>
          <w:szCs w:val="32"/>
        </w:rPr>
        <w:t>各类文书统一采用水利部办公厅《关于印发水行政许可法律文书示范格式文本的通知》（办政法〔2006〕97号）所附示范格式文本，并统一发文代字（决定书：粤××水许决字〔××〕××号；通知书：粤××水许通字〔××〕××号；告知书：粤××水许告字〔××〕××号）。为方便查阅，在文件核发表中的文件标题后可加括号注明申请单位简称、许可事项类型等必要的特征描述。除按通用格式表述的内容外，在许可文书中还应当引用充分且必要的专项法规和相关标准等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bookmarkStart w:id="13" w:name="_Toc17453"/>
      <w:bookmarkStart w:id="14" w:name="_Toc18318"/>
      <w:bookmarkStart w:id="15" w:name="_Toc13829"/>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许可送达</w:t>
      </w:r>
      <w:bookmarkEnd w:id="13"/>
      <w:bookmarkEnd w:id="14"/>
      <w:bookmarkEnd w:id="15"/>
    </w:p>
    <w:p>
      <w:pPr>
        <w:pStyle w:val="15"/>
        <w:spacing w:line="572" w:lineRule="exact"/>
        <w:ind w:firstLine="640" w:firstLineChars="0"/>
        <w:rPr>
          <w:rFonts w:hint="eastAsia" w:eastAsia="仿宋_GB2312"/>
          <w:color w:val="auto"/>
          <w:sz w:val="32"/>
          <w:szCs w:val="32"/>
          <w:lang w:eastAsia="zh-CN"/>
        </w:rPr>
      </w:pPr>
      <w:r>
        <w:rPr>
          <w:rFonts w:hint="eastAsia" w:eastAsia="仿宋_GB2312"/>
          <w:color w:val="auto"/>
          <w:sz w:val="32"/>
          <w:szCs w:val="32"/>
        </w:rPr>
        <w:t>取水许可审批办结后，审批机关将审批结果通过现场领取、邮寄等方式送达申请人和有关单位，并进行网上公告。</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eastAsia="仿宋_GB2312"/>
          <w:color w:val="auto"/>
          <w:sz w:val="32"/>
          <w:szCs w:val="32"/>
          <w:lang w:val="en-US" w:eastAsia="zh-CN"/>
        </w:rPr>
        <w:t>本指引自</w:t>
      </w:r>
      <w:r>
        <w:rPr>
          <w:rFonts w:hint="eastAsia" w:ascii="仿宋_GB2312" w:hAnsi="仿宋_GB2312" w:eastAsia="仿宋_GB2312" w:cs="仿宋_GB2312"/>
          <w:color w:val="auto"/>
          <w:sz w:val="32"/>
          <w:szCs w:val="32"/>
          <w:lang w:val="en-US" w:eastAsia="zh-CN"/>
        </w:rPr>
        <w:t>7月10日起施行，有效期为5年。由县水务局负责解释。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1.取水许可申请书模板</w:t>
      </w:r>
    </w:p>
    <w:p>
      <w:pPr>
        <w:numPr>
          <w:ilvl w:val="0"/>
          <w:numId w:val="0"/>
        </w:num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与第三者有利害关系的情况说明模板</w:t>
      </w:r>
    </w:p>
    <w:p>
      <w:pPr>
        <w:bidi w:val="0"/>
        <w:rPr>
          <w:rFonts w:hint="eastAsia" w:eastAsia="仿宋_GB2312" w:asciiTheme="minorHAnsi" w:hAnsiTheme="minorHAnsi" w:cstheme="minorBidi"/>
          <w:color w:val="auto"/>
          <w:kern w:val="2"/>
          <w:sz w:val="32"/>
          <w:szCs w:val="32"/>
          <w:lang w:val="en-US" w:eastAsia="zh-CN" w:bidi="ar-SA"/>
        </w:rPr>
      </w:pPr>
    </w:p>
    <w:p>
      <w:pPr>
        <w:bidi w:val="0"/>
        <w:rPr>
          <w:rFonts w:hint="eastAsia" w:eastAsia="仿宋_GB2312" w:asciiTheme="minorHAnsi" w:hAnsiTheme="minorHAnsi" w:cstheme="minorBidi"/>
          <w:color w:val="auto"/>
          <w:kern w:val="2"/>
          <w:sz w:val="32"/>
          <w:szCs w:val="32"/>
          <w:lang w:val="en-US" w:eastAsia="zh-CN" w:bidi="ar-SA"/>
        </w:rPr>
      </w:pPr>
    </w:p>
    <w:p>
      <w:pPr>
        <w:bidi w:val="0"/>
        <w:rPr>
          <w:rFonts w:hint="eastAsia" w:eastAsia="仿宋_GB2312" w:asciiTheme="minorHAnsi" w:hAnsiTheme="minorHAnsi" w:cstheme="minorBidi"/>
          <w:color w:val="auto"/>
          <w:kern w:val="2"/>
          <w:sz w:val="32"/>
          <w:szCs w:val="32"/>
          <w:lang w:val="en-US" w:eastAsia="zh-CN" w:bidi="ar-SA"/>
        </w:rPr>
      </w:pPr>
    </w:p>
    <w:p>
      <w:pPr>
        <w:bidi w:val="0"/>
        <w:rPr>
          <w:rFonts w:hint="eastAsia" w:eastAsia="仿宋_GB2312" w:asciiTheme="minorHAnsi" w:hAnsiTheme="minorHAnsi" w:cstheme="minorBidi"/>
          <w:color w:val="auto"/>
          <w:kern w:val="2"/>
          <w:sz w:val="32"/>
          <w:szCs w:val="32"/>
          <w:lang w:val="en-US" w:eastAsia="zh-CN" w:bidi="ar-SA"/>
        </w:rPr>
      </w:pPr>
    </w:p>
    <w:p>
      <w:pPr>
        <w:ind w:firstLine="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附件1：取水许可申请书模板</w:t>
      </w:r>
    </w:p>
    <w:p>
      <w:pPr>
        <w:rPr>
          <w:rFonts w:eastAsia="仿宋_GB2312"/>
          <w:color w:val="auto"/>
          <w:szCs w:val="28"/>
        </w:rPr>
      </w:pPr>
    </w:p>
    <w:p>
      <w:pPr>
        <w:ind w:firstLine="0" w:firstLineChars="0"/>
        <w:jc w:val="center"/>
        <w:rPr>
          <w:rFonts w:hint="eastAsia" w:ascii="黑体" w:hAnsi="黑体" w:eastAsia="黑体" w:cs="黑体"/>
          <w:color w:val="auto"/>
          <w:sz w:val="72"/>
          <w:szCs w:val="72"/>
        </w:rPr>
      </w:pPr>
    </w:p>
    <w:p>
      <w:pPr>
        <w:ind w:firstLine="0" w:firstLineChars="0"/>
        <w:jc w:val="center"/>
        <w:rPr>
          <w:rFonts w:hint="eastAsia" w:ascii="黑体" w:hAnsi="黑体" w:eastAsia="黑体" w:cs="黑体"/>
          <w:color w:val="auto"/>
          <w:sz w:val="72"/>
          <w:szCs w:val="72"/>
        </w:rPr>
      </w:pPr>
    </w:p>
    <w:p>
      <w:pPr>
        <w:ind w:firstLine="0" w:firstLineChars="0"/>
        <w:jc w:val="center"/>
        <w:rPr>
          <w:rFonts w:hint="eastAsia" w:ascii="黑体" w:hAnsi="黑体" w:eastAsia="黑体" w:cs="黑体"/>
          <w:color w:val="auto"/>
          <w:sz w:val="72"/>
          <w:szCs w:val="72"/>
        </w:rPr>
      </w:pPr>
    </w:p>
    <w:p>
      <w:pPr>
        <w:ind w:firstLine="0" w:firstLineChars="0"/>
        <w:jc w:val="center"/>
        <w:rPr>
          <w:rFonts w:hint="eastAsia" w:ascii="黑体" w:hAnsi="黑体" w:eastAsia="黑体" w:cs="黑体"/>
          <w:color w:val="auto"/>
          <w:sz w:val="72"/>
          <w:szCs w:val="72"/>
        </w:rPr>
      </w:pPr>
      <w:r>
        <w:rPr>
          <w:rFonts w:hint="eastAsia" w:ascii="黑体" w:hAnsi="黑体" w:eastAsia="黑体" w:cs="黑体"/>
          <w:color w:val="auto"/>
          <w:sz w:val="72"/>
          <w:szCs w:val="72"/>
        </w:rPr>
        <w:t>取 水 许 可 申 请 书</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Cs w:val="21"/>
        </w:rPr>
      </w:pPr>
      <w:r>
        <w:rPr>
          <w:color w:val="auto"/>
          <w:szCs w:val="21"/>
          <w:lang w:bidi="ar"/>
        </w:rPr>
        <w:t xml:space="preserve"> </w:t>
      </w:r>
    </w:p>
    <w:p>
      <w:pPr>
        <w:adjustRightInd w:val="0"/>
        <w:snapToGrid w:val="0"/>
        <w:ind w:firstLine="1280" w:firstLineChars="400"/>
        <w:rPr>
          <w:rFonts w:hint="eastAsia" w:eastAsia="黑体"/>
          <w:color w:val="auto"/>
          <w:sz w:val="32"/>
          <w:szCs w:val="32"/>
          <w:lang w:bidi="ar"/>
        </w:rPr>
      </w:pPr>
      <w:r>
        <w:rPr>
          <w:rFonts w:hint="eastAsia" w:ascii="黑体" w:hAnsi="宋体" w:eastAsia="黑体"/>
          <w:color w:val="auto"/>
          <w:sz w:val="32"/>
          <w:szCs w:val="32"/>
          <w:lang w:bidi="ar"/>
        </w:rPr>
        <w:t>申请人（盖章）：</w:t>
      </w:r>
      <w:r>
        <w:rPr>
          <w:rFonts w:eastAsia="黑体"/>
          <w:color w:val="auto"/>
          <w:sz w:val="32"/>
          <w:szCs w:val="32"/>
          <w:u w:val="single"/>
          <w:lang w:bidi="ar"/>
        </w:rPr>
        <w:t xml:space="preserve"> </w:t>
      </w:r>
      <w:r>
        <w:rPr>
          <w:rFonts w:hint="eastAsia" w:eastAsia="黑体"/>
          <w:color w:val="auto"/>
          <w:sz w:val="32"/>
          <w:szCs w:val="32"/>
          <w:u w:val="single"/>
          <w:lang w:bidi="ar"/>
        </w:rPr>
        <w:t>XXXXXX公司</w:t>
      </w:r>
      <w:r>
        <w:rPr>
          <w:rFonts w:eastAsia="黑体"/>
          <w:color w:val="auto"/>
          <w:sz w:val="32"/>
          <w:szCs w:val="32"/>
          <w:u w:val="single"/>
          <w:lang w:bidi="ar"/>
        </w:rPr>
        <w:t xml:space="preserve">           </w:t>
      </w:r>
      <w:r>
        <w:rPr>
          <w:rFonts w:hint="eastAsia" w:eastAsia="黑体"/>
          <w:color w:val="auto"/>
          <w:sz w:val="32"/>
          <w:szCs w:val="32"/>
          <w:lang w:bidi="ar"/>
        </w:rPr>
        <w:t xml:space="preserve"> </w:t>
      </w:r>
    </w:p>
    <w:p>
      <w:pPr>
        <w:adjustRightInd w:val="0"/>
        <w:snapToGrid w:val="0"/>
        <w:ind w:firstLine="0" w:firstLineChars="0"/>
        <w:rPr>
          <w:rFonts w:eastAsia="黑体"/>
          <w:color w:val="auto"/>
          <w:sz w:val="32"/>
          <w:szCs w:val="32"/>
        </w:rPr>
      </w:pPr>
      <w:r>
        <w:rPr>
          <w:rFonts w:hint="eastAsia" w:eastAsia="黑体"/>
          <w:color w:val="auto"/>
          <w:sz w:val="24"/>
          <w:szCs w:val="24"/>
          <w:u w:val="single"/>
          <w:lang w:bidi="ar"/>
        </w:rPr>
        <w:t xml:space="preserve">（填写申请取水的单位或个人名称，单位应加盖公章；个人申请则手写签名。） </w:t>
      </w:r>
      <w:r>
        <w:rPr>
          <w:rFonts w:eastAsia="黑体"/>
          <w:color w:val="auto"/>
          <w:sz w:val="32"/>
          <w:szCs w:val="32"/>
          <w:lang w:bidi="ar"/>
        </w:rPr>
        <w:t xml:space="preserve"> </w:t>
      </w:r>
      <w:r>
        <w:rPr>
          <w:rFonts w:hint="eastAsia" w:eastAsia="黑体"/>
          <w:color w:val="auto"/>
          <w:sz w:val="32"/>
          <w:szCs w:val="32"/>
          <w:lang w:bidi="ar"/>
        </w:rPr>
        <w:t xml:space="preserve">   </w:t>
      </w:r>
      <w:r>
        <w:rPr>
          <w:rFonts w:eastAsia="黑体"/>
          <w:color w:val="auto"/>
          <w:sz w:val="32"/>
          <w:szCs w:val="32"/>
          <w:lang w:bidi="ar"/>
        </w:rPr>
        <w:t xml:space="preserve">  </w:t>
      </w:r>
    </w:p>
    <w:p>
      <w:pPr>
        <w:adjustRightInd w:val="0"/>
        <w:snapToGrid w:val="0"/>
        <w:ind w:firstLine="1280" w:firstLineChars="400"/>
        <w:rPr>
          <w:rFonts w:eastAsia="黑体"/>
          <w:color w:val="auto"/>
          <w:sz w:val="32"/>
          <w:szCs w:val="32"/>
          <w:lang w:bidi="ar"/>
        </w:rPr>
      </w:pPr>
      <w:r>
        <w:rPr>
          <w:rFonts w:hint="eastAsia" w:ascii="黑体" w:hAnsi="宋体" w:eastAsia="黑体"/>
          <w:color w:val="auto"/>
          <w:sz w:val="32"/>
          <w:szCs w:val="32"/>
          <w:lang w:bidi="ar"/>
        </w:rPr>
        <w:t>申请日期：</w:t>
      </w:r>
      <w:r>
        <w:rPr>
          <w:rFonts w:eastAsia="黑体"/>
          <w:color w:val="auto"/>
          <w:sz w:val="32"/>
          <w:szCs w:val="32"/>
          <w:u w:val="single"/>
          <w:lang w:bidi="ar"/>
        </w:rPr>
        <w:t xml:space="preserve">  </w:t>
      </w:r>
      <w:r>
        <w:rPr>
          <w:rFonts w:hint="eastAsia" w:eastAsia="黑体"/>
          <w:color w:val="auto"/>
          <w:sz w:val="32"/>
          <w:szCs w:val="32"/>
          <w:u w:val="single"/>
          <w:lang w:bidi="ar"/>
        </w:rPr>
        <w:t xml:space="preserve">20XX年X月X日 </w:t>
      </w:r>
      <w:r>
        <w:rPr>
          <w:rFonts w:eastAsia="黑体"/>
          <w:color w:val="auto"/>
          <w:sz w:val="32"/>
          <w:szCs w:val="32"/>
          <w:u w:val="single"/>
          <w:lang w:bidi="ar"/>
        </w:rPr>
        <w:t xml:space="preserve">        </w:t>
      </w:r>
      <w:r>
        <w:rPr>
          <w:rFonts w:eastAsia="黑体"/>
          <w:color w:val="auto"/>
          <w:sz w:val="32"/>
          <w:szCs w:val="32"/>
          <w:lang w:bidi="ar"/>
        </w:rPr>
        <w:t xml:space="preserve"> </w:t>
      </w:r>
    </w:p>
    <w:p>
      <w:pPr>
        <w:adjustRightInd w:val="0"/>
        <w:snapToGrid w:val="0"/>
        <w:ind w:firstLine="480"/>
        <w:rPr>
          <w:rFonts w:eastAsia="黑体"/>
          <w:color w:val="auto"/>
          <w:sz w:val="32"/>
          <w:szCs w:val="32"/>
        </w:rPr>
      </w:pPr>
      <w:r>
        <w:rPr>
          <w:rFonts w:hint="eastAsia" w:eastAsia="黑体"/>
          <w:color w:val="auto"/>
          <w:sz w:val="24"/>
          <w:szCs w:val="24"/>
          <w:u w:val="single"/>
          <w:lang w:bidi="ar"/>
        </w:rPr>
        <w:t>（建议不早于广东省政务服务网提交申请日往前推5日）</w:t>
      </w:r>
      <w:r>
        <w:rPr>
          <w:rFonts w:eastAsia="黑体"/>
          <w:color w:val="auto"/>
          <w:sz w:val="24"/>
          <w:szCs w:val="24"/>
          <w:lang w:bidi="ar"/>
        </w:rPr>
        <w:t xml:space="preserve"> </w:t>
      </w:r>
      <w:r>
        <w:rPr>
          <w:rFonts w:eastAsia="黑体"/>
          <w:color w:val="auto"/>
          <w:sz w:val="32"/>
          <w:szCs w:val="32"/>
          <w:lang w:bidi="ar"/>
        </w:rPr>
        <w:t xml:space="preserve">                </w:t>
      </w:r>
    </w:p>
    <w:p>
      <w:pPr>
        <w:ind w:firstLine="640"/>
        <w:rPr>
          <w:rFonts w:hint="eastAsia" w:ascii="黑体" w:hAnsi="宋体" w:eastAsia="黑体"/>
          <w:color w:val="auto"/>
          <w:sz w:val="32"/>
          <w:szCs w:val="32"/>
          <w:lang w:bidi="ar"/>
        </w:rPr>
      </w:pPr>
      <w:r>
        <w:rPr>
          <w:rFonts w:eastAsia="黑体"/>
          <w:color w:val="auto"/>
          <w:sz w:val="32"/>
          <w:szCs w:val="32"/>
          <w:lang w:bidi="ar"/>
        </w:rPr>
        <w:t xml:space="preserve"> </w:t>
      </w:r>
    </w:p>
    <w:p>
      <w:pPr>
        <w:ind w:firstLine="0" w:firstLineChars="0"/>
        <w:jc w:val="center"/>
        <w:rPr>
          <w:rFonts w:ascii="黑体" w:hAnsi="宋体" w:eastAsia="黑体"/>
          <w:color w:val="auto"/>
          <w:sz w:val="32"/>
          <w:szCs w:val="32"/>
          <w:lang w:bidi="ar"/>
        </w:rPr>
      </w:pPr>
      <w:r>
        <w:rPr>
          <w:rFonts w:hint="eastAsia" w:ascii="黑体" w:hAnsi="宋体" w:eastAsia="黑体"/>
          <w:color w:val="auto"/>
          <w:sz w:val="32"/>
          <w:szCs w:val="32"/>
          <w:lang w:bidi="ar"/>
        </w:rPr>
        <w:t>中华人民共和国水利部监制</w:t>
      </w:r>
    </w:p>
    <w:p>
      <w:pPr>
        <w:ind w:firstLine="0" w:firstLineChars="0"/>
        <w:jc w:val="center"/>
        <w:rPr>
          <w:rFonts w:ascii="仿宋" w:hAnsi="仿宋" w:eastAsia="仿宋" w:cs="仿宋"/>
          <w:color w:val="auto"/>
          <w:szCs w:val="28"/>
        </w:rPr>
      </w:pPr>
      <w:r>
        <w:rPr>
          <w:color w:val="auto"/>
        </w:rPr>
        <w:br w:type="page"/>
      </w:r>
      <w:r>
        <w:rPr>
          <w:rStyle w:val="12"/>
          <w:rFonts w:eastAsia="黑体"/>
          <w:color w:val="auto"/>
          <w:sz w:val="40"/>
          <w:szCs w:val="40"/>
        </w:rPr>
        <w:t>填表说明</w:t>
      </w:r>
    </w:p>
    <w:p>
      <w:pPr>
        <w:numPr>
          <w:ilvl w:val="0"/>
          <w:numId w:val="2"/>
        </w:numPr>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申请人</w:t>
      </w:r>
      <w:r>
        <w:rPr>
          <w:rFonts w:hint="eastAsia" w:ascii="宋体" w:hAnsi="宋体" w:cs="宋体"/>
          <w:color w:val="auto"/>
          <w:kern w:val="0"/>
          <w:sz w:val="24"/>
        </w:rPr>
        <w:t>：申请取水的单位或个人名称，包括法人、公民和非法人组织。单位名称应与注册登记信息一致，个人名称应与身份证信息一致。</w:t>
      </w:r>
    </w:p>
    <w:p>
      <w:pPr>
        <w:numPr>
          <w:ilvl w:val="0"/>
          <w:numId w:val="2"/>
        </w:numPr>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统一社会信用代码（身份证号码）</w:t>
      </w:r>
      <w:r>
        <w:rPr>
          <w:rFonts w:hint="eastAsia" w:ascii="宋体" w:hAnsi="宋体" w:cs="宋体"/>
          <w:color w:val="auto"/>
          <w:kern w:val="0"/>
          <w:sz w:val="24"/>
        </w:rPr>
        <w:t>：申请人为单位（法人或非法人组织）时，填写其统一社会信用代码；申请人为个人（公民）时，填写其身份证号码。</w:t>
      </w:r>
    </w:p>
    <w:p>
      <w:pPr>
        <w:numPr>
          <w:ilvl w:val="0"/>
          <w:numId w:val="2"/>
        </w:numPr>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法定代表人：</w:t>
      </w:r>
      <w:r>
        <w:rPr>
          <w:rFonts w:hint="eastAsia" w:ascii="宋体" w:hAnsi="宋体" w:cs="宋体"/>
          <w:color w:val="auto"/>
          <w:kern w:val="0"/>
          <w:sz w:val="24"/>
        </w:rPr>
        <w:t>申请人为法人或非法人组织时，填写法定代表人；申请人为公民时，不填。</w:t>
      </w:r>
    </w:p>
    <w:p>
      <w:pPr>
        <w:numPr>
          <w:ilvl w:val="0"/>
          <w:numId w:val="2"/>
        </w:numPr>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住所（住址）：</w:t>
      </w:r>
      <w:r>
        <w:rPr>
          <w:rFonts w:hint="eastAsia" w:ascii="宋体" w:hAnsi="宋体" w:cs="宋体"/>
          <w:color w:val="auto"/>
          <w:kern w:val="0"/>
          <w:sz w:val="24"/>
        </w:rPr>
        <w:t>单位按市场监管部门登记的注册地址填写，应与注册登记信息一致；个人填写身份证载明的住址。</w:t>
      </w:r>
    </w:p>
    <w:p>
      <w:pPr>
        <w:numPr>
          <w:ilvl w:val="0"/>
          <w:numId w:val="2"/>
        </w:numPr>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邮编：</w:t>
      </w:r>
      <w:r>
        <w:rPr>
          <w:rFonts w:hint="eastAsia" w:ascii="宋体" w:hAnsi="宋体" w:cs="宋体"/>
          <w:color w:val="auto"/>
          <w:kern w:val="0"/>
          <w:sz w:val="24"/>
        </w:rPr>
        <w:t>住所（住址）对应的邮政编码。</w:t>
      </w:r>
    </w:p>
    <w:p>
      <w:pPr>
        <w:numPr>
          <w:ilvl w:val="0"/>
          <w:numId w:val="2"/>
        </w:numPr>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生产经营场所地址：</w:t>
      </w:r>
      <w:r>
        <w:rPr>
          <w:rFonts w:hint="eastAsia" w:ascii="宋体" w:hAnsi="宋体" w:cs="宋体"/>
          <w:color w:val="auto"/>
          <w:kern w:val="0"/>
          <w:sz w:val="24"/>
        </w:rPr>
        <w:t>填写取水单位（或个人）生产经营的地点，填至具体街道、小区门牌号。</w:t>
      </w:r>
    </w:p>
    <w:p>
      <w:pPr>
        <w:numPr>
          <w:ilvl w:val="0"/>
          <w:numId w:val="2"/>
        </w:numPr>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行业类别：</w:t>
      </w:r>
      <w:r>
        <w:rPr>
          <w:rFonts w:hint="eastAsia" w:ascii="宋体" w:hAnsi="宋体" w:cs="宋体"/>
          <w:color w:val="auto"/>
          <w:kern w:val="0"/>
          <w:sz w:val="24"/>
        </w:rPr>
        <w:t>按照国民经济行业分类标准GB/T4754的中类填写。</w:t>
      </w:r>
    </w:p>
    <w:p>
      <w:pPr>
        <w:numPr>
          <w:ilvl w:val="0"/>
          <w:numId w:val="2"/>
        </w:numPr>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用水管理部门：</w:t>
      </w:r>
      <w:r>
        <w:rPr>
          <w:rFonts w:hint="eastAsia" w:ascii="宋体" w:hAnsi="宋体" w:cs="宋体"/>
          <w:color w:val="auto"/>
          <w:kern w:val="0"/>
          <w:sz w:val="24"/>
        </w:rPr>
        <w:t>取水单位的用水管理部门名称，取水个人不填。</w:t>
      </w:r>
    </w:p>
    <w:p>
      <w:pPr>
        <w:numPr>
          <w:ilvl w:val="0"/>
          <w:numId w:val="2"/>
        </w:numPr>
        <w:tabs>
          <w:tab w:val="left" w:pos="640"/>
          <w:tab w:val="clear" w:pos="420"/>
        </w:tabs>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联系人：</w:t>
      </w:r>
      <w:r>
        <w:rPr>
          <w:rFonts w:hint="eastAsia" w:ascii="宋体" w:hAnsi="宋体" w:cs="宋体"/>
          <w:color w:val="auto"/>
          <w:kern w:val="0"/>
          <w:sz w:val="24"/>
        </w:rPr>
        <w:t>取用水管理部门对外沟通、联系的固定人员的姓名；申请人为个人时，填写其本人。</w:t>
      </w:r>
    </w:p>
    <w:p>
      <w:pPr>
        <w:numPr>
          <w:ilvl w:val="0"/>
          <w:numId w:val="2"/>
        </w:numPr>
        <w:tabs>
          <w:tab w:val="left" w:pos="640"/>
          <w:tab w:val="clear" w:pos="420"/>
        </w:tabs>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手机号码：</w:t>
      </w:r>
      <w:r>
        <w:rPr>
          <w:rFonts w:hint="eastAsia" w:ascii="宋体" w:hAnsi="宋体" w:cs="宋体"/>
          <w:color w:val="auto"/>
          <w:kern w:val="0"/>
          <w:sz w:val="24"/>
        </w:rPr>
        <w:t>联系人的常用手机号码。</w:t>
      </w:r>
    </w:p>
    <w:p>
      <w:pPr>
        <w:numPr>
          <w:ilvl w:val="0"/>
          <w:numId w:val="2"/>
        </w:numPr>
        <w:tabs>
          <w:tab w:val="left" w:pos="640"/>
          <w:tab w:val="clear" w:pos="420"/>
        </w:tabs>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共同申请人：</w:t>
      </w:r>
      <w:r>
        <w:rPr>
          <w:rFonts w:hint="eastAsia" w:ascii="宋体" w:hAnsi="宋体" w:cs="宋体"/>
          <w:color w:val="auto"/>
          <w:kern w:val="0"/>
          <w:sz w:val="24"/>
        </w:rPr>
        <w:t>如有共同申请人，填写共同申请人的信息，包括单位名称（个人姓名）、统一社会信用代码（身份证号码）及对应享有的份额。</w:t>
      </w:r>
    </w:p>
    <w:p>
      <w:pPr>
        <w:numPr>
          <w:ilvl w:val="0"/>
          <w:numId w:val="2"/>
        </w:numPr>
        <w:tabs>
          <w:tab w:val="left" w:pos="640"/>
          <w:tab w:val="clear" w:pos="420"/>
        </w:tabs>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建设项目名称：</w:t>
      </w:r>
      <w:r>
        <w:rPr>
          <w:rFonts w:hint="eastAsia" w:ascii="宋体" w:hAnsi="宋体" w:cs="宋体"/>
          <w:color w:val="auto"/>
          <w:kern w:val="0"/>
          <w:sz w:val="24"/>
        </w:rPr>
        <w:t>填写新建、改建、扩建的建设项目名称；其它可不填。</w:t>
      </w:r>
    </w:p>
    <w:p>
      <w:pPr>
        <w:numPr>
          <w:ilvl w:val="0"/>
          <w:numId w:val="2"/>
        </w:numPr>
        <w:tabs>
          <w:tab w:val="left" w:pos="640"/>
          <w:tab w:val="clear" w:pos="420"/>
        </w:tabs>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建设项目性质</w:t>
      </w:r>
      <w:r>
        <w:rPr>
          <w:rFonts w:hint="eastAsia" w:ascii="宋体" w:hAnsi="宋体" w:cs="宋体"/>
          <w:color w:val="auto"/>
          <w:kern w:val="0"/>
          <w:sz w:val="24"/>
        </w:rPr>
        <w:t>：按照新建、改建、扩建进行勾选。</w:t>
      </w:r>
    </w:p>
    <w:p>
      <w:pPr>
        <w:numPr>
          <w:ilvl w:val="0"/>
          <w:numId w:val="2"/>
        </w:numPr>
        <w:tabs>
          <w:tab w:val="left" w:pos="640"/>
          <w:tab w:val="clear" w:pos="420"/>
        </w:tabs>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项目情况简要说明：</w:t>
      </w:r>
      <w:r>
        <w:rPr>
          <w:rFonts w:hint="eastAsia" w:ascii="宋体" w:hAnsi="宋体" w:cs="宋体"/>
          <w:color w:val="auto"/>
          <w:kern w:val="0"/>
          <w:sz w:val="24"/>
        </w:rPr>
        <w:t>简要说明项目概况。工业项目应说明主要产品、设计年生产规模、计划投产时间等；农业项目应说明设计灌溉面积、主要作物品种及产量；发电项目应说明机组台数与装机容量、年发电量、设计年利用小时等。</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color w:val="auto"/>
          <w:kern w:val="0"/>
          <w:sz w:val="24"/>
        </w:rPr>
        <w:t>年总取水量：</w:t>
      </w:r>
      <w:r>
        <w:rPr>
          <w:rFonts w:hint="eastAsia" w:ascii="宋体" w:hAnsi="宋体" w:cs="宋体"/>
          <w:bCs/>
          <w:color w:val="auto"/>
          <w:kern w:val="0"/>
          <w:sz w:val="24"/>
        </w:rPr>
        <w:t>申请的所有取水水源的年总取水量，单位为万m</w:t>
      </w:r>
      <w:r>
        <w:rPr>
          <w:rFonts w:hint="eastAsia" w:ascii="宋体" w:hAnsi="宋体" w:cs="宋体"/>
          <w:bCs/>
          <w:color w:val="auto"/>
          <w:kern w:val="0"/>
          <w:sz w:val="24"/>
          <w:vertAlign w:val="superscript"/>
        </w:rPr>
        <w:t>3</w:t>
      </w:r>
      <w:r>
        <w:rPr>
          <w:rFonts w:hint="eastAsia" w:ascii="宋体" w:hAnsi="宋体" w:cs="宋体"/>
          <w:bCs/>
          <w:color w:val="auto"/>
          <w:kern w:val="0"/>
          <w:sz w:val="24"/>
        </w:rPr>
        <w:t>，精确到三位小数。对于水库，填写设计年供水量；对于水电站等河道内用水，填写多年平均来水量。</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bCs/>
          <w:color w:val="auto"/>
          <w:kern w:val="0"/>
          <w:sz w:val="24"/>
        </w:rPr>
        <w:t>水源类型：</w:t>
      </w:r>
      <w:r>
        <w:rPr>
          <w:rFonts w:hint="eastAsia" w:ascii="宋体" w:hAnsi="宋体" w:cs="宋体"/>
          <w:bCs/>
          <w:color w:val="auto"/>
          <w:kern w:val="0"/>
          <w:sz w:val="24"/>
        </w:rPr>
        <w:t>分为地表水、地下水和其他。其中，取用多种水源的，按照取水量的大小，从大到小分别填写各个水源的信息。</w:t>
      </w:r>
    </w:p>
    <w:p>
      <w:pPr>
        <w:tabs>
          <w:tab w:val="left" w:pos="640"/>
        </w:tabs>
        <w:adjustRightInd w:val="0"/>
        <w:snapToGrid w:val="0"/>
        <w:spacing w:line="360" w:lineRule="exact"/>
        <w:ind w:firstLine="480"/>
        <w:rPr>
          <w:rFonts w:ascii="宋体" w:hAnsi="宋体" w:cs="宋体"/>
          <w:bCs/>
          <w:color w:val="auto"/>
          <w:kern w:val="0"/>
          <w:sz w:val="24"/>
        </w:rPr>
      </w:pPr>
      <w:r>
        <w:rPr>
          <w:rFonts w:hint="eastAsia" w:ascii="宋体" w:hAnsi="宋体" w:cs="宋体"/>
          <w:bCs/>
          <w:color w:val="auto"/>
          <w:kern w:val="0"/>
          <w:sz w:val="24"/>
        </w:rPr>
        <w:t>（1）从江河、湖泊以及水库、引调水工程取水的，按地表水填写。</w:t>
      </w:r>
    </w:p>
    <w:p>
      <w:pPr>
        <w:tabs>
          <w:tab w:val="left" w:pos="640"/>
        </w:tabs>
        <w:adjustRightInd w:val="0"/>
        <w:snapToGrid w:val="0"/>
        <w:spacing w:line="360" w:lineRule="exact"/>
        <w:ind w:firstLine="480"/>
        <w:rPr>
          <w:rFonts w:ascii="宋体" w:hAnsi="宋体" w:cs="宋体"/>
          <w:bCs/>
          <w:color w:val="auto"/>
          <w:kern w:val="0"/>
          <w:sz w:val="24"/>
        </w:rPr>
      </w:pPr>
      <w:r>
        <w:rPr>
          <w:rFonts w:hint="eastAsia" w:ascii="宋体" w:hAnsi="宋体" w:cs="宋体"/>
          <w:bCs/>
          <w:color w:val="auto"/>
          <w:kern w:val="0"/>
          <w:sz w:val="24"/>
        </w:rPr>
        <w:t>（2）取用地下水的，如为矿泉水或地热水，需进一步勾选相关类型。</w:t>
      </w:r>
    </w:p>
    <w:p>
      <w:pPr>
        <w:tabs>
          <w:tab w:val="left" w:pos="640"/>
        </w:tabs>
        <w:adjustRightInd w:val="0"/>
        <w:snapToGrid w:val="0"/>
        <w:spacing w:line="360" w:lineRule="exact"/>
        <w:ind w:firstLine="480"/>
        <w:rPr>
          <w:rFonts w:ascii="宋体" w:hAnsi="宋体" w:cs="宋体"/>
          <w:bCs/>
          <w:color w:val="auto"/>
          <w:kern w:val="0"/>
          <w:sz w:val="24"/>
        </w:rPr>
      </w:pPr>
      <w:r>
        <w:rPr>
          <w:rFonts w:hint="eastAsia" w:ascii="宋体" w:hAnsi="宋体" w:cs="宋体"/>
          <w:bCs/>
          <w:color w:val="auto"/>
          <w:kern w:val="0"/>
          <w:sz w:val="24"/>
        </w:rPr>
        <w:t>（3）矿坑疏干排水、施工疏干排水，填写“地下水”。</w:t>
      </w:r>
    </w:p>
    <w:p>
      <w:pPr>
        <w:tabs>
          <w:tab w:val="left" w:pos="640"/>
        </w:tabs>
        <w:adjustRightInd w:val="0"/>
        <w:snapToGrid w:val="0"/>
        <w:spacing w:line="360" w:lineRule="exact"/>
        <w:ind w:firstLine="480"/>
        <w:rPr>
          <w:rFonts w:ascii="宋体" w:hAnsi="宋体" w:cs="宋体"/>
          <w:color w:val="auto"/>
          <w:kern w:val="0"/>
          <w:sz w:val="24"/>
        </w:rPr>
      </w:pPr>
      <w:r>
        <w:rPr>
          <w:rFonts w:hint="eastAsia" w:ascii="宋体" w:hAnsi="宋体" w:cs="宋体"/>
          <w:bCs/>
          <w:color w:val="auto"/>
          <w:kern w:val="0"/>
          <w:sz w:val="24"/>
        </w:rPr>
        <w:t>（4）地源热泵取用地下水的，填写“地下水”。</w:t>
      </w:r>
    </w:p>
    <w:p>
      <w:pPr>
        <w:numPr>
          <w:ilvl w:val="0"/>
          <w:numId w:val="2"/>
        </w:numPr>
        <w:tabs>
          <w:tab w:val="left" w:pos="640"/>
          <w:tab w:val="clear" w:pos="420"/>
        </w:tabs>
        <w:adjustRightInd w:val="0"/>
        <w:snapToGrid w:val="0"/>
        <w:spacing w:line="360" w:lineRule="exact"/>
        <w:ind w:left="0" w:firstLine="482"/>
        <w:rPr>
          <w:rFonts w:ascii="宋体" w:hAnsi="宋体" w:cs="宋体"/>
          <w:b/>
          <w:bCs/>
          <w:color w:val="auto"/>
          <w:kern w:val="0"/>
          <w:sz w:val="24"/>
        </w:rPr>
      </w:pPr>
      <w:r>
        <w:rPr>
          <w:rFonts w:hint="eastAsia" w:ascii="宋体" w:hAnsi="宋体" w:cs="宋体"/>
          <w:b/>
          <w:bCs/>
          <w:color w:val="auto"/>
          <w:kern w:val="0"/>
          <w:sz w:val="24"/>
        </w:rPr>
        <w:t>取水地点：</w:t>
      </w:r>
      <w:r>
        <w:rPr>
          <w:rFonts w:hint="eastAsia" w:ascii="宋体" w:hAnsi="宋体" w:cs="宋体"/>
          <w:color w:val="auto"/>
          <w:kern w:val="0"/>
          <w:sz w:val="24"/>
        </w:rPr>
        <w:t>填写取水工程（设施）取水口所在行政区（写至村/社区）。</w:t>
      </w:r>
    </w:p>
    <w:p>
      <w:pPr>
        <w:numPr>
          <w:ilvl w:val="0"/>
          <w:numId w:val="2"/>
        </w:numPr>
        <w:tabs>
          <w:tab w:val="left" w:pos="640"/>
          <w:tab w:val="clear" w:pos="420"/>
        </w:tabs>
        <w:adjustRightInd w:val="0"/>
        <w:snapToGrid w:val="0"/>
        <w:spacing w:line="360" w:lineRule="exact"/>
        <w:ind w:left="0" w:firstLine="482"/>
        <w:rPr>
          <w:rFonts w:ascii="宋体" w:hAnsi="宋体" w:cs="宋体"/>
          <w:color w:val="auto"/>
          <w:kern w:val="0"/>
          <w:sz w:val="24"/>
        </w:rPr>
      </w:pPr>
      <w:r>
        <w:rPr>
          <w:rFonts w:hint="eastAsia" w:ascii="宋体" w:hAnsi="宋体" w:cs="宋体"/>
          <w:b/>
          <w:bCs/>
          <w:color w:val="auto"/>
          <w:kern w:val="0"/>
          <w:sz w:val="24"/>
        </w:rPr>
        <w:t>取水口位置：</w:t>
      </w:r>
      <w:r>
        <w:rPr>
          <w:rFonts w:hint="eastAsia" w:ascii="宋体" w:hAnsi="宋体" w:cs="宋体"/>
          <w:color w:val="auto"/>
          <w:kern w:val="0"/>
          <w:sz w:val="24"/>
        </w:rPr>
        <w:t>取水水源为地表水的，填写江河/湖泊/水库名称+相对位置，例如，**水库坝上/坝下；**河**桥下游左岸**米；**湖**岸段；**工程**段；取水水源为地下水的，说明水井的具体位置。</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bCs/>
          <w:color w:val="auto"/>
          <w:kern w:val="0"/>
          <w:sz w:val="24"/>
        </w:rPr>
        <w:t>年取水量：</w:t>
      </w:r>
      <w:r>
        <w:rPr>
          <w:rFonts w:hint="eastAsia" w:ascii="宋体" w:hAnsi="宋体" w:cs="宋体"/>
          <w:bCs/>
          <w:color w:val="auto"/>
          <w:kern w:val="0"/>
          <w:sz w:val="24"/>
        </w:rPr>
        <w:t>申请的单个水源的取水量，单位为万m</w:t>
      </w:r>
      <w:r>
        <w:rPr>
          <w:rFonts w:hint="eastAsia" w:ascii="宋体" w:hAnsi="宋体" w:cs="宋体"/>
          <w:bCs/>
          <w:color w:val="auto"/>
          <w:kern w:val="0"/>
          <w:sz w:val="24"/>
          <w:vertAlign w:val="superscript"/>
        </w:rPr>
        <w:t>3</w:t>
      </w:r>
      <w:r>
        <w:rPr>
          <w:rFonts w:hint="eastAsia" w:ascii="宋体" w:hAnsi="宋体" w:cs="宋体"/>
          <w:bCs/>
          <w:color w:val="auto"/>
          <w:kern w:val="0"/>
          <w:sz w:val="24"/>
        </w:rPr>
        <w:t>，精确到三位小数。</w:t>
      </w:r>
    </w:p>
    <w:p>
      <w:pPr>
        <w:numPr>
          <w:ilvl w:val="0"/>
          <w:numId w:val="2"/>
        </w:numPr>
        <w:tabs>
          <w:tab w:val="left" w:pos="640"/>
          <w:tab w:val="clear" w:pos="420"/>
        </w:tabs>
        <w:adjustRightInd w:val="0"/>
        <w:snapToGrid w:val="0"/>
        <w:spacing w:line="360" w:lineRule="exact"/>
        <w:ind w:left="-2" w:firstLine="482"/>
        <w:rPr>
          <w:rFonts w:ascii="宋体" w:hAnsi="宋体" w:cs="宋体"/>
          <w:bCs/>
          <w:color w:val="auto"/>
          <w:kern w:val="0"/>
          <w:sz w:val="24"/>
        </w:rPr>
      </w:pPr>
      <w:r>
        <w:rPr>
          <w:rFonts w:hint="eastAsia" w:ascii="宋体" w:hAnsi="宋体" w:cs="宋体"/>
          <w:b/>
          <w:color w:val="auto"/>
          <w:kern w:val="0"/>
          <w:sz w:val="24"/>
        </w:rPr>
        <w:t>取水工程（设施）类型：</w:t>
      </w:r>
      <w:r>
        <w:rPr>
          <w:rFonts w:hint="eastAsia" w:ascii="宋体" w:hAnsi="宋体" w:cs="宋体"/>
          <w:color w:val="auto"/>
          <w:kern w:val="0"/>
          <w:sz w:val="24"/>
        </w:rPr>
        <w:t>分为闸、坝、渠道、人工河道、虹吸管、水泵、水井、水电站以及其他，根据实际情况可多选。</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color w:val="auto"/>
          <w:kern w:val="0"/>
          <w:sz w:val="24"/>
        </w:rPr>
        <w:t>水源n:</w:t>
      </w:r>
      <w:r>
        <w:rPr>
          <w:rFonts w:hint="eastAsia" w:ascii="宋体" w:hAnsi="宋体" w:cs="宋体"/>
          <w:bCs/>
          <w:color w:val="auto"/>
          <w:kern w:val="0"/>
          <w:sz w:val="24"/>
        </w:rPr>
        <w:t>如有多个水源，根据取水量的大小，从大到小，按照水源1的表格内容填写各个水源的信息。</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bCs/>
          <w:color w:val="auto"/>
          <w:kern w:val="0"/>
          <w:sz w:val="24"/>
        </w:rPr>
        <w:t>申请理由：</w:t>
      </w:r>
      <w:r>
        <w:rPr>
          <w:rFonts w:hint="eastAsia" w:ascii="宋体" w:hAnsi="宋体" w:cs="宋体"/>
          <w:bCs/>
          <w:color w:val="auto"/>
          <w:kern w:val="0"/>
          <w:sz w:val="24"/>
        </w:rPr>
        <w:t>说明申请取水缘由，取水事项的基本情况、取水用途、具备申请取水许可的依据、是否符合国家和地方相关产业政策等。</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bCs/>
          <w:color w:val="auto"/>
          <w:kern w:val="0"/>
          <w:sz w:val="24"/>
        </w:rPr>
        <w:t>申请取水起始时间：</w:t>
      </w:r>
      <w:r>
        <w:rPr>
          <w:rFonts w:hint="eastAsia" w:ascii="宋体" w:hAnsi="宋体" w:cs="宋体"/>
          <w:bCs/>
          <w:color w:val="auto"/>
          <w:kern w:val="0"/>
          <w:sz w:val="24"/>
        </w:rPr>
        <w:t>取水工程预计竣工开始取水的时间，填写年月日。</w:t>
      </w:r>
    </w:p>
    <w:p>
      <w:pPr>
        <w:numPr>
          <w:ilvl w:val="0"/>
          <w:numId w:val="2"/>
        </w:numPr>
        <w:tabs>
          <w:tab w:val="left" w:pos="640"/>
          <w:tab w:val="clear" w:pos="420"/>
        </w:tabs>
        <w:adjustRightInd w:val="0"/>
        <w:snapToGrid w:val="0"/>
        <w:spacing w:line="360" w:lineRule="exact"/>
        <w:ind w:left="0" w:firstLine="482"/>
        <w:rPr>
          <w:rFonts w:ascii="宋体" w:hAnsi="宋体" w:cs="宋体"/>
          <w:bCs/>
          <w:color w:val="auto"/>
          <w:kern w:val="0"/>
          <w:sz w:val="24"/>
        </w:rPr>
      </w:pPr>
      <w:r>
        <w:rPr>
          <w:rFonts w:hint="eastAsia" w:ascii="宋体" w:hAnsi="宋体" w:cs="宋体"/>
          <w:b/>
          <w:bCs/>
          <w:color w:val="auto"/>
          <w:kern w:val="0"/>
          <w:sz w:val="24"/>
        </w:rPr>
        <w:t>期限：</w:t>
      </w:r>
      <w:r>
        <w:rPr>
          <w:rFonts w:hint="eastAsia" w:ascii="宋体" w:hAnsi="宋体" w:cs="宋体"/>
          <w:bCs/>
          <w:color w:val="auto"/>
          <w:kern w:val="0"/>
          <w:sz w:val="24"/>
        </w:rPr>
        <w:t>5年以下根据实际情况填写，5年以上填写长期。</w:t>
      </w:r>
    </w:p>
    <w:p>
      <w:pPr>
        <w:numPr>
          <w:ilvl w:val="0"/>
          <w:numId w:val="2"/>
        </w:numPr>
        <w:tabs>
          <w:tab w:val="left" w:pos="640"/>
          <w:tab w:val="clear" w:pos="420"/>
        </w:tabs>
        <w:adjustRightInd w:val="0"/>
        <w:snapToGrid w:val="0"/>
        <w:spacing w:line="360" w:lineRule="exact"/>
        <w:ind w:left="-2" w:firstLine="482"/>
        <w:rPr>
          <w:rFonts w:ascii="宋体" w:hAnsi="宋体" w:cs="宋体"/>
          <w:bCs/>
          <w:color w:val="auto"/>
          <w:kern w:val="0"/>
          <w:sz w:val="24"/>
        </w:rPr>
      </w:pPr>
      <w:r>
        <w:rPr>
          <w:rFonts w:hint="eastAsia" w:ascii="宋体" w:hAnsi="宋体" w:cs="宋体"/>
          <w:b/>
          <w:bCs/>
          <w:color w:val="auto"/>
          <w:kern w:val="0"/>
          <w:sz w:val="24"/>
        </w:rPr>
        <w:t>取水用途：</w:t>
      </w:r>
      <w:r>
        <w:rPr>
          <w:rFonts w:hint="eastAsia" w:ascii="宋体" w:hAnsi="宋体" w:cs="宋体"/>
          <w:color w:val="auto"/>
          <w:kern w:val="0"/>
          <w:sz w:val="24"/>
        </w:rPr>
        <w:t>指取水的使用范围、方面。按实际取水用途填写，该取水同时具有多种用途时，应逐项点选。</w:t>
      </w:r>
    </w:p>
    <w:p>
      <w:pPr>
        <w:tabs>
          <w:tab w:val="left" w:pos="640"/>
        </w:tabs>
        <w:adjustRightInd w:val="0"/>
        <w:snapToGrid w:val="0"/>
        <w:spacing w:line="360" w:lineRule="exact"/>
        <w:ind w:left="-2" w:firstLine="480"/>
        <w:rPr>
          <w:rFonts w:ascii="宋体" w:hAnsi="宋体" w:cs="宋体"/>
          <w:color w:val="auto"/>
          <w:kern w:val="0"/>
          <w:sz w:val="24"/>
        </w:rPr>
      </w:pPr>
      <w:r>
        <w:rPr>
          <w:rFonts w:hint="eastAsia" w:ascii="宋体" w:hAnsi="宋体" w:cs="宋体"/>
          <w:color w:val="auto"/>
          <w:kern w:val="0"/>
          <w:sz w:val="24"/>
        </w:rPr>
        <w:t>（1）原水供水是指天然水</w:t>
      </w:r>
      <w:r>
        <w:rPr>
          <w:rFonts w:hint="eastAsia" w:ascii="宋体" w:hAnsi="宋体" w:cs="宋体"/>
          <w:bCs/>
          <w:color w:val="auto"/>
          <w:kern w:val="0"/>
          <w:sz w:val="24"/>
        </w:rPr>
        <w:t>（地下水、地表水）不经任何人工处理，直接</w:t>
      </w:r>
      <w:r>
        <w:rPr>
          <w:rFonts w:hint="eastAsia" w:ascii="宋体" w:hAnsi="宋体" w:cs="宋体"/>
          <w:color w:val="auto"/>
          <w:kern w:val="0"/>
          <w:sz w:val="24"/>
        </w:rPr>
        <w:t>供应给用户。</w:t>
      </w:r>
    </w:p>
    <w:p>
      <w:pPr>
        <w:tabs>
          <w:tab w:val="left" w:pos="640"/>
        </w:tabs>
        <w:adjustRightInd w:val="0"/>
        <w:snapToGrid w:val="0"/>
        <w:spacing w:line="360" w:lineRule="exact"/>
        <w:ind w:left="-2" w:firstLine="480"/>
        <w:rPr>
          <w:rFonts w:ascii="宋体" w:hAnsi="宋体" w:cs="宋体"/>
          <w:bCs/>
          <w:color w:val="auto"/>
          <w:kern w:val="0"/>
          <w:sz w:val="24"/>
        </w:rPr>
      </w:pPr>
      <w:r>
        <w:rPr>
          <w:rFonts w:hint="eastAsia" w:ascii="宋体" w:hAnsi="宋体" w:cs="宋体"/>
          <w:color w:val="auto"/>
          <w:kern w:val="0"/>
          <w:sz w:val="24"/>
        </w:rPr>
        <w:t>（2)制水供水是</w:t>
      </w:r>
      <w:r>
        <w:rPr>
          <w:rFonts w:hint="eastAsia" w:ascii="宋体" w:hAnsi="宋体" w:cs="宋体"/>
          <w:bCs/>
          <w:color w:val="auto"/>
          <w:kern w:val="0"/>
          <w:sz w:val="24"/>
        </w:rPr>
        <w:t>指将天然水（地下水、地表水）经过蓄集、净化达到生活饮用水或其他用水标准，并向居民家庭、企业和其他用户供应。</w:t>
      </w:r>
    </w:p>
    <w:p>
      <w:pPr>
        <w:tabs>
          <w:tab w:val="left" w:pos="640"/>
        </w:tabs>
        <w:adjustRightInd w:val="0"/>
        <w:snapToGrid w:val="0"/>
        <w:spacing w:line="360" w:lineRule="exact"/>
        <w:ind w:left="-2" w:firstLine="480"/>
        <w:rPr>
          <w:rFonts w:ascii="宋体" w:hAnsi="宋体" w:cs="宋体"/>
          <w:bCs/>
          <w:color w:val="auto"/>
          <w:kern w:val="0"/>
          <w:sz w:val="24"/>
        </w:rPr>
      </w:pPr>
      <w:r>
        <w:rPr>
          <w:rFonts w:hint="eastAsia" w:ascii="宋体" w:hAnsi="宋体" w:cs="宋体"/>
          <w:bCs/>
          <w:color w:val="auto"/>
          <w:kern w:val="0"/>
          <w:sz w:val="24"/>
        </w:rPr>
        <w:t>（3）工业用水按火（核）电用水和其他电力生产用水、其他工业用水细分。</w:t>
      </w:r>
    </w:p>
    <w:p>
      <w:pPr>
        <w:tabs>
          <w:tab w:val="left" w:pos="640"/>
        </w:tabs>
        <w:adjustRightInd w:val="0"/>
        <w:snapToGrid w:val="0"/>
        <w:spacing w:line="360" w:lineRule="exact"/>
        <w:ind w:left="-2" w:firstLine="480"/>
        <w:rPr>
          <w:rFonts w:ascii="宋体" w:hAnsi="宋体" w:cs="宋体"/>
          <w:bCs/>
          <w:color w:val="auto"/>
          <w:kern w:val="0"/>
          <w:sz w:val="24"/>
        </w:rPr>
      </w:pPr>
      <w:r>
        <w:rPr>
          <w:rFonts w:hint="eastAsia" w:ascii="宋体" w:hAnsi="宋体" w:cs="宋体"/>
          <w:bCs/>
          <w:color w:val="auto"/>
          <w:kern w:val="0"/>
          <w:sz w:val="24"/>
        </w:rPr>
        <w:t>（4）农业用水按种植业灌溉、林业灌溉、园地灌溉、牧草地灌溉、畜禽养殖、鱼塘养殖细分填写。</w:t>
      </w:r>
    </w:p>
    <w:p>
      <w:pPr>
        <w:numPr>
          <w:ilvl w:val="0"/>
          <w:numId w:val="2"/>
        </w:numPr>
        <w:tabs>
          <w:tab w:val="left" w:pos="640"/>
          <w:tab w:val="clear" w:pos="420"/>
        </w:tabs>
        <w:adjustRightInd w:val="0"/>
        <w:snapToGrid w:val="0"/>
        <w:spacing w:line="360" w:lineRule="exact"/>
        <w:ind w:left="-2" w:firstLine="482"/>
        <w:rPr>
          <w:rFonts w:ascii="宋体" w:hAnsi="宋体" w:cs="宋体"/>
          <w:color w:val="auto"/>
          <w:kern w:val="0"/>
          <w:sz w:val="24"/>
        </w:rPr>
      </w:pPr>
      <w:r>
        <w:rPr>
          <w:rFonts w:hint="eastAsia" w:ascii="宋体" w:hAnsi="宋体" w:cs="宋体"/>
          <w:b/>
          <w:bCs/>
          <w:color w:val="auto"/>
          <w:kern w:val="0"/>
          <w:sz w:val="24"/>
        </w:rPr>
        <w:t>计量方式：</w:t>
      </w:r>
      <w:r>
        <w:rPr>
          <w:rFonts w:hint="eastAsia" w:ascii="宋体" w:hAnsi="宋体" w:cs="宋体"/>
          <w:color w:val="auto"/>
          <w:kern w:val="0"/>
          <w:sz w:val="24"/>
        </w:rPr>
        <w:t>包括管道计量、明渠计量、其他计量方式。</w:t>
      </w:r>
    </w:p>
    <w:p>
      <w:pPr>
        <w:tabs>
          <w:tab w:val="left" w:pos="640"/>
        </w:tabs>
        <w:adjustRightInd w:val="0"/>
        <w:snapToGrid w:val="0"/>
        <w:spacing w:line="360" w:lineRule="exact"/>
        <w:ind w:left="-2" w:firstLine="480"/>
        <w:rPr>
          <w:rFonts w:ascii="宋体" w:hAnsi="宋体" w:cs="宋体"/>
          <w:color w:val="auto"/>
          <w:kern w:val="0"/>
          <w:sz w:val="24"/>
        </w:rPr>
      </w:pPr>
      <w:r>
        <w:rPr>
          <w:rFonts w:hint="eastAsia" w:ascii="宋体" w:hAnsi="宋体" w:cs="宋体"/>
          <w:color w:val="auto"/>
          <w:kern w:val="0"/>
          <w:sz w:val="24"/>
        </w:rPr>
        <w:t>（1）管道计量包括：机械水表、电子水表、电磁流量计、超声波流量计；</w:t>
      </w:r>
    </w:p>
    <w:p>
      <w:pPr>
        <w:tabs>
          <w:tab w:val="left" w:pos="640"/>
        </w:tabs>
        <w:adjustRightInd w:val="0"/>
        <w:snapToGrid w:val="0"/>
        <w:spacing w:line="360" w:lineRule="exact"/>
        <w:ind w:left="-2" w:firstLine="480"/>
        <w:rPr>
          <w:rFonts w:ascii="宋体" w:hAnsi="宋体" w:cs="宋体"/>
          <w:color w:val="auto"/>
          <w:kern w:val="0"/>
          <w:sz w:val="24"/>
        </w:rPr>
      </w:pPr>
      <w:r>
        <w:rPr>
          <w:rFonts w:hint="eastAsia" w:ascii="宋体" w:hAnsi="宋体" w:cs="宋体"/>
          <w:color w:val="auto"/>
          <w:kern w:val="0"/>
          <w:sz w:val="24"/>
        </w:rPr>
        <w:t>（2）明渠计量包括：水位流量法、水工建筑物法、流速面积法、堰槽法；</w:t>
      </w:r>
    </w:p>
    <w:p>
      <w:pPr>
        <w:tabs>
          <w:tab w:val="left" w:pos="640"/>
        </w:tabs>
        <w:adjustRightInd w:val="0"/>
        <w:snapToGrid w:val="0"/>
        <w:spacing w:line="360" w:lineRule="exact"/>
        <w:ind w:left="-2" w:firstLine="480"/>
        <w:rPr>
          <w:rFonts w:ascii="宋体" w:hAnsi="宋体" w:cs="宋体"/>
          <w:color w:val="auto"/>
          <w:kern w:val="0"/>
          <w:sz w:val="24"/>
        </w:rPr>
      </w:pPr>
      <w:r>
        <w:rPr>
          <w:rFonts w:hint="eastAsia" w:ascii="宋体" w:hAnsi="宋体" w:cs="宋体"/>
          <w:color w:val="auto"/>
          <w:kern w:val="0"/>
          <w:sz w:val="24"/>
        </w:rPr>
        <w:t>（3）其他计量方式包括：泵站机组效率曲线折算、发电机组效率曲线折算、机电井以电折水。</w:t>
      </w:r>
    </w:p>
    <w:p>
      <w:pPr>
        <w:numPr>
          <w:ilvl w:val="0"/>
          <w:numId w:val="2"/>
        </w:numPr>
        <w:tabs>
          <w:tab w:val="left" w:pos="640"/>
          <w:tab w:val="clear" w:pos="420"/>
        </w:tabs>
        <w:adjustRightInd w:val="0"/>
        <w:snapToGrid w:val="0"/>
        <w:spacing w:line="360" w:lineRule="exact"/>
        <w:ind w:left="-2" w:firstLine="482"/>
        <w:rPr>
          <w:rFonts w:ascii="宋体" w:hAnsi="宋体" w:cs="宋体"/>
          <w:bCs/>
          <w:color w:val="auto"/>
          <w:kern w:val="0"/>
          <w:sz w:val="24"/>
        </w:rPr>
      </w:pPr>
      <w:r>
        <w:rPr>
          <w:rFonts w:hint="eastAsia" w:ascii="宋体" w:hAnsi="宋体" w:cs="宋体"/>
          <w:b/>
          <w:color w:val="auto"/>
          <w:kern w:val="0"/>
          <w:sz w:val="24"/>
        </w:rPr>
        <w:t>安装位置：</w:t>
      </w:r>
      <w:r>
        <w:rPr>
          <w:rFonts w:hint="eastAsia" w:ascii="宋体" w:hAnsi="宋体" w:cs="宋体"/>
          <w:bCs/>
          <w:color w:val="auto"/>
          <w:kern w:val="0"/>
          <w:sz w:val="24"/>
        </w:rPr>
        <w:t>计量设施安装的具体位置。</w:t>
      </w:r>
    </w:p>
    <w:p>
      <w:pPr>
        <w:numPr>
          <w:ilvl w:val="0"/>
          <w:numId w:val="2"/>
        </w:numPr>
        <w:tabs>
          <w:tab w:val="left" w:pos="640"/>
          <w:tab w:val="clear" w:pos="420"/>
        </w:tabs>
        <w:adjustRightInd w:val="0"/>
        <w:snapToGrid w:val="0"/>
        <w:spacing w:line="360" w:lineRule="exact"/>
        <w:ind w:left="-2" w:firstLine="482"/>
        <w:rPr>
          <w:rFonts w:ascii="宋体" w:hAnsi="宋体" w:cs="宋体"/>
          <w:color w:val="auto"/>
          <w:kern w:val="0"/>
          <w:sz w:val="24"/>
        </w:rPr>
      </w:pPr>
      <w:r>
        <w:rPr>
          <w:rFonts w:hint="eastAsia" w:ascii="宋体" w:hAnsi="宋体" w:cs="宋体"/>
          <w:b/>
          <w:color w:val="auto"/>
          <w:kern w:val="0"/>
          <w:sz w:val="24"/>
        </w:rPr>
        <w:t>年退水量：</w:t>
      </w:r>
      <w:r>
        <w:rPr>
          <w:rFonts w:hint="eastAsia" w:ascii="宋体" w:hAnsi="宋体" w:cs="宋体"/>
          <w:color w:val="auto"/>
          <w:kern w:val="0"/>
          <w:sz w:val="24"/>
        </w:rPr>
        <w:t>取用水户用水后，直接或通过沟、渠、管道等设施对外排放的污水量，不含水轮机利用水能的排水，单位为万m</w:t>
      </w:r>
      <w:r>
        <w:rPr>
          <w:rFonts w:hint="eastAsia" w:ascii="宋体" w:hAnsi="宋体" w:cs="宋体"/>
          <w:color w:val="auto"/>
          <w:kern w:val="0"/>
          <w:sz w:val="24"/>
          <w:vertAlign w:val="superscript"/>
        </w:rPr>
        <w:t>3</w:t>
      </w:r>
      <w:r>
        <w:rPr>
          <w:rFonts w:hint="eastAsia" w:ascii="宋体" w:hAnsi="宋体" w:cs="宋体"/>
          <w:color w:val="auto"/>
          <w:kern w:val="0"/>
          <w:sz w:val="24"/>
        </w:rPr>
        <w:t>，计至三位小数；如项目无退水，填写0。对于水库、引调水工程以及水电站等河道内用水，年退水量及以下内容无须填写。</w:t>
      </w:r>
    </w:p>
    <w:p>
      <w:pPr>
        <w:numPr>
          <w:ilvl w:val="0"/>
          <w:numId w:val="2"/>
        </w:numPr>
        <w:tabs>
          <w:tab w:val="left" w:pos="640"/>
          <w:tab w:val="clear" w:pos="420"/>
        </w:tabs>
        <w:adjustRightInd w:val="0"/>
        <w:snapToGrid w:val="0"/>
        <w:spacing w:line="360" w:lineRule="exact"/>
        <w:ind w:left="-2" w:firstLine="482"/>
        <w:rPr>
          <w:rFonts w:ascii="宋体" w:hAnsi="宋体" w:cs="宋体"/>
          <w:color w:val="auto"/>
          <w:kern w:val="0"/>
          <w:sz w:val="24"/>
        </w:rPr>
      </w:pPr>
      <w:r>
        <w:rPr>
          <w:rFonts w:hint="eastAsia" w:ascii="宋体" w:hAnsi="宋体" w:cs="宋体"/>
          <w:b/>
          <w:color w:val="auto"/>
          <w:kern w:val="0"/>
          <w:sz w:val="24"/>
        </w:rPr>
        <w:t>退水方式与排放去向：</w:t>
      </w:r>
      <w:r>
        <w:rPr>
          <w:rFonts w:hint="eastAsia" w:ascii="宋体" w:hAnsi="宋体" w:cs="宋体"/>
          <w:color w:val="auto"/>
          <w:kern w:val="0"/>
          <w:sz w:val="24"/>
        </w:rPr>
        <w:t>分为企业污水处理厂处理、公共污水管网、达标处理后直接排入江河湖库、其他。</w:t>
      </w:r>
    </w:p>
    <w:p>
      <w:pPr>
        <w:numPr>
          <w:ilvl w:val="0"/>
          <w:numId w:val="2"/>
        </w:numPr>
        <w:tabs>
          <w:tab w:val="left" w:pos="640"/>
          <w:tab w:val="clear" w:pos="420"/>
        </w:tabs>
        <w:adjustRightInd w:val="0"/>
        <w:snapToGrid w:val="0"/>
        <w:spacing w:line="360" w:lineRule="exact"/>
        <w:ind w:left="-2" w:firstLine="482"/>
        <w:rPr>
          <w:rFonts w:ascii="宋体" w:hAnsi="宋体" w:cs="宋体"/>
          <w:color w:val="auto"/>
          <w:kern w:val="0"/>
          <w:sz w:val="24"/>
        </w:rPr>
      </w:pPr>
      <w:r>
        <w:rPr>
          <w:rFonts w:hint="eastAsia" w:ascii="宋体" w:hAnsi="宋体" w:cs="宋体"/>
          <w:b/>
          <w:color w:val="auto"/>
          <w:kern w:val="0"/>
          <w:sz w:val="24"/>
        </w:rPr>
        <w:t>受纳水体名称：</w:t>
      </w:r>
      <w:r>
        <w:rPr>
          <w:rFonts w:hint="eastAsia" w:ascii="宋体" w:hAnsi="宋体" w:cs="宋体"/>
          <w:color w:val="auto"/>
          <w:kern w:val="0"/>
          <w:sz w:val="24"/>
        </w:rPr>
        <w:t>退水排入河湖的，填写排入河湖的水功能区具体名称；退水排入污水处理厂或公共污水管网的，或者无退水的，不填此项。</w:t>
      </w:r>
    </w:p>
    <w:p>
      <w:pPr>
        <w:numPr>
          <w:ilvl w:val="0"/>
          <w:numId w:val="2"/>
        </w:numPr>
        <w:tabs>
          <w:tab w:val="left" w:pos="640"/>
          <w:tab w:val="clear" w:pos="420"/>
        </w:tabs>
        <w:adjustRightInd w:val="0"/>
        <w:snapToGrid w:val="0"/>
        <w:spacing w:line="360" w:lineRule="exact"/>
        <w:ind w:left="-2" w:firstLine="482"/>
        <w:rPr>
          <w:rFonts w:ascii="仿宋" w:hAnsi="仿宋" w:eastAsia="仿宋" w:cs="仿宋"/>
          <w:color w:val="auto"/>
          <w:kern w:val="0"/>
          <w:sz w:val="24"/>
        </w:rPr>
      </w:pPr>
      <w:r>
        <w:rPr>
          <w:rFonts w:hint="eastAsia" w:ascii="宋体" w:hAnsi="宋体" w:cs="宋体"/>
          <w:b/>
          <w:bCs/>
          <w:color w:val="auto"/>
          <w:kern w:val="0"/>
          <w:sz w:val="24"/>
        </w:rPr>
        <w:t>受纳水体功能目标：</w:t>
      </w:r>
      <w:r>
        <w:rPr>
          <w:rFonts w:hint="eastAsia" w:ascii="宋体" w:hAnsi="宋体" w:cs="宋体"/>
          <w:color w:val="auto"/>
          <w:kern w:val="0"/>
          <w:sz w:val="24"/>
        </w:rPr>
        <w:t>退水排入河湖的，填写排入的水功能区的水质目标，I～V类；退水排入污水处理厂或公共污水管网的，或者无退水的，不填此项。</w:t>
      </w:r>
    </w:p>
    <w:p>
      <w:pPr>
        <w:numPr>
          <w:ilvl w:val="0"/>
          <w:numId w:val="2"/>
        </w:numPr>
        <w:tabs>
          <w:tab w:val="left" w:pos="640"/>
          <w:tab w:val="clear" w:pos="420"/>
        </w:tabs>
        <w:adjustRightInd w:val="0"/>
        <w:snapToGrid w:val="0"/>
        <w:spacing w:line="360" w:lineRule="exact"/>
        <w:ind w:left="-2" w:firstLine="482"/>
        <w:rPr>
          <w:rFonts w:ascii="仿宋" w:hAnsi="仿宋" w:eastAsia="仿宋" w:cs="仿宋"/>
          <w:color w:val="auto"/>
          <w:kern w:val="0"/>
          <w:sz w:val="24"/>
        </w:rPr>
      </w:pPr>
      <w:r>
        <w:rPr>
          <w:rFonts w:hint="eastAsia" w:ascii="宋体" w:hAnsi="宋体" w:cs="宋体"/>
          <w:b/>
          <w:bCs/>
          <w:color w:val="auto"/>
          <w:kern w:val="0"/>
          <w:sz w:val="24"/>
        </w:rPr>
        <w:t>退水地点：</w:t>
      </w:r>
      <w:r>
        <w:rPr>
          <w:rFonts w:hint="eastAsia" w:ascii="宋体" w:hAnsi="宋体" w:cs="宋体"/>
          <w:color w:val="auto"/>
          <w:kern w:val="0"/>
          <w:sz w:val="24"/>
        </w:rPr>
        <w:t>退水排入河湖的，填写排入河湖的具体位置。</w:t>
      </w:r>
      <w:r>
        <w:rPr>
          <w:rFonts w:hint="eastAsia" w:ascii="宋体" w:hAnsi="宋体" w:cs="宋体"/>
          <w:color w:val="auto"/>
          <w:kern w:val="0"/>
          <w:sz w:val="24"/>
        </w:rPr>
        <w:br w:type="page"/>
      </w:r>
    </w:p>
    <w:tbl>
      <w:tblPr>
        <w:tblStyle w:val="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78"/>
        <w:gridCol w:w="2356"/>
        <w:gridCol w:w="1470"/>
        <w:gridCol w:w="325"/>
        <w:gridCol w:w="610"/>
        <w:gridCol w:w="2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7"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申请人</w:t>
            </w:r>
            <w:r>
              <w:rPr>
                <w:rFonts w:hint="eastAsia"/>
                <w:color w:val="auto"/>
                <w:sz w:val="21"/>
              </w:rPr>
              <w:t>基本情况</w:t>
            </w: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color w:val="auto"/>
                <w:sz w:val="21"/>
              </w:rPr>
              <w:t>统一社会信用代码</w:t>
            </w:r>
            <w:r>
              <w:rPr>
                <w:rFonts w:hint="eastAsia"/>
                <w:color w:val="auto"/>
                <w:sz w:val="21"/>
              </w:rPr>
              <w:t>（身份证号码）</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18"/>
                <w:szCs w:val="20"/>
              </w:rPr>
              <w:t>与营业执照、法</w:t>
            </w:r>
            <w:r>
              <w:rPr>
                <w:rFonts w:hint="eastAsia"/>
                <w:color w:val="auto"/>
                <w:sz w:val="18"/>
                <w:szCs w:val="20"/>
                <w:lang w:val="en-US" w:eastAsia="zh-CN"/>
              </w:rPr>
              <w:t>定代表</w:t>
            </w:r>
            <w:r>
              <w:rPr>
                <w:rFonts w:hint="eastAsia"/>
                <w:color w:val="auto"/>
                <w:sz w:val="18"/>
                <w:szCs w:val="20"/>
              </w:rPr>
              <w:t>人证书或个人保持一致</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法定代表人</w:t>
            </w:r>
          </w:p>
        </w:tc>
        <w:tc>
          <w:tcPr>
            <w:tcW w:w="2540" w:type="dxa"/>
            <w:gridSpan w:val="3"/>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18"/>
                <w:szCs w:val="20"/>
              </w:rPr>
              <w:t>与营业执照、法</w:t>
            </w:r>
            <w:r>
              <w:rPr>
                <w:rFonts w:hint="eastAsia"/>
                <w:color w:val="auto"/>
                <w:sz w:val="18"/>
                <w:szCs w:val="20"/>
                <w:lang w:val="en-US" w:eastAsia="zh-CN"/>
              </w:rPr>
              <w:t>定代表</w:t>
            </w:r>
            <w:r>
              <w:rPr>
                <w:rFonts w:hint="eastAsia"/>
                <w:color w:val="auto"/>
                <w:sz w:val="18"/>
                <w:szCs w:val="20"/>
              </w:rPr>
              <w:t>人证书或个人保持一致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21"/>
              </w:rPr>
              <w:t>住所（住址）</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18"/>
                <w:szCs w:val="20"/>
              </w:rPr>
              <w:t>与营业执照、法</w:t>
            </w:r>
            <w:r>
              <w:rPr>
                <w:rFonts w:hint="eastAsia"/>
                <w:color w:val="auto"/>
                <w:sz w:val="18"/>
                <w:szCs w:val="20"/>
                <w:lang w:val="en-US" w:eastAsia="zh-CN"/>
              </w:rPr>
              <w:t>定代表人</w:t>
            </w:r>
            <w:r>
              <w:rPr>
                <w:rFonts w:hint="eastAsia"/>
                <w:color w:val="auto"/>
                <w:sz w:val="18"/>
                <w:szCs w:val="20"/>
              </w:rPr>
              <w:t>证书或个人保持一致</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邮    编</w:t>
            </w:r>
          </w:p>
        </w:tc>
        <w:tc>
          <w:tcPr>
            <w:tcW w:w="2540" w:type="dxa"/>
            <w:gridSpan w:val="3"/>
            <w:shd w:val="clear" w:color="auto" w:fill="FFFFFF"/>
            <w:noWrap w:val="0"/>
            <w:vAlign w:val="center"/>
          </w:tcPr>
          <w:p>
            <w:pPr>
              <w:adjustRightInd w:val="0"/>
              <w:snapToGrid w:val="0"/>
              <w:spacing w:line="240" w:lineRule="exact"/>
              <w:ind w:firstLine="0" w:firstLineChars="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21"/>
              </w:rPr>
              <w:t>生产经营场所地址</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ascii="宋体" w:hAnsi="宋体" w:cs="宋体"/>
                <w:color w:val="auto"/>
                <w:kern w:val="0"/>
                <w:sz w:val="18"/>
                <w:szCs w:val="18"/>
              </w:rPr>
              <w:t>省（自治区、直辖市）</w:t>
            </w:r>
            <w:r>
              <w:rPr>
                <w:rFonts w:hint="eastAsia" w:ascii="宋体" w:hAnsi="宋体" w:cs="宋体"/>
                <w:color w:val="auto"/>
                <w:kern w:val="0"/>
                <w:sz w:val="18"/>
                <w:szCs w:val="18"/>
                <w:u w:val="single"/>
              </w:rPr>
              <w:t xml:space="preserve">      </w:t>
            </w:r>
            <w:r>
              <w:rPr>
                <w:rFonts w:hint="eastAsia" w:ascii="宋体" w:hAnsi="宋体" w:cs="宋体"/>
                <w:color w:val="auto"/>
                <w:kern w:val="0"/>
                <w:sz w:val="18"/>
                <w:szCs w:val="18"/>
              </w:rPr>
              <w:t>市（区）</w:t>
            </w:r>
            <w:r>
              <w:rPr>
                <w:rFonts w:hint="eastAsia" w:ascii="宋体" w:hAnsi="宋体" w:cs="宋体"/>
                <w:color w:val="auto"/>
                <w:kern w:val="0"/>
                <w:sz w:val="18"/>
                <w:szCs w:val="18"/>
                <w:u w:val="single"/>
              </w:rPr>
              <w:t xml:space="preserve">      </w:t>
            </w:r>
            <w:r>
              <w:rPr>
                <w:rFonts w:hint="eastAsia" w:ascii="宋体" w:hAnsi="宋体" w:cs="宋体"/>
                <w:color w:val="auto"/>
                <w:kern w:val="0"/>
                <w:sz w:val="18"/>
                <w:szCs w:val="18"/>
              </w:rPr>
              <w:t>县（区、市）</w:t>
            </w:r>
            <w:r>
              <w:rPr>
                <w:rFonts w:hint="eastAsia" w:ascii="宋体" w:hAnsi="宋体" w:cs="宋体"/>
                <w:color w:val="auto"/>
                <w:kern w:val="0"/>
                <w:sz w:val="18"/>
                <w:szCs w:val="18"/>
                <w:u w:val="single"/>
              </w:rPr>
              <w:t xml:space="preserve">      </w:t>
            </w:r>
            <w:r>
              <w:rPr>
                <w:rFonts w:hint="eastAsia" w:ascii="宋体" w:hAnsi="宋体" w:cs="宋体"/>
                <w:color w:val="auto"/>
                <w:kern w:val="0"/>
                <w:sz w:val="18"/>
                <w:szCs w:val="18"/>
              </w:rPr>
              <w:t>乡（镇、街道）</w:t>
            </w:r>
            <w:r>
              <w:rPr>
                <w:rFonts w:hint="eastAsia" w:ascii="宋体" w:hAnsi="宋体" w:cs="宋体"/>
                <w:color w:val="auto"/>
                <w:kern w:val="0"/>
                <w:sz w:val="18"/>
                <w:szCs w:val="18"/>
                <w:u w:val="single"/>
              </w:rPr>
              <w:t xml:space="preserve">        </w:t>
            </w:r>
            <w:r>
              <w:rPr>
                <w:rFonts w:hint="eastAsia" w:ascii="宋体" w:hAnsi="宋体" w:cs="宋体"/>
                <w:color w:val="auto"/>
                <w:kern w:val="0"/>
                <w:sz w:val="18"/>
                <w:szCs w:val="18"/>
              </w:rPr>
              <w:t>村（社区）</w:t>
            </w:r>
            <w:r>
              <w:rPr>
                <w:rFonts w:hint="eastAsia" w:ascii="宋体" w:hAnsi="宋体" w:cs="宋体"/>
                <w:color w:val="auto"/>
                <w:kern w:val="0"/>
                <w:sz w:val="18"/>
                <w:szCs w:val="18"/>
                <w:u w:val="single"/>
              </w:rPr>
              <w:t xml:space="preserve">    </w:t>
            </w:r>
            <w:r>
              <w:rPr>
                <w:rFonts w:hint="eastAsia" w:ascii="宋体" w:hAnsi="宋体" w:cs="宋体"/>
                <w:color w:val="auto"/>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color w:val="auto"/>
                <w:sz w:val="21"/>
              </w:rPr>
              <w:t>行业类别</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hint="eastAsia"/>
                <w:color w:val="auto"/>
                <w:sz w:val="18"/>
                <w:szCs w:val="20"/>
              </w:rPr>
            </w:pPr>
            <w:r>
              <w:rPr>
                <w:rFonts w:hint="eastAsia"/>
                <w:color w:val="auto"/>
                <w:sz w:val="18"/>
                <w:szCs w:val="20"/>
              </w:rPr>
              <w:t>按照国民经济行业分类标准GB/T 4754—2017</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用水管理部门</w:t>
            </w:r>
          </w:p>
        </w:tc>
        <w:tc>
          <w:tcPr>
            <w:tcW w:w="2540" w:type="dxa"/>
            <w:gridSpan w:val="3"/>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18"/>
                <w:szCs w:val="20"/>
              </w:rPr>
              <w:t>填写取水单位内部管理取水的部门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21"/>
              </w:rPr>
              <w:t>联系人</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hint="eastAsia"/>
                <w:color w:val="auto"/>
                <w:sz w:val="18"/>
                <w:szCs w:val="20"/>
              </w:rPr>
            </w:pPr>
            <w:r>
              <w:rPr>
                <w:rFonts w:hint="eastAsia"/>
                <w:color w:val="auto"/>
                <w:sz w:val="18"/>
                <w:szCs w:val="20"/>
              </w:rPr>
              <w:t>取水许可工作联系人</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联系人</w:t>
            </w:r>
            <w:r>
              <w:rPr>
                <w:color w:val="auto"/>
                <w:sz w:val="21"/>
              </w:rPr>
              <w:t>手机号码</w:t>
            </w:r>
          </w:p>
        </w:tc>
        <w:tc>
          <w:tcPr>
            <w:tcW w:w="2540" w:type="dxa"/>
            <w:gridSpan w:val="3"/>
            <w:shd w:val="clear" w:color="auto" w:fill="FFFFFF"/>
            <w:noWrap w:val="0"/>
            <w:vAlign w:val="center"/>
          </w:tcPr>
          <w:p>
            <w:pPr>
              <w:adjustRightInd w:val="0"/>
              <w:snapToGrid w:val="0"/>
              <w:spacing w:line="240" w:lineRule="exact"/>
              <w:ind w:firstLine="0" w:firstLineChars="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vMerge w:val="restart"/>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21"/>
              </w:rPr>
              <w:t>共同申请人1</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szCs w:val="24"/>
              </w:rPr>
            </w:pPr>
            <w:r>
              <w:rPr>
                <w:rFonts w:hint="eastAsia"/>
                <w:color w:val="auto"/>
                <w:sz w:val="21"/>
              </w:rPr>
              <w:t>单位名称（个人姓名）</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hint="eastAsia"/>
                <w:color w:val="auto"/>
                <w:sz w:val="21"/>
              </w:rPr>
            </w:pPr>
            <w:r>
              <w:rPr>
                <w:rFonts w:hint="eastAsia"/>
                <w:color w:val="auto"/>
                <w:sz w:val="18"/>
                <w:szCs w:val="20"/>
              </w:rPr>
              <w:t>无共同申请人不填</w:t>
            </w:r>
          </w:p>
        </w:tc>
        <w:tc>
          <w:tcPr>
            <w:tcW w:w="82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份额</w:t>
            </w:r>
          </w:p>
        </w:tc>
        <w:tc>
          <w:tcPr>
            <w:tcW w:w="1715"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vMerge w:val="continue"/>
            <w:shd w:val="clear" w:color="auto" w:fill="FFFFFF"/>
            <w:noWrap w:val="0"/>
            <w:vAlign w:val="center"/>
          </w:tcPr>
          <w:p>
            <w:pPr>
              <w:adjustRightInd w:val="0"/>
              <w:snapToGrid w:val="0"/>
              <w:spacing w:line="240" w:lineRule="exact"/>
              <w:ind w:firstLine="0" w:firstLineChars="0"/>
              <w:jc w:val="center"/>
              <w:rPr>
                <w:color w:val="auto"/>
                <w:sz w:val="21"/>
              </w:rPr>
            </w:pP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统一社会信用代码</w:t>
            </w:r>
          </w:p>
          <w:p>
            <w:pPr>
              <w:adjustRightInd w:val="0"/>
              <w:snapToGrid w:val="0"/>
              <w:spacing w:line="240" w:lineRule="exact"/>
              <w:ind w:firstLine="0" w:firstLineChars="0"/>
              <w:jc w:val="center"/>
              <w:rPr>
                <w:color w:val="auto"/>
                <w:sz w:val="21"/>
                <w:szCs w:val="24"/>
              </w:rPr>
            </w:pPr>
            <w:r>
              <w:rPr>
                <w:rFonts w:hint="eastAsia"/>
                <w:color w:val="auto"/>
                <w:sz w:val="21"/>
              </w:rPr>
              <w:t>（身份证号码）</w:t>
            </w:r>
          </w:p>
        </w:tc>
        <w:tc>
          <w:tcPr>
            <w:tcW w:w="4335" w:type="dxa"/>
            <w:gridSpan w:val="5"/>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共同申请人n</w:t>
            </w: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单位名称（个人姓名）</w:t>
            </w:r>
          </w:p>
        </w:tc>
        <w:tc>
          <w:tcPr>
            <w:tcW w:w="179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82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份额</w:t>
            </w:r>
          </w:p>
        </w:tc>
        <w:tc>
          <w:tcPr>
            <w:tcW w:w="1715"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2356"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统一社会信用代码</w:t>
            </w:r>
          </w:p>
          <w:p>
            <w:pPr>
              <w:adjustRightInd w:val="0"/>
              <w:snapToGrid w:val="0"/>
              <w:spacing w:line="240" w:lineRule="exact"/>
              <w:ind w:firstLine="0" w:firstLineChars="0"/>
              <w:jc w:val="center"/>
              <w:rPr>
                <w:color w:val="auto"/>
                <w:sz w:val="21"/>
              </w:rPr>
            </w:pPr>
            <w:r>
              <w:rPr>
                <w:rFonts w:hint="eastAsia"/>
                <w:color w:val="auto"/>
                <w:sz w:val="21"/>
              </w:rPr>
              <w:t>（身份证号码）</w:t>
            </w:r>
          </w:p>
        </w:tc>
        <w:tc>
          <w:tcPr>
            <w:tcW w:w="4335" w:type="dxa"/>
            <w:gridSpan w:val="5"/>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项目基本情况</w:t>
            </w:r>
          </w:p>
        </w:tc>
        <w:tc>
          <w:tcPr>
            <w:tcW w:w="1578"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项目名称</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ascii="Calibri" w:hAnsi="Calibri"/>
                <w:color w:val="auto"/>
                <w:sz w:val="21"/>
              </w:rPr>
              <w:t>项目性质</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lang w:val="en"/>
              </w:rPr>
            </w:pPr>
            <w:r>
              <w:rPr>
                <w:rFonts w:hint="eastAsia" w:ascii="Calibri" w:hAnsi="Calibri"/>
                <w:color w:val="auto"/>
                <w:sz w:val="21"/>
              </w:rPr>
              <w:t>□新建    □改建、扩建    □</w:t>
            </w:r>
            <w:r>
              <w:rPr>
                <w:rFonts w:ascii="Calibri" w:hAnsi="Calibri"/>
                <w:color w:val="auto"/>
                <w:sz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578"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Calibri" w:hAnsi="Calibri"/>
                <w:color w:val="auto"/>
                <w:sz w:val="21"/>
              </w:rPr>
            </w:pPr>
            <w:r>
              <w:rPr>
                <w:rFonts w:hint="eastAsia" w:ascii="Calibri" w:hAnsi="Calibri"/>
                <w:color w:val="auto"/>
                <w:sz w:val="21"/>
              </w:rPr>
              <w:t>项目概况</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Calibri" w:hAnsi="Calibri"/>
                <w:color w:val="auto"/>
                <w:sz w:val="21"/>
              </w:rPr>
            </w:pPr>
            <w:r>
              <w:rPr>
                <w:rFonts w:hint="eastAsia"/>
                <w:color w:val="auto"/>
                <w:sz w:val="18"/>
                <w:szCs w:val="20"/>
              </w:rPr>
              <w:t>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trPr>
        <w:tc>
          <w:tcPr>
            <w:tcW w:w="235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运行期年</w:t>
            </w:r>
            <w:r>
              <w:rPr>
                <w:rFonts w:hint="eastAsia" w:ascii="宋体" w:hAnsi="宋体"/>
                <w:bCs/>
                <w:color w:val="auto"/>
                <w:sz w:val="21"/>
              </w:rPr>
              <w:t>取水量（合计）</w:t>
            </w:r>
          </w:p>
        </w:tc>
        <w:tc>
          <w:tcPr>
            <w:tcW w:w="6691" w:type="dxa"/>
            <w:gridSpan w:val="6"/>
            <w:shd w:val="clear" w:color="auto" w:fill="FFFFFF"/>
            <w:noWrap w:val="0"/>
            <w:tcMar>
              <w:top w:w="0" w:type="dxa"/>
              <w:left w:w="108" w:type="dxa"/>
              <w:bottom w:w="0" w:type="dxa"/>
              <w:right w:w="108" w:type="dxa"/>
            </w:tcMar>
            <w:vAlign w:val="center"/>
          </w:tcPr>
          <w:p>
            <w:pPr>
              <w:spacing w:line="240" w:lineRule="exact"/>
              <w:ind w:firstLine="0" w:firstLineChars="0"/>
              <w:jc w:val="center"/>
              <w:rPr>
                <w:color w:val="auto"/>
                <w:sz w:val="21"/>
              </w:rPr>
            </w:pPr>
            <w:r>
              <w:rPr>
                <w:rFonts w:hint="eastAsia"/>
                <w:color w:val="auto"/>
                <w:sz w:val="18"/>
                <w:szCs w:val="20"/>
              </w:rPr>
              <w:t>单位万立方米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77"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水源1</w:t>
            </w: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bCs/>
                <w:color w:val="auto"/>
                <w:sz w:val="21"/>
              </w:rPr>
              <w:t>水源类型</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ascii="宋体" w:hAnsi="宋体"/>
                <w:bCs/>
                <w:color w:val="auto"/>
                <w:sz w:val="21"/>
              </w:rPr>
              <w:t>□</w:t>
            </w:r>
            <w:r>
              <w:rPr>
                <w:rFonts w:hint="eastAsia"/>
                <w:bCs/>
                <w:color w:val="auto"/>
                <w:sz w:val="21"/>
              </w:rPr>
              <w:t xml:space="preserve">地表水       </w:t>
            </w:r>
            <w:r>
              <w:rPr>
                <w:rFonts w:hint="eastAsia" w:ascii="宋体" w:hAnsi="宋体"/>
                <w:bCs/>
                <w:color w:val="auto"/>
                <w:sz w:val="21"/>
              </w:rPr>
              <w:t>□</w:t>
            </w:r>
            <w:r>
              <w:rPr>
                <w:rFonts w:hint="eastAsia"/>
                <w:bCs/>
                <w:color w:val="auto"/>
                <w:sz w:val="21"/>
              </w:rPr>
              <w:t>地下水（</w:t>
            </w:r>
            <w:r>
              <w:rPr>
                <w:rFonts w:hint="eastAsia" w:ascii="宋体" w:hAnsi="宋体"/>
                <w:bCs/>
                <w:color w:val="auto"/>
                <w:sz w:val="21"/>
              </w:rPr>
              <w:t>□</w:t>
            </w:r>
            <w:r>
              <w:rPr>
                <w:rFonts w:hint="eastAsia"/>
                <w:bCs/>
                <w:color w:val="auto"/>
                <w:sz w:val="21"/>
              </w:rPr>
              <w:t xml:space="preserve">矿泉水  </w:t>
            </w:r>
            <w:r>
              <w:rPr>
                <w:rFonts w:hint="eastAsia" w:ascii="宋体" w:hAnsi="宋体"/>
                <w:bCs/>
                <w:color w:val="auto"/>
                <w:sz w:val="21"/>
              </w:rPr>
              <w:t>□</w:t>
            </w:r>
            <w:r>
              <w:rPr>
                <w:rFonts w:hint="eastAsia"/>
                <w:bCs/>
                <w:color w:val="auto"/>
                <w:sz w:val="21"/>
              </w:rPr>
              <w:t xml:space="preserve">地热水）   </w:t>
            </w:r>
            <w:r>
              <w:rPr>
                <w:rFonts w:hint="eastAsia" w:ascii="宋体" w:hAnsi="宋体"/>
                <w:bCs/>
                <w:color w:val="auto"/>
                <w:sz w:val="21"/>
              </w:rPr>
              <w:t>□</w:t>
            </w:r>
            <w:r>
              <w:rPr>
                <w:bCs/>
                <w:color w:val="auto"/>
                <w:sz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bCs/>
                <w:color w:val="auto"/>
                <w:sz w:val="21"/>
              </w:rPr>
            </w:pPr>
            <w:r>
              <w:rPr>
                <w:rFonts w:hint="eastAsia"/>
                <w:bCs/>
                <w:color w:val="auto"/>
                <w:sz w:val="21"/>
              </w:rPr>
              <w:t>取水地点</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bCs/>
                <w:color w:val="auto"/>
                <w:sz w:val="21"/>
              </w:rPr>
            </w:pPr>
            <w:r>
              <w:rPr>
                <w:rFonts w:hint="eastAsia" w:ascii="Calibri" w:hAnsi="Calibri"/>
                <w:color w:val="auto"/>
                <w:sz w:val="15"/>
                <w:szCs w:val="15"/>
              </w:rPr>
              <w:t>省（自治区、直辖市）</w:t>
            </w:r>
            <w:r>
              <w:rPr>
                <w:rFonts w:hint="eastAsia" w:ascii="Calibri" w:hAnsi="Calibri"/>
                <w:color w:val="auto"/>
                <w:sz w:val="15"/>
                <w:szCs w:val="15"/>
                <w:u w:val="single"/>
              </w:rPr>
              <w:t xml:space="preserve">    </w:t>
            </w:r>
            <w:r>
              <w:rPr>
                <w:rFonts w:hint="eastAsia" w:ascii="Calibri" w:hAnsi="Calibri"/>
                <w:color w:val="auto"/>
                <w:sz w:val="15"/>
                <w:szCs w:val="15"/>
              </w:rPr>
              <w:t>市（区</w:t>
            </w:r>
            <w:r>
              <w:rPr>
                <w:rFonts w:hint="eastAsia" w:ascii="Calibri" w:hAnsi="Calibri"/>
                <w:color w:val="auto"/>
                <w:sz w:val="15"/>
                <w:szCs w:val="15"/>
                <w:u w:val="single"/>
              </w:rPr>
              <w:t xml:space="preserve">）    </w:t>
            </w:r>
            <w:r>
              <w:rPr>
                <w:rFonts w:hint="eastAsia" w:ascii="Calibri" w:hAnsi="Calibri"/>
                <w:color w:val="auto"/>
                <w:sz w:val="15"/>
                <w:szCs w:val="15"/>
              </w:rPr>
              <w:t>县（区、市）</w:t>
            </w:r>
            <w:r>
              <w:rPr>
                <w:rFonts w:hint="eastAsia" w:ascii="Calibri" w:hAnsi="Calibri"/>
                <w:color w:val="auto"/>
                <w:sz w:val="15"/>
                <w:szCs w:val="15"/>
                <w:u w:val="single"/>
              </w:rPr>
              <w:t xml:space="preserve">    </w:t>
            </w:r>
            <w:r>
              <w:rPr>
                <w:rFonts w:hint="eastAsia" w:ascii="Calibri" w:hAnsi="Calibri"/>
                <w:color w:val="auto"/>
                <w:sz w:val="15"/>
                <w:szCs w:val="15"/>
              </w:rPr>
              <w:t>乡（镇、街道）</w:t>
            </w:r>
            <w:r>
              <w:rPr>
                <w:rFonts w:hint="eastAsia" w:ascii="Calibri" w:hAnsi="Calibri"/>
                <w:color w:val="auto"/>
                <w:sz w:val="15"/>
                <w:szCs w:val="15"/>
                <w:u w:val="single"/>
              </w:rPr>
              <w:t xml:space="preserve">    </w:t>
            </w:r>
            <w:r>
              <w:rPr>
                <w:rFonts w:hint="eastAsia" w:ascii="Calibri" w:hAnsi="Calibri"/>
                <w:color w:val="auto"/>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bCs/>
                <w:color w:val="auto"/>
                <w:sz w:val="21"/>
              </w:rPr>
            </w:pPr>
            <w:r>
              <w:rPr>
                <w:rFonts w:hint="eastAsia"/>
                <w:bCs/>
                <w:color w:val="auto"/>
                <w:sz w:val="21"/>
              </w:rPr>
              <w:t>取水口位置</w:t>
            </w:r>
          </w:p>
        </w:tc>
        <w:tc>
          <w:tcPr>
            <w:tcW w:w="6691" w:type="dxa"/>
            <w:gridSpan w:val="6"/>
            <w:shd w:val="clear" w:color="auto" w:fill="FFFFFF"/>
            <w:noWrap w:val="0"/>
            <w:tcMar>
              <w:top w:w="0" w:type="dxa"/>
              <w:left w:w="108" w:type="dxa"/>
              <w:bottom w:w="0" w:type="dxa"/>
              <w:right w:w="108" w:type="dxa"/>
            </w:tcMar>
            <w:vAlign w:val="center"/>
          </w:tcPr>
          <w:p>
            <w:pPr>
              <w:spacing w:line="240" w:lineRule="exact"/>
              <w:ind w:firstLine="0" w:firstLineChars="0"/>
              <w:jc w:val="center"/>
              <w:rPr>
                <w:rFonts w:ascii="宋体" w:hAnsi="宋体"/>
                <w:bCs/>
                <w:color w:val="auto"/>
                <w:sz w:val="21"/>
              </w:rPr>
            </w:pPr>
            <w:r>
              <w:rPr>
                <w:rFonts w:hint="eastAsia"/>
                <w:color w:val="auto"/>
                <w:sz w:val="18"/>
                <w:szCs w:val="20"/>
              </w:rPr>
              <w:t>取水水源为地表水的，填写江河/湖泊/水库名称+相对位置，例如，*水库坝上/坝下；*河*桥下游左岸*米等。取水水源为地下水的，说明水井的具体位置或范围。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bCs/>
                <w:color w:val="auto"/>
                <w:sz w:val="21"/>
              </w:rPr>
            </w:pPr>
            <w:r>
              <w:rPr>
                <w:rFonts w:hint="eastAsia"/>
                <w:bCs/>
                <w:color w:val="auto"/>
                <w:sz w:val="21"/>
              </w:rPr>
              <w:t>年取水量</w:t>
            </w:r>
          </w:p>
        </w:tc>
        <w:tc>
          <w:tcPr>
            <w:tcW w:w="6691" w:type="dxa"/>
            <w:gridSpan w:val="6"/>
            <w:shd w:val="clear" w:color="auto" w:fill="FFFFFF"/>
            <w:noWrap w:val="0"/>
            <w:tcMar>
              <w:top w:w="0" w:type="dxa"/>
              <w:left w:w="108" w:type="dxa"/>
              <w:bottom w:w="0" w:type="dxa"/>
              <w:right w:w="108" w:type="dxa"/>
            </w:tcMar>
            <w:vAlign w:val="center"/>
          </w:tcPr>
          <w:p>
            <w:pPr>
              <w:spacing w:line="240" w:lineRule="exact"/>
              <w:ind w:firstLine="0" w:firstLineChars="0"/>
              <w:jc w:val="center"/>
              <w:rPr>
                <w:color w:val="auto"/>
                <w:sz w:val="21"/>
              </w:rPr>
            </w:pPr>
            <w:r>
              <w:rPr>
                <w:rFonts w:hint="eastAsia"/>
                <w:color w:val="auto"/>
                <w:sz w:val="18"/>
                <w:szCs w:val="20"/>
              </w:rPr>
              <w:t>单位万立方米，若项目为单一水源，该项与“运行期年取水量（合计）</w:t>
            </w:r>
            <w:r>
              <w:rPr>
                <w:color w:val="auto"/>
                <w:sz w:val="18"/>
                <w:szCs w:val="20"/>
              </w:rPr>
              <w:t>”</w:t>
            </w:r>
            <w:r>
              <w:rPr>
                <w:rFonts w:hint="eastAsia"/>
                <w:color w:val="auto"/>
                <w:sz w:val="18"/>
                <w:szCs w:val="20"/>
              </w:rPr>
              <w:t>一栏数据一致，若项目有多个水源，则各水源年取水量总等于“运行期年取水量（合计）</w:t>
            </w:r>
            <w:r>
              <w:rPr>
                <w:color w:val="auto"/>
                <w:sz w:val="18"/>
                <w:szCs w:val="20"/>
              </w:rPr>
              <w:t>”</w:t>
            </w:r>
            <w:r>
              <w:rPr>
                <w:rFonts w:hint="eastAsia"/>
                <w:color w:val="auto"/>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trPr>
        <w:tc>
          <w:tcPr>
            <w:tcW w:w="777"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p>
        </w:tc>
        <w:tc>
          <w:tcPr>
            <w:tcW w:w="1578" w:type="dxa"/>
            <w:shd w:val="clear" w:color="auto" w:fill="FFFFFF"/>
            <w:noWrap w:val="0"/>
            <w:vAlign w:val="center"/>
          </w:tcPr>
          <w:p>
            <w:pPr>
              <w:adjustRightInd w:val="0"/>
              <w:snapToGrid w:val="0"/>
              <w:spacing w:line="240" w:lineRule="exact"/>
              <w:ind w:firstLine="0" w:firstLineChars="0"/>
              <w:jc w:val="center"/>
              <w:rPr>
                <w:color w:val="auto"/>
                <w:sz w:val="21"/>
                <w:szCs w:val="24"/>
              </w:rPr>
            </w:pPr>
            <w:r>
              <w:rPr>
                <w:rFonts w:hint="eastAsia"/>
                <w:color w:val="auto"/>
                <w:sz w:val="21"/>
              </w:rPr>
              <w:t>取水工程（设施）类型（可多选）</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r>
              <w:rPr>
                <w:rFonts w:hint="eastAsia" w:ascii="宋体" w:hAnsi="宋体" w:cs="宋体"/>
                <w:bCs/>
                <w:color w:val="auto"/>
                <w:sz w:val="21"/>
              </w:rPr>
              <w:t>□闸 □坝  □渠道 □人工河道 □虹吸管 □水泵 □水井 □水电站</w:t>
            </w:r>
          </w:p>
          <w:p>
            <w:pPr>
              <w:adjustRightInd w:val="0"/>
              <w:snapToGrid w:val="0"/>
              <w:spacing w:line="240" w:lineRule="exact"/>
              <w:ind w:firstLine="0" w:firstLineChars="0"/>
              <w:jc w:val="center"/>
              <w:rPr>
                <w:rFonts w:ascii="宋体" w:hAnsi="宋体" w:cs="宋体"/>
                <w:bCs/>
                <w:color w:val="auto"/>
                <w:sz w:val="21"/>
                <w:szCs w:val="24"/>
                <w:lang w:val="en"/>
              </w:rPr>
            </w:pPr>
            <w:r>
              <w:rPr>
                <w:rFonts w:hint="eastAsia" w:ascii="宋体" w:hAnsi="宋体" w:cs="宋体"/>
                <w:bCs/>
                <w:color w:val="auto"/>
                <w:sz w:val="21"/>
              </w:rPr>
              <w:t>□</w:t>
            </w:r>
            <w:r>
              <w:rPr>
                <w:rFonts w:ascii="宋体" w:hAnsi="宋体" w:cs="宋体"/>
                <w:bCs/>
                <w:color w:val="auto"/>
                <w:sz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trPr>
        <w:tc>
          <w:tcPr>
            <w:tcW w:w="77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r>
              <w:rPr>
                <w:rFonts w:hint="eastAsia" w:ascii="宋体" w:hAnsi="宋体"/>
                <w:bCs/>
                <w:color w:val="auto"/>
                <w:sz w:val="21"/>
              </w:rPr>
              <w:t>...</w:t>
            </w:r>
          </w:p>
        </w:tc>
        <w:tc>
          <w:tcPr>
            <w:tcW w:w="8269" w:type="dxa"/>
            <w:gridSpan w:val="7"/>
            <w:shd w:val="clear" w:color="auto" w:fill="FFFFFF"/>
            <w:noWrap w:val="0"/>
            <w:vAlign w:val="center"/>
          </w:tcPr>
          <w:p>
            <w:pPr>
              <w:adjustRightInd w:val="0"/>
              <w:snapToGrid w:val="0"/>
              <w:spacing w:line="240" w:lineRule="exact"/>
              <w:ind w:firstLine="0" w:firstLineChars="0"/>
              <w:jc w:val="center"/>
              <w:rPr>
                <w:rFonts w:ascii="宋体" w:hAnsi="宋体"/>
                <w:bCs/>
                <w:color w:val="auto"/>
                <w:sz w:val="21"/>
              </w:rPr>
            </w:pPr>
            <w:r>
              <w:rPr>
                <w:rFonts w:hint="eastAsia" w:ascii="宋体" w:hAnsi="宋体"/>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trPr>
        <w:tc>
          <w:tcPr>
            <w:tcW w:w="77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bCs/>
                <w:color w:val="auto"/>
                <w:sz w:val="21"/>
              </w:rPr>
            </w:pPr>
            <w:r>
              <w:rPr>
                <w:rFonts w:hint="eastAsia"/>
                <w:bCs/>
                <w:color w:val="auto"/>
                <w:sz w:val="21"/>
              </w:rPr>
              <w:t>水源n</w:t>
            </w:r>
          </w:p>
        </w:tc>
        <w:tc>
          <w:tcPr>
            <w:tcW w:w="8269" w:type="dxa"/>
            <w:gridSpan w:val="7"/>
            <w:shd w:val="clear" w:color="auto" w:fill="FFFFFF"/>
            <w:noWrap w:val="0"/>
            <w:vAlign w:val="center"/>
          </w:tcPr>
          <w:p>
            <w:pPr>
              <w:adjustRightInd w:val="0"/>
              <w:snapToGrid w:val="0"/>
              <w:spacing w:line="240" w:lineRule="exact"/>
              <w:ind w:firstLine="0" w:firstLineChars="0"/>
              <w:jc w:val="center"/>
              <w:rPr>
                <w:rFonts w:ascii="宋体" w:hAnsi="宋体"/>
                <w:bCs/>
                <w:color w:val="auto"/>
                <w:sz w:val="21"/>
              </w:rPr>
            </w:pPr>
            <w:r>
              <w:rPr>
                <w:rFonts w:hint="eastAsia" w:ascii="宋体" w:hAnsi="宋体"/>
                <w:bCs/>
                <w:color w:val="auto"/>
                <w:sz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bCs/>
                <w:color w:val="auto"/>
                <w:sz w:val="21"/>
              </w:rPr>
            </w:pPr>
            <w:r>
              <w:rPr>
                <w:rFonts w:hint="eastAsia" w:ascii="宋体" w:hAnsi="宋体"/>
                <w:bCs/>
                <w:color w:val="auto"/>
                <w:sz w:val="21"/>
              </w:rPr>
              <w:t>施工期起止时间</w:t>
            </w:r>
          </w:p>
        </w:tc>
        <w:tc>
          <w:tcPr>
            <w:tcW w:w="6691" w:type="dxa"/>
            <w:gridSpan w:val="6"/>
            <w:shd w:val="clear" w:color="auto" w:fill="FFFFFF"/>
            <w:noWrap w:val="0"/>
            <w:vAlign w:val="center"/>
          </w:tcPr>
          <w:p>
            <w:pPr>
              <w:adjustRightInd w:val="0"/>
              <w:snapToGrid w:val="0"/>
              <w:spacing w:line="240" w:lineRule="exact"/>
              <w:ind w:firstLine="0" w:firstLineChars="0"/>
              <w:jc w:val="center"/>
              <w:rPr>
                <w:rFonts w:ascii="宋体" w:hAnsi="宋体"/>
                <w:bCs/>
                <w:color w:val="auto"/>
                <w:sz w:val="21"/>
              </w:rPr>
            </w:pPr>
            <w:r>
              <w:rPr>
                <w:rFonts w:hint="eastAsia" w:ascii="Calibri" w:hAnsi="Calibri"/>
                <w:color w:val="auto"/>
                <w:sz w:val="15"/>
                <w:szCs w:val="15"/>
              </w:rPr>
              <w:t>从</w:t>
            </w:r>
            <w:r>
              <w:rPr>
                <w:rFonts w:hint="eastAsia" w:ascii="Calibri" w:hAnsi="Calibri"/>
                <w:color w:val="auto"/>
                <w:sz w:val="15"/>
                <w:szCs w:val="15"/>
                <w:u w:val="single"/>
              </w:rPr>
              <w:t xml:space="preserve">    </w:t>
            </w:r>
            <w:r>
              <w:rPr>
                <w:rFonts w:hint="eastAsia" w:ascii="Calibri" w:hAnsi="Calibri"/>
                <w:color w:val="auto"/>
                <w:sz w:val="15"/>
                <w:szCs w:val="15"/>
              </w:rPr>
              <w:t>年</w:t>
            </w:r>
            <w:r>
              <w:rPr>
                <w:rFonts w:hint="eastAsia" w:ascii="Calibri" w:hAnsi="Calibri"/>
                <w:color w:val="auto"/>
                <w:sz w:val="15"/>
                <w:szCs w:val="15"/>
                <w:u w:val="single"/>
              </w:rPr>
              <w:t xml:space="preserve">    </w:t>
            </w:r>
            <w:r>
              <w:rPr>
                <w:rFonts w:hint="eastAsia" w:ascii="Calibri" w:hAnsi="Calibri"/>
                <w:color w:val="auto"/>
                <w:sz w:val="15"/>
                <w:szCs w:val="15"/>
              </w:rPr>
              <w:t>月</w:t>
            </w:r>
            <w:r>
              <w:rPr>
                <w:rFonts w:hint="eastAsia" w:ascii="Calibri" w:hAnsi="Calibri"/>
                <w:color w:val="auto"/>
                <w:sz w:val="15"/>
                <w:szCs w:val="15"/>
                <w:u w:val="single"/>
              </w:rPr>
              <w:t xml:space="preserve">    </w:t>
            </w:r>
            <w:r>
              <w:rPr>
                <w:rFonts w:hint="eastAsia" w:ascii="Calibri" w:hAnsi="Calibri"/>
                <w:color w:val="auto"/>
                <w:sz w:val="15"/>
                <w:szCs w:val="15"/>
              </w:rPr>
              <w:t>日至</w:t>
            </w:r>
            <w:r>
              <w:rPr>
                <w:rFonts w:hint="eastAsia" w:ascii="Calibri" w:hAnsi="Calibri"/>
                <w:color w:val="auto"/>
                <w:sz w:val="15"/>
                <w:szCs w:val="15"/>
                <w:u w:val="single"/>
              </w:rPr>
              <w:t xml:space="preserve">    </w:t>
            </w:r>
            <w:r>
              <w:rPr>
                <w:rFonts w:hint="eastAsia" w:ascii="Calibri" w:hAnsi="Calibri"/>
                <w:color w:val="auto"/>
                <w:sz w:val="15"/>
                <w:szCs w:val="15"/>
              </w:rPr>
              <w:t>年</w:t>
            </w:r>
            <w:r>
              <w:rPr>
                <w:rFonts w:hint="eastAsia" w:ascii="Calibri" w:hAnsi="Calibri"/>
                <w:color w:val="auto"/>
                <w:sz w:val="15"/>
                <w:szCs w:val="15"/>
                <w:u w:val="single"/>
              </w:rPr>
              <w:t xml:space="preserve">    </w:t>
            </w:r>
            <w:r>
              <w:rPr>
                <w:rFonts w:hint="eastAsia" w:ascii="Calibri" w:hAnsi="Calibri"/>
                <w:color w:val="auto"/>
                <w:sz w:val="15"/>
                <w:szCs w:val="15"/>
              </w:rPr>
              <w:t>月</w:t>
            </w:r>
            <w:r>
              <w:rPr>
                <w:rFonts w:hint="eastAsia" w:ascii="Calibri" w:hAnsi="Calibri"/>
                <w:color w:val="auto"/>
                <w:sz w:val="15"/>
                <w:szCs w:val="15"/>
                <w:u w:val="single"/>
              </w:rPr>
              <w:t xml:space="preserve">    </w:t>
            </w:r>
            <w:r>
              <w:rPr>
                <w:rFonts w:hint="eastAsia" w:ascii="Calibri" w:hAnsi="Calibri"/>
                <w:color w:val="auto"/>
                <w:sz w:val="15"/>
                <w:szCs w:val="15"/>
              </w:rPr>
              <w:t xml:space="preserve">日 </w:t>
            </w:r>
            <w:r>
              <w:rPr>
                <w:rFonts w:hint="eastAsia"/>
                <w:color w:val="auto"/>
                <w:sz w:val="18"/>
                <w:szCs w:val="20"/>
              </w:rPr>
              <w:t>施工期无自备水取水的不填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5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黑体"/>
                <w:bCs/>
                <w:color w:val="auto"/>
                <w:sz w:val="21"/>
                <w:szCs w:val="24"/>
              </w:rPr>
            </w:pPr>
            <w:r>
              <w:rPr>
                <w:rFonts w:hint="eastAsia" w:ascii="宋体" w:hAnsi="宋体"/>
                <w:bCs/>
                <w:color w:val="auto"/>
                <w:sz w:val="21"/>
              </w:rPr>
              <w:t>施工期取水量（合计）</w:t>
            </w:r>
          </w:p>
        </w:tc>
        <w:tc>
          <w:tcPr>
            <w:tcW w:w="6691" w:type="dxa"/>
            <w:gridSpan w:val="6"/>
            <w:shd w:val="clear" w:color="auto" w:fill="FFFFFF"/>
            <w:noWrap w:val="0"/>
            <w:vAlign w:val="center"/>
          </w:tcPr>
          <w:p>
            <w:pPr>
              <w:spacing w:line="240" w:lineRule="exact"/>
              <w:ind w:firstLine="0" w:firstLineChars="0"/>
              <w:jc w:val="center"/>
              <w:rPr>
                <w:color w:val="auto"/>
                <w:sz w:val="21"/>
              </w:rPr>
            </w:pPr>
            <w:r>
              <w:rPr>
                <w:rFonts w:hint="eastAsia"/>
                <w:color w:val="auto"/>
                <w:sz w:val="18"/>
                <w:szCs w:val="20"/>
              </w:rPr>
              <w:t>填写整个施工期的总取水量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235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申请</w:t>
            </w:r>
            <w:r>
              <w:rPr>
                <w:rFonts w:hint="eastAsia"/>
                <w:color w:val="auto"/>
                <w:sz w:val="21"/>
              </w:rPr>
              <w:t>事</w:t>
            </w:r>
            <w:r>
              <w:rPr>
                <w:color w:val="auto"/>
                <w:sz w:val="21"/>
              </w:rPr>
              <w:t>由</w:t>
            </w:r>
          </w:p>
        </w:tc>
        <w:tc>
          <w:tcPr>
            <w:tcW w:w="6691" w:type="dxa"/>
            <w:gridSpan w:val="6"/>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18"/>
                <w:szCs w:val="20"/>
              </w:rPr>
              <w:t>说明申请取水缘由，取水事项的基本情况、取水用途、具备申请取水许可的依据、是否符合国家和地方相关产业政策等。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55"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color w:val="auto"/>
                <w:sz w:val="21"/>
              </w:rPr>
              <w:t>申请取水</w:t>
            </w:r>
            <w:r>
              <w:rPr>
                <w:rFonts w:hint="eastAsia"/>
                <w:color w:val="auto"/>
                <w:sz w:val="21"/>
              </w:rPr>
              <w:t>起始</w:t>
            </w:r>
            <w:r>
              <w:rPr>
                <w:color w:val="auto"/>
                <w:sz w:val="21"/>
              </w:rPr>
              <w:t>时间</w:t>
            </w:r>
          </w:p>
        </w:tc>
        <w:tc>
          <w:tcPr>
            <w:tcW w:w="3826"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hint="eastAsia"/>
                <w:color w:val="auto"/>
                <w:sz w:val="21"/>
              </w:rPr>
            </w:pPr>
            <w:r>
              <w:rPr>
                <w:color w:val="auto"/>
                <w:sz w:val="21"/>
              </w:rPr>
              <w:t>年     月</w:t>
            </w:r>
            <w:r>
              <w:rPr>
                <w:rFonts w:hint="eastAsia"/>
                <w:color w:val="auto"/>
                <w:sz w:val="21"/>
              </w:rPr>
              <w:t xml:space="preserve">     日</w:t>
            </w:r>
          </w:p>
          <w:p>
            <w:pPr>
              <w:pStyle w:val="6"/>
              <w:spacing w:line="240" w:lineRule="exact"/>
              <w:rPr>
                <w:rFonts w:hint="eastAsia"/>
                <w:color w:val="auto"/>
              </w:rPr>
            </w:pPr>
            <w:r>
              <w:rPr>
                <w:rFonts w:hint="eastAsia"/>
                <w:b w:val="0"/>
                <w:color w:val="auto"/>
                <w:sz w:val="18"/>
                <w:szCs w:val="20"/>
              </w:rPr>
              <w:t>新、改、扩建项目填写预计竣工取水时间，已建项目填写申请书申请日期</w:t>
            </w:r>
          </w:p>
        </w:tc>
        <w:tc>
          <w:tcPr>
            <w:tcW w:w="935" w:type="dxa"/>
            <w:gridSpan w:val="2"/>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21"/>
              </w:rPr>
              <w:t>期限</w:t>
            </w:r>
          </w:p>
        </w:tc>
        <w:tc>
          <w:tcPr>
            <w:tcW w:w="1930" w:type="dxa"/>
            <w:gridSpan w:val="2"/>
            <w:shd w:val="clear" w:color="auto" w:fill="FFFFFF"/>
            <w:noWrap w:val="0"/>
            <w:vAlign w:val="center"/>
          </w:tcPr>
          <w:p>
            <w:pPr>
              <w:adjustRightInd w:val="0"/>
              <w:snapToGrid w:val="0"/>
              <w:spacing w:line="240" w:lineRule="exact"/>
              <w:ind w:firstLine="0" w:firstLineChars="0"/>
              <w:jc w:val="center"/>
              <w:rPr>
                <w:color w:val="auto"/>
                <w:sz w:val="21"/>
              </w:rPr>
            </w:pPr>
            <w:r>
              <w:rPr>
                <w:rFonts w:hint="eastAsia"/>
                <w:color w:val="auto"/>
                <w:sz w:val="18"/>
                <w:szCs w:val="20"/>
              </w:rPr>
              <w:t>5年以下根据实际情况填写，5年以上填写长期</w:t>
            </w:r>
          </w:p>
        </w:tc>
      </w:tr>
    </w:tbl>
    <w:p>
      <w:pPr>
        <w:adjustRightInd w:val="0"/>
        <w:snapToGrid w:val="0"/>
        <w:spacing w:line="240" w:lineRule="exact"/>
        <w:ind w:firstLine="0" w:firstLineChars="0"/>
        <w:jc w:val="center"/>
        <w:rPr>
          <w:rFonts w:hint="eastAsia"/>
          <w:color w:val="auto"/>
          <w:sz w:val="21"/>
        </w:rPr>
        <w:sectPr>
          <w:footerReference r:id="rId3" w:type="default"/>
          <w:pgSz w:w="11906" w:h="16838"/>
          <w:pgMar w:top="1089" w:right="1797" w:bottom="1089" w:left="1797" w:header="851" w:footer="992" w:gutter="0"/>
          <w:pgNumType w:fmt="numberInDash" w:start="1"/>
          <w:cols w:space="720" w:num="1"/>
          <w:docGrid w:type="lines" w:linePitch="312" w:charSpace="0"/>
        </w:sectPr>
      </w:pPr>
    </w:p>
    <w:tbl>
      <w:tblPr>
        <w:tblStyle w:val="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283"/>
        <w:gridCol w:w="1861"/>
        <w:gridCol w:w="3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2355"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取水用途</w:t>
            </w:r>
          </w:p>
          <w:p>
            <w:pPr>
              <w:adjustRightInd w:val="0"/>
              <w:snapToGrid w:val="0"/>
              <w:spacing w:line="240" w:lineRule="exact"/>
              <w:ind w:firstLine="0" w:firstLineChars="0"/>
              <w:jc w:val="center"/>
              <w:rPr>
                <w:color w:val="auto"/>
                <w:sz w:val="21"/>
              </w:rPr>
            </w:pPr>
            <w:r>
              <w:rPr>
                <w:rFonts w:hint="eastAsia"/>
                <w:color w:val="auto"/>
                <w:sz w:val="21"/>
              </w:rPr>
              <w:t>（可多选）</w:t>
            </w:r>
          </w:p>
        </w:tc>
        <w:tc>
          <w:tcPr>
            <w:tcW w:w="6691" w:type="dxa"/>
            <w:gridSpan w:val="3"/>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□制水供水 □原水供水 </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□河道内生产用水（□水力发电 □航运 □河道内养殖 □河道内</w:t>
            </w:r>
            <w:r>
              <w:rPr>
                <w:rFonts w:ascii="宋体" w:hAnsi="宋体" w:cs="宋体"/>
                <w:bCs/>
                <w:color w:val="auto"/>
                <w:sz w:val="21"/>
                <w:lang w:val="en"/>
              </w:rPr>
              <w:t>其他</w:t>
            </w:r>
            <w:r>
              <w:rPr>
                <w:rFonts w:hint="eastAsia" w:ascii="宋体" w:hAnsi="宋体" w:cs="宋体"/>
                <w:bCs/>
                <w:color w:val="auto"/>
                <w:sz w:val="21"/>
                <w:u w:val="single"/>
              </w:rPr>
              <w:t xml:space="preserve">      </w:t>
            </w:r>
            <w:r>
              <w:rPr>
                <w:rFonts w:hint="eastAsia" w:ascii="宋体" w:hAnsi="宋体" w:cs="宋体"/>
                <w:bCs/>
                <w:color w:val="auto"/>
                <w:sz w:val="21"/>
              </w:rPr>
              <w:t>）</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□生活用水 □建筑业用水 □服务业用水 </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□工业用水</w:t>
            </w:r>
            <w:r>
              <w:rPr>
                <w:rFonts w:hint="eastAsia" w:ascii="方正隶书_GBK" w:hAnsi="方正隶书_GBK" w:eastAsia="方正隶书_GBK" w:cs="方正隶书_GBK"/>
                <w:bCs/>
                <w:color w:val="auto"/>
                <w:sz w:val="21"/>
              </w:rPr>
              <w:t>〔</w:t>
            </w:r>
            <w:r>
              <w:rPr>
                <w:rFonts w:hint="eastAsia" w:ascii="宋体" w:hAnsi="宋体" w:cs="宋体"/>
                <w:bCs/>
                <w:color w:val="auto"/>
                <w:sz w:val="21"/>
              </w:rPr>
              <w:t>□一般工业用水 □火（核）电和</w:t>
            </w:r>
            <w:r>
              <w:rPr>
                <w:rFonts w:ascii="宋体" w:hAnsi="宋体" w:cs="宋体"/>
                <w:bCs/>
                <w:color w:val="auto"/>
                <w:sz w:val="21"/>
                <w:lang w:val="en"/>
              </w:rPr>
              <w:t>其他</w:t>
            </w:r>
            <w:r>
              <w:rPr>
                <w:rFonts w:hint="eastAsia" w:ascii="宋体" w:hAnsi="宋体" w:cs="宋体"/>
                <w:bCs/>
                <w:color w:val="auto"/>
                <w:sz w:val="21"/>
              </w:rPr>
              <w:t>电力生产用水</w:t>
            </w:r>
            <w:r>
              <w:rPr>
                <w:rFonts w:hint="eastAsia" w:ascii="方正仿宋_GBK" w:hAnsi="方正仿宋_GBK" w:eastAsia="方正仿宋_GBK" w:cs="方正仿宋_GBK"/>
                <w:bCs/>
                <w:color w:val="auto"/>
                <w:sz w:val="21"/>
              </w:rPr>
              <w:t>〕</w:t>
            </w:r>
            <w:r>
              <w:rPr>
                <w:rFonts w:hint="eastAsia" w:ascii="宋体" w:hAnsi="宋体" w:cs="宋体"/>
                <w:bCs/>
                <w:color w:val="auto"/>
                <w:sz w:val="21"/>
              </w:rPr>
              <w:t xml:space="preserve"> </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□农业用水 □林业用水 □畜牧业用水 □渔业用水 </w:t>
            </w:r>
          </w:p>
          <w:p>
            <w:pPr>
              <w:spacing w:line="240" w:lineRule="exact"/>
              <w:ind w:firstLine="0" w:firstLineChars="0"/>
              <w:rPr>
                <w:rFonts w:ascii="宋体" w:hAnsi="宋体" w:cs="宋体"/>
                <w:bCs/>
                <w:color w:val="auto"/>
                <w:sz w:val="21"/>
              </w:rPr>
            </w:pPr>
            <w:r>
              <w:rPr>
                <w:rFonts w:hint="eastAsia" w:ascii="宋体" w:hAnsi="宋体" w:cs="宋体"/>
                <w:bCs/>
                <w:color w:val="auto"/>
                <w:sz w:val="21"/>
              </w:rPr>
              <w:t>□生态用水 □</w:t>
            </w:r>
            <w:r>
              <w:rPr>
                <w:rFonts w:ascii="宋体" w:hAnsi="宋体" w:cs="宋体"/>
                <w:bCs/>
                <w:color w:val="auto"/>
                <w:sz w:val="21"/>
                <w:lang w:val="en"/>
              </w:rPr>
              <w:t>其他</w:t>
            </w:r>
            <w:r>
              <w:rPr>
                <w:rFonts w:hint="eastAsia" w:ascii="宋体" w:hAnsi="宋体" w:cs="宋体"/>
                <w:bCs/>
                <w:color w:val="auto"/>
                <w:sz w:val="21"/>
              </w:rPr>
              <w:t>用水（□水源热泵 □施工降水 □</w:t>
            </w:r>
            <w:r>
              <w:rPr>
                <w:rFonts w:ascii="宋体" w:hAnsi="宋体" w:cs="宋体"/>
                <w:bCs/>
                <w:color w:val="auto"/>
                <w:sz w:val="21"/>
                <w:lang w:val="en"/>
              </w:rPr>
              <w:t>其他</w:t>
            </w:r>
            <w:r>
              <w:rPr>
                <w:rFonts w:hint="eastAsia" w:ascii="宋体" w:hAnsi="宋体" w:cs="宋体"/>
                <w:bCs/>
                <w:color w:val="auto"/>
                <w:sz w:val="21"/>
                <w:u w:val="single"/>
              </w:rPr>
              <w:t xml:space="preserve">     </w:t>
            </w:r>
            <w:r>
              <w:rPr>
                <w:rFonts w:hint="eastAsia" w:ascii="宋体" w:hAnsi="宋体" w:cs="宋体"/>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计量方式</w:t>
            </w:r>
          </w:p>
        </w:tc>
        <w:tc>
          <w:tcPr>
            <w:tcW w:w="1283"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□管道计量</w:t>
            </w:r>
          </w:p>
        </w:tc>
        <w:tc>
          <w:tcPr>
            <w:tcW w:w="5408" w:type="dxa"/>
            <w:gridSpan w:val="2"/>
            <w:shd w:val="clear" w:color="auto" w:fill="FFFFFF"/>
            <w:noWrap w:val="0"/>
            <w:vAlign w:val="center"/>
          </w:tcPr>
          <w:p>
            <w:pPr>
              <w:adjustRightInd w:val="0"/>
              <w:snapToGrid w:val="0"/>
              <w:spacing w:line="240" w:lineRule="exact"/>
              <w:ind w:firstLine="0" w:firstLineChars="0"/>
              <w:rPr>
                <w:rFonts w:ascii="宋体" w:hAnsi="宋体" w:cs="宋体"/>
                <w:bCs/>
                <w:color w:val="auto"/>
                <w:sz w:val="21"/>
                <w:u w:val="single"/>
              </w:rPr>
            </w:pPr>
            <w:r>
              <w:rPr>
                <w:rFonts w:hint="eastAsia" w:ascii="宋体" w:hAnsi="宋体" w:cs="宋体"/>
                <w:bCs/>
                <w:color w:val="auto"/>
                <w:sz w:val="21"/>
              </w:rPr>
              <w:t>□机械水表 □电子远传水表 □电磁流量计 □超声波流量计 □</w:t>
            </w:r>
            <w:r>
              <w:rPr>
                <w:rFonts w:ascii="宋体" w:hAnsi="宋体" w:cs="宋体"/>
                <w:bCs/>
                <w:color w:val="auto"/>
                <w:sz w:val="21"/>
                <w:lang w:val="en"/>
              </w:rPr>
              <w:t>其他</w:t>
            </w:r>
            <w:r>
              <w:rPr>
                <w:rFonts w:hint="eastAsia" w:ascii="宋体" w:hAnsi="宋体" w:cs="宋体"/>
                <w:bCs/>
                <w:color w:val="auto"/>
                <w:sz w:val="21"/>
                <w:u w:val="single"/>
              </w:rPr>
              <w:t xml:space="preserve">         </w:t>
            </w:r>
          </w:p>
          <w:p>
            <w:pPr>
              <w:adjustRightInd w:val="0"/>
              <w:snapToGrid w:val="0"/>
              <w:spacing w:line="240" w:lineRule="exact"/>
              <w:ind w:firstLine="0" w:firstLineChars="0"/>
              <w:rPr>
                <w:rFonts w:ascii="宋体" w:hAnsi="宋体" w:cs="宋体"/>
                <w:bCs/>
                <w:color w:val="auto"/>
                <w:sz w:val="21"/>
              </w:rPr>
            </w:pPr>
            <w:r>
              <w:rPr>
                <w:rFonts w:hint="eastAsia"/>
                <w:color w:val="auto"/>
                <w:sz w:val="18"/>
                <w:szCs w:val="20"/>
              </w:rPr>
              <w:t>（参考计量设施出厂合格证、校准报告等）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283"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□明渠计量</w:t>
            </w:r>
          </w:p>
        </w:tc>
        <w:tc>
          <w:tcPr>
            <w:tcW w:w="5408" w:type="dxa"/>
            <w:gridSpan w:val="2"/>
            <w:shd w:val="clear" w:color="auto" w:fill="FFFFFF"/>
            <w:noWrap w:val="0"/>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□水工建筑物法 □流速面积法 □堰槽 </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□规则断面单水位推流 □规则断面单水位加流速仪推流 □走航式ADCP □水平式ADCP（H-ADCP）</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□坐底式二线能坡法 □超声波时差法 </w:t>
            </w:r>
          </w:p>
          <w:p>
            <w:pPr>
              <w:spacing w:line="240" w:lineRule="exact"/>
              <w:ind w:firstLine="0" w:firstLineChars="0"/>
              <w:rPr>
                <w:rFonts w:ascii="Calibri" w:hAnsi="Calibri"/>
                <w:color w:val="auto"/>
                <w:sz w:val="21"/>
              </w:rPr>
            </w:pPr>
            <w:r>
              <w:rPr>
                <w:rFonts w:hint="eastAsia" w:ascii="宋体" w:hAnsi="宋体" w:cs="宋体"/>
                <w:bCs/>
                <w:color w:val="auto"/>
                <w:sz w:val="21"/>
              </w:rPr>
              <w:t xml:space="preserve">□表面流速法 </w:t>
            </w:r>
          </w:p>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lang w:val="en"/>
              </w:rPr>
              <w:t>其他</w:t>
            </w:r>
            <w:r>
              <w:rPr>
                <w:rFonts w:hint="eastAsia" w:ascii="宋体" w:hAnsi="宋体" w:cs="宋体"/>
                <w:bCs/>
                <w:color w:val="auto"/>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283"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lang w:val="en"/>
              </w:rPr>
              <w:t>其他</w:t>
            </w:r>
            <w:r>
              <w:rPr>
                <w:rFonts w:hint="eastAsia" w:ascii="宋体" w:hAnsi="宋体" w:cs="宋体"/>
                <w:bCs/>
                <w:color w:val="auto"/>
                <w:sz w:val="21"/>
              </w:rPr>
              <w:t>折算方式</w:t>
            </w:r>
          </w:p>
        </w:tc>
        <w:tc>
          <w:tcPr>
            <w:tcW w:w="5408" w:type="dxa"/>
            <w:gridSpan w:val="2"/>
            <w:shd w:val="clear" w:color="auto" w:fill="FFFFFF"/>
            <w:noWrap w:val="0"/>
            <w:vAlign w:val="center"/>
          </w:tcPr>
          <w:p>
            <w:pPr>
              <w:widowControl/>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□泵站机组效率曲线折算</w:t>
            </w:r>
          </w:p>
          <w:p>
            <w:pPr>
              <w:widowControl/>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□发电机组效率曲线折算</w:t>
            </w:r>
          </w:p>
          <w:p>
            <w:pPr>
              <w:widowControl/>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□行政单元机电井群以电折水</w:t>
            </w:r>
          </w:p>
          <w:p>
            <w:pPr>
              <w:widowControl/>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w:t>
            </w:r>
            <w:r>
              <w:rPr>
                <w:rFonts w:ascii="宋体" w:hAnsi="宋体" w:cs="宋体"/>
                <w:bCs/>
                <w:color w:val="auto"/>
                <w:sz w:val="21"/>
                <w:lang w:val="en"/>
              </w:rPr>
              <w:t>其他</w:t>
            </w:r>
            <w:r>
              <w:rPr>
                <w:rFonts w:hint="eastAsia" w:ascii="宋体" w:hAnsi="宋体" w:cs="宋体"/>
                <w:bCs/>
                <w:color w:val="auto"/>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p>
        </w:tc>
        <w:tc>
          <w:tcPr>
            <w:tcW w:w="1283"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r>
              <w:rPr>
                <w:rFonts w:hint="eastAsia" w:ascii="宋体" w:hAnsi="宋体" w:cs="宋体"/>
                <w:bCs/>
                <w:color w:val="auto"/>
                <w:sz w:val="21"/>
              </w:rPr>
              <w:t>数据传输</w:t>
            </w:r>
          </w:p>
          <w:p>
            <w:pPr>
              <w:adjustRightInd w:val="0"/>
              <w:snapToGrid w:val="0"/>
              <w:spacing w:line="240" w:lineRule="exact"/>
              <w:ind w:firstLine="0" w:firstLineChars="0"/>
              <w:jc w:val="center"/>
              <w:rPr>
                <w:rFonts w:ascii="宋体" w:hAnsi="宋体" w:cs="宋体"/>
                <w:bCs/>
                <w:color w:val="auto"/>
                <w:sz w:val="21"/>
              </w:rPr>
            </w:pPr>
            <w:r>
              <w:rPr>
                <w:rFonts w:hint="eastAsia" w:ascii="宋体" w:hAnsi="宋体" w:cs="宋体"/>
                <w:bCs/>
                <w:color w:val="auto"/>
                <w:sz w:val="21"/>
              </w:rPr>
              <w:t>方式</w:t>
            </w:r>
          </w:p>
        </w:tc>
        <w:tc>
          <w:tcPr>
            <w:tcW w:w="5408"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 xml:space="preserve">□在线      □非在线 </w:t>
            </w:r>
            <w:r>
              <w:rPr>
                <w:rFonts w:hint="eastAsia"/>
                <w:color w:val="auto"/>
                <w:sz w:val="18"/>
                <w:szCs w:val="20"/>
              </w:rPr>
              <w:t>（以能否远程电脑端读数判断）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ascii="宋体" w:hAnsi="宋体" w:cs="宋体"/>
                <w:color w:val="auto"/>
                <w:sz w:val="21"/>
                <w:szCs w:val="21"/>
              </w:rPr>
              <w:t>年退水量</w:t>
            </w:r>
          </w:p>
        </w:tc>
        <w:tc>
          <w:tcPr>
            <w:tcW w:w="6691" w:type="dxa"/>
            <w:gridSpan w:val="3"/>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hint="eastAsia" w:ascii="宋体" w:hAnsi="宋体" w:cs="宋体"/>
                <w:bCs/>
                <w:color w:val="auto"/>
                <w:sz w:val="21"/>
              </w:rPr>
            </w:pPr>
            <w:r>
              <w:rPr>
                <w:rFonts w:hint="eastAsia"/>
                <w:color w:val="auto"/>
                <w:sz w:val="18"/>
                <w:szCs w:val="20"/>
              </w:rPr>
              <w:t>单位为万立方米，填写项目的直接退水量，间接退水不填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r>
              <w:rPr>
                <w:rFonts w:hint="eastAsia" w:ascii="宋体" w:hAnsi="宋体" w:cs="宋体"/>
                <w:color w:val="auto"/>
                <w:sz w:val="21"/>
                <w:szCs w:val="21"/>
              </w:rPr>
              <w:t>退水方式和排放去向</w:t>
            </w:r>
          </w:p>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w:t>
            </w:r>
            <w:r>
              <w:rPr>
                <w:rFonts w:hint="eastAsia" w:ascii="宋体" w:hAnsi="宋体" w:cs="宋体"/>
                <w:color w:val="auto"/>
                <w:sz w:val="21"/>
                <w:szCs w:val="21"/>
              </w:rPr>
              <w:t>企业污水处理厂处理</w:t>
            </w: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color w:val="auto"/>
                <w:sz w:val="21"/>
                <w:szCs w:val="21"/>
              </w:rPr>
            </w:pPr>
            <w:r>
              <w:rPr>
                <w:rFonts w:hint="eastAsia" w:ascii="宋体" w:hAnsi="宋体" w:cs="宋体"/>
                <w:color w:val="auto"/>
                <w:sz w:val="21"/>
                <w:szCs w:val="21"/>
              </w:rPr>
              <w:t>污水处理厂名称：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color w:val="auto"/>
                <w:sz w:val="21"/>
                <w:szCs w:val="21"/>
              </w:rPr>
            </w:pPr>
            <w:r>
              <w:rPr>
                <w:rFonts w:hint="eastAsia" w:ascii="宋体" w:hAnsi="宋体" w:cs="宋体"/>
                <w:color w:val="auto"/>
                <w:sz w:val="21"/>
                <w:szCs w:val="21"/>
              </w:rPr>
              <w:t>污水处理厂地址：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6691" w:type="dxa"/>
            <w:gridSpan w:val="3"/>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□公共</w:t>
            </w:r>
            <w:r>
              <w:rPr>
                <w:rFonts w:hint="eastAsia" w:ascii="宋体" w:hAnsi="宋体" w:cs="宋体"/>
                <w:color w:val="auto"/>
                <w:sz w:val="21"/>
                <w:szCs w:val="21"/>
              </w:rPr>
              <w:t>污水收集管网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vMerge w:val="restart"/>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left"/>
              <w:rPr>
                <w:rFonts w:ascii="宋体" w:hAnsi="宋体" w:cs="宋体"/>
                <w:bCs/>
                <w:color w:val="auto"/>
                <w:sz w:val="21"/>
              </w:rPr>
            </w:pPr>
            <w:r>
              <w:rPr>
                <w:rFonts w:hint="eastAsia" w:ascii="宋体" w:hAnsi="宋体" w:cs="宋体"/>
                <w:bCs/>
                <w:color w:val="auto"/>
                <w:sz w:val="21"/>
              </w:rPr>
              <w:t>□</w:t>
            </w:r>
            <w:r>
              <w:rPr>
                <w:rFonts w:hint="eastAsia" w:ascii="宋体" w:hAnsi="宋体" w:cs="宋体"/>
                <w:color w:val="auto"/>
                <w:sz w:val="21"/>
                <w:szCs w:val="21"/>
              </w:rPr>
              <w:t>达标处理后直接排入江河湖库</w:t>
            </w: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color w:val="auto"/>
                <w:sz w:val="21"/>
                <w:szCs w:val="21"/>
              </w:rPr>
              <w:t>受纳水体名称：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color w:val="auto"/>
                <w:sz w:val="21"/>
                <w:szCs w:val="21"/>
              </w:rPr>
            </w:pPr>
            <w:r>
              <w:rPr>
                <w:rFonts w:hint="eastAsia" w:ascii="宋体" w:hAnsi="宋体" w:cs="宋体"/>
                <w:color w:val="auto"/>
                <w:sz w:val="21"/>
                <w:szCs w:val="21"/>
              </w:rPr>
              <w:t>受纳水体功能目标：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bCs/>
                <w:color w:val="auto"/>
                <w:sz w:val="21"/>
              </w:rPr>
            </w:pP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hint="eastAsia" w:ascii="宋体" w:hAnsi="宋体" w:cs="宋体"/>
                <w:color w:val="auto"/>
                <w:sz w:val="21"/>
                <w:szCs w:val="21"/>
              </w:rPr>
            </w:pPr>
            <w:r>
              <w:rPr>
                <w:rFonts w:hint="eastAsia" w:ascii="宋体" w:hAnsi="宋体" w:cs="宋体"/>
                <w:color w:val="auto"/>
                <w:sz w:val="21"/>
                <w:szCs w:val="21"/>
              </w:rPr>
              <w:t>退水地点：</w:t>
            </w:r>
            <w:r>
              <w:rPr>
                <w:rFonts w:hint="eastAsia"/>
                <w:color w:val="auto"/>
                <w:sz w:val="18"/>
                <w:szCs w:val="20"/>
              </w:rPr>
              <w:t>XX市（区）XX县（区、市）XX河道XX乡（镇、街道）XX村（组）河段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55" w:type="dxa"/>
            <w:vMerge w:val="continue"/>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rFonts w:ascii="宋体" w:hAnsi="宋体" w:cs="宋体"/>
                <w:color w:val="auto"/>
                <w:sz w:val="21"/>
                <w:szCs w:val="21"/>
              </w:rPr>
            </w:pPr>
          </w:p>
        </w:tc>
        <w:tc>
          <w:tcPr>
            <w:tcW w:w="3144" w:type="dxa"/>
            <w:gridSpan w:val="2"/>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lang w:val="en"/>
              </w:rPr>
            </w:pPr>
            <w:r>
              <w:rPr>
                <w:rFonts w:hint="eastAsia" w:ascii="宋体" w:hAnsi="宋体" w:cs="宋体"/>
                <w:bCs/>
                <w:color w:val="auto"/>
                <w:sz w:val="21"/>
              </w:rPr>
              <w:t>□</w:t>
            </w:r>
            <w:r>
              <w:rPr>
                <w:rFonts w:ascii="宋体" w:hAnsi="宋体" w:cs="宋体"/>
                <w:color w:val="auto"/>
                <w:sz w:val="21"/>
                <w:szCs w:val="21"/>
                <w:lang w:val="en"/>
              </w:rPr>
              <w:t>其他</w:t>
            </w:r>
          </w:p>
        </w:tc>
        <w:tc>
          <w:tcPr>
            <w:tcW w:w="3547"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rPr>
                <w:rFonts w:ascii="宋体" w:hAnsi="宋体" w:cs="宋体"/>
                <w:bCs/>
                <w:color w:val="auto"/>
                <w:sz w:val="21"/>
              </w:rPr>
            </w:pPr>
            <w:r>
              <w:rPr>
                <w:rFonts w:hint="eastAsia" w:ascii="宋体" w:hAnsi="宋体" w:cs="宋体"/>
                <w:bCs/>
                <w:color w:val="auto"/>
                <w:sz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2355" w:type="dxa"/>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center"/>
              <w:rPr>
                <w:color w:val="auto"/>
                <w:sz w:val="21"/>
              </w:rPr>
            </w:pPr>
            <w:r>
              <w:rPr>
                <w:rFonts w:hint="eastAsia"/>
                <w:color w:val="auto"/>
                <w:sz w:val="21"/>
              </w:rPr>
              <w:t>承诺</w:t>
            </w:r>
          </w:p>
        </w:tc>
        <w:tc>
          <w:tcPr>
            <w:tcW w:w="6691" w:type="dxa"/>
            <w:gridSpan w:val="3"/>
            <w:shd w:val="clear" w:color="auto" w:fill="FFFFFF"/>
            <w:noWrap w:val="0"/>
            <w:tcMar>
              <w:top w:w="0" w:type="dxa"/>
              <w:left w:w="108" w:type="dxa"/>
              <w:bottom w:w="0" w:type="dxa"/>
              <w:right w:w="108" w:type="dxa"/>
            </w:tcMar>
            <w:vAlign w:val="center"/>
          </w:tcPr>
          <w:p>
            <w:pPr>
              <w:adjustRightInd w:val="0"/>
              <w:snapToGrid w:val="0"/>
              <w:spacing w:line="240" w:lineRule="exact"/>
              <w:ind w:firstLine="0" w:firstLineChars="0"/>
              <w:jc w:val="left"/>
              <w:rPr>
                <w:rFonts w:ascii="宋体" w:hAnsi="宋体" w:cs="宋体"/>
                <w:bCs/>
                <w:color w:val="auto"/>
                <w:sz w:val="21"/>
              </w:rPr>
            </w:pPr>
            <w:r>
              <w:rPr>
                <w:rFonts w:hint="eastAsia" w:ascii="宋体" w:hAnsi="宋体" w:cs="宋体"/>
                <w:bCs/>
                <w:color w:val="auto"/>
                <w:sz w:val="21"/>
              </w:rPr>
              <w:t>我单位（本人）承诺：</w:t>
            </w:r>
          </w:p>
          <w:p>
            <w:pPr>
              <w:numPr>
                <w:ilvl w:val="0"/>
                <w:numId w:val="3"/>
              </w:numPr>
              <w:adjustRightInd w:val="0"/>
              <w:snapToGrid w:val="0"/>
              <w:spacing w:line="240" w:lineRule="exact"/>
              <w:ind w:firstLine="0" w:firstLineChars="0"/>
              <w:jc w:val="left"/>
              <w:rPr>
                <w:rFonts w:ascii="宋体" w:hAnsi="宋体" w:cs="宋体"/>
                <w:bCs/>
                <w:color w:val="auto"/>
                <w:sz w:val="21"/>
              </w:rPr>
            </w:pPr>
            <w:r>
              <w:rPr>
                <w:rFonts w:hint="eastAsia" w:ascii="宋体" w:hAnsi="宋体" w:cs="宋体"/>
                <w:bCs/>
                <w:color w:val="auto"/>
                <w:sz w:val="21"/>
              </w:rPr>
              <w:t>对办理事项清楚了解</w:t>
            </w:r>
          </w:p>
          <w:p>
            <w:pPr>
              <w:numPr>
                <w:ilvl w:val="0"/>
                <w:numId w:val="3"/>
              </w:numPr>
              <w:adjustRightInd w:val="0"/>
              <w:snapToGrid w:val="0"/>
              <w:spacing w:line="240" w:lineRule="exact"/>
              <w:ind w:firstLine="0" w:firstLineChars="0"/>
              <w:jc w:val="left"/>
              <w:rPr>
                <w:rFonts w:ascii="宋体" w:hAnsi="宋体" w:cs="宋体"/>
                <w:bCs/>
                <w:color w:val="auto"/>
                <w:sz w:val="21"/>
              </w:rPr>
            </w:pPr>
            <w:r>
              <w:rPr>
                <w:rFonts w:hint="eastAsia" w:ascii="宋体" w:hAnsi="宋体" w:cs="宋体"/>
                <w:bCs/>
                <w:color w:val="auto"/>
                <w:sz w:val="21"/>
              </w:rPr>
              <w:t>提供的申请材料真实有效</w:t>
            </w:r>
          </w:p>
          <w:p>
            <w:pPr>
              <w:numPr>
                <w:ilvl w:val="0"/>
                <w:numId w:val="3"/>
              </w:numPr>
              <w:adjustRightInd w:val="0"/>
              <w:snapToGrid w:val="0"/>
              <w:spacing w:line="240" w:lineRule="exact"/>
              <w:ind w:firstLine="0" w:firstLineChars="0"/>
              <w:jc w:val="left"/>
              <w:rPr>
                <w:rFonts w:ascii="宋体" w:hAnsi="宋体" w:cs="宋体"/>
                <w:bCs/>
                <w:color w:val="auto"/>
                <w:sz w:val="21"/>
              </w:rPr>
            </w:pPr>
            <w:r>
              <w:rPr>
                <w:rFonts w:hint="eastAsia" w:ascii="宋体" w:hAnsi="宋体" w:cs="宋体"/>
                <w:bCs/>
                <w:color w:val="auto"/>
                <w:sz w:val="21"/>
              </w:rPr>
              <w:t>严格遵守国家法律法规</w:t>
            </w:r>
            <w:r>
              <w:rPr>
                <w:rFonts w:ascii="Calibri" w:hAnsi="Calibri"/>
                <w:color w:val="auto"/>
                <w:sz w:val="21"/>
                <w:szCs w:val="21"/>
              </w:rPr>
              <w:t>和水行政主管部门的</w:t>
            </w:r>
            <w:r>
              <w:rPr>
                <w:rFonts w:hint="eastAsia" w:ascii="Calibri" w:hAnsi="Calibri"/>
                <w:color w:val="auto"/>
                <w:sz w:val="21"/>
                <w:szCs w:val="21"/>
              </w:rPr>
              <w:t>各项要求</w:t>
            </w:r>
            <w:r>
              <w:rPr>
                <w:rFonts w:ascii="Calibri" w:hAnsi="Calibri"/>
                <w:color w:val="auto"/>
                <w:sz w:val="21"/>
                <w:szCs w:val="21"/>
              </w:rPr>
              <w:t>，</w:t>
            </w:r>
            <w:r>
              <w:rPr>
                <w:rFonts w:hint="eastAsia" w:ascii="Calibri" w:hAnsi="Calibri"/>
                <w:color w:val="auto"/>
                <w:sz w:val="21"/>
                <w:szCs w:val="21"/>
              </w:rPr>
              <w:t>确保</w:t>
            </w:r>
            <w:r>
              <w:rPr>
                <w:rFonts w:ascii="Calibri" w:hAnsi="Calibri"/>
                <w:color w:val="auto"/>
                <w:sz w:val="21"/>
                <w:szCs w:val="21"/>
              </w:rPr>
              <w:t>取水、用水、节水</w:t>
            </w:r>
            <w:r>
              <w:rPr>
                <w:rFonts w:hint="eastAsia" w:ascii="Calibri" w:hAnsi="Calibri"/>
                <w:color w:val="auto"/>
                <w:sz w:val="21"/>
                <w:szCs w:val="21"/>
              </w:rPr>
              <w:t>符合</w:t>
            </w:r>
            <w:r>
              <w:rPr>
                <w:rFonts w:ascii="Calibri" w:hAnsi="Calibri"/>
                <w:color w:val="auto"/>
                <w:sz w:val="21"/>
                <w:szCs w:val="21"/>
              </w:rPr>
              <w:t>国家产业政策和水行政主管部门管理</w:t>
            </w:r>
            <w:r>
              <w:rPr>
                <w:rFonts w:hint="eastAsia" w:ascii="Calibri" w:hAnsi="Calibri"/>
                <w:color w:val="auto"/>
                <w:sz w:val="21"/>
                <w:szCs w:val="21"/>
              </w:rPr>
              <w:t>要求</w:t>
            </w:r>
            <w:r>
              <w:rPr>
                <w:rFonts w:ascii="Calibri" w:hAnsi="Calibri"/>
                <w:color w:val="auto"/>
                <w:sz w:val="21"/>
                <w:szCs w:val="21"/>
              </w:rPr>
              <w:t>。</w:t>
            </w:r>
          </w:p>
          <w:p>
            <w:pPr>
              <w:spacing w:line="240" w:lineRule="exact"/>
              <w:ind w:firstLine="0" w:firstLineChars="0"/>
              <w:jc w:val="center"/>
              <w:rPr>
                <w:rFonts w:ascii="Calibri" w:hAnsi="Calibri"/>
                <w:color w:val="auto"/>
                <w:sz w:val="22"/>
              </w:rPr>
            </w:pPr>
          </w:p>
          <w:p>
            <w:pPr>
              <w:adjustRightInd w:val="0"/>
              <w:snapToGrid w:val="0"/>
              <w:spacing w:line="240" w:lineRule="exact"/>
              <w:ind w:firstLine="0" w:firstLineChars="0"/>
              <w:rPr>
                <w:rFonts w:ascii="Calibri" w:hAnsi="Calibri"/>
                <w:color w:val="auto"/>
                <w:sz w:val="22"/>
                <w:u w:val="single"/>
              </w:rPr>
            </w:pPr>
            <w:r>
              <w:rPr>
                <w:rFonts w:hint="eastAsia" w:ascii="Calibri" w:hAnsi="Calibri"/>
                <w:color w:val="auto"/>
                <w:sz w:val="22"/>
              </w:rPr>
              <w:t>承诺人（法人</w:t>
            </w:r>
            <w:r>
              <w:rPr>
                <w:rFonts w:ascii="Calibri" w:hAnsi="Calibri"/>
                <w:color w:val="auto"/>
                <w:sz w:val="22"/>
              </w:rPr>
              <w:t>代表</w:t>
            </w:r>
            <w:r>
              <w:rPr>
                <w:rFonts w:hint="eastAsia" w:ascii="Calibri" w:hAnsi="Calibri"/>
                <w:color w:val="auto"/>
                <w:sz w:val="22"/>
              </w:rPr>
              <w:t>签章）</w:t>
            </w:r>
            <w:r>
              <w:rPr>
                <w:rFonts w:ascii="Calibri" w:hAnsi="Calibri"/>
                <w:color w:val="auto"/>
                <w:sz w:val="22"/>
              </w:rPr>
              <w:t>：</w:t>
            </w:r>
            <w:r>
              <w:rPr>
                <w:rFonts w:hint="eastAsia" w:ascii="Calibri" w:hAnsi="Calibri"/>
                <w:color w:val="auto"/>
                <w:sz w:val="22"/>
                <w:u w:val="single"/>
              </w:rPr>
              <w:t xml:space="preserve">                 </w:t>
            </w:r>
          </w:p>
          <w:p>
            <w:pPr>
              <w:adjustRightInd w:val="0"/>
              <w:snapToGrid w:val="0"/>
              <w:spacing w:line="240" w:lineRule="exact"/>
              <w:ind w:firstLine="0" w:firstLineChars="0"/>
              <w:rPr>
                <w:rFonts w:ascii="宋体" w:hAnsi="宋体" w:cs="宋体"/>
                <w:bCs/>
                <w:color w:val="auto"/>
                <w:sz w:val="21"/>
              </w:rPr>
            </w:pPr>
            <w:r>
              <w:rPr>
                <w:rFonts w:hint="eastAsia"/>
                <w:color w:val="auto"/>
                <w:sz w:val="18"/>
                <w:szCs w:val="20"/>
              </w:rPr>
              <w:t>须法人代表签章（申请个人可签名）</w:t>
            </w:r>
          </w:p>
        </w:tc>
      </w:tr>
    </w:tbl>
    <w:p>
      <w:pPr>
        <w:pStyle w:val="6"/>
        <w:rPr>
          <w:color w:val="auto"/>
        </w:rPr>
        <w:sectPr>
          <w:footerReference r:id="rId4" w:type="default"/>
          <w:pgSz w:w="11906" w:h="16838"/>
          <w:pgMar w:top="1089" w:right="1797" w:bottom="1089" w:left="1797" w:header="851" w:footer="992" w:gutter="0"/>
          <w:pgNumType w:fmt="numberInDash" w:start="18"/>
          <w:cols w:space="720" w:num="1"/>
          <w:docGrid w:type="lines" w:linePitch="312" w:charSpace="0"/>
        </w:sectPr>
      </w:pPr>
    </w:p>
    <w:p>
      <w:pPr>
        <w:bidi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附件2.1：</w:t>
      </w:r>
      <w:r>
        <w:rPr>
          <w:rFonts w:hint="eastAsia" w:ascii="黑体" w:hAnsi="黑体" w:eastAsia="黑体" w:cs="黑体"/>
          <w:color w:val="auto"/>
          <w:sz w:val="32"/>
          <w:szCs w:val="32"/>
        </w:rPr>
        <w:t>与第三者有利害关系的情况说明模板</w:t>
      </w:r>
    </w:p>
    <w:p>
      <w:pPr>
        <w:bidi w:val="0"/>
        <w:rPr>
          <w:rFonts w:hint="eastAsia" w:ascii="黑体" w:hAnsi="黑体" w:eastAsia="黑体" w:cs="黑体"/>
          <w:color w:val="auto"/>
          <w:sz w:val="32"/>
          <w:szCs w:val="32"/>
        </w:rPr>
      </w:pPr>
      <w:bookmarkStart w:id="16" w:name="_Toc23407099"/>
      <w:bookmarkStart w:id="17" w:name="_Toc29167"/>
      <w:bookmarkStart w:id="18" w:name="_Toc22408"/>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基本填写要求</w:t>
      </w:r>
      <w:bookmarkEnd w:id="16"/>
      <w:bookmarkEnd w:id="17"/>
      <w:bookmarkEnd w:id="18"/>
    </w:p>
    <w:p>
      <w:pPr>
        <w:spacing w:line="600" w:lineRule="exact"/>
        <w:ind w:firstLine="640"/>
        <w:rPr>
          <w:rFonts w:hint="eastAsia" w:eastAsia="仿宋_GB2312"/>
          <w:color w:val="auto"/>
          <w:sz w:val="32"/>
          <w:szCs w:val="32"/>
          <w:lang w:val="zh-TW"/>
        </w:rPr>
      </w:pPr>
      <w:r>
        <w:rPr>
          <w:rFonts w:hint="eastAsia" w:eastAsia="仿宋_GB2312"/>
          <w:color w:val="auto"/>
          <w:sz w:val="32"/>
          <w:szCs w:val="32"/>
          <w:lang w:val="zh-TW"/>
        </w:rPr>
        <w:t>根据《取水许可和水资源费征收管理条例》第十一条规定,与第三者利害关系的相关说明由申请取水的单位或个人出具。</w:t>
      </w:r>
      <w:bookmarkStart w:id="19" w:name="_Toc1050"/>
      <w:r>
        <w:rPr>
          <w:rFonts w:hint="eastAsia" w:eastAsia="仿宋_GB2312"/>
          <w:color w:val="auto"/>
          <w:sz w:val="32"/>
          <w:szCs w:val="32"/>
          <w:lang w:val="zh-TW"/>
        </w:rPr>
        <w:t>根据实际情况说明（取水行为对第三方无影响进行说明；有影响的则说明可能引起的与第三者的利害关系以及处理利害关系的措施、方法以及与第三者的协商情况等）并盖章</w:t>
      </w:r>
      <w:bookmarkEnd w:id="19"/>
      <w:r>
        <w:rPr>
          <w:rFonts w:hint="eastAsia" w:eastAsia="仿宋_GB2312"/>
          <w:color w:val="auto"/>
          <w:sz w:val="32"/>
          <w:szCs w:val="32"/>
          <w:lang w:val="zh-TW"/>
        </w:rPr>
        <w:t>，有签订相关补偿协议、供水协议、退水协议等的作为附件提供。</w:t>
      </w:r>
    </w:p>
    <w:p>
      <w:pPr>
        <w:pStyle w:val="16"/>
        <w:rPr>
          <w:rFonts w:hint="default" w:eastAsiaTheme="minorEastAsia"/>
          <w:color w:val="auto"/>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bidi w:val="0"/>
        <w:rPr>
          <w:rFonts w:hint="eastAsia" w:ascii="黑体" w:hAnsi="黑体" w:eastAsia="黑体" w:cs="黑体"/>
          <w:color w:val="auto"/>
          <w:sz w:val="32"/>
          <w:szCs w:val="32"/>
          <w:lang w:val="en-US" w:eastAsia="zh-CN"/>
        </w:rPr>
        <w:sectPr>
          <w:footerReference r:id="rId5" w:type="default"/>
          <w:pgSz w:w="11906" w:h="16838"/>
          <w:pgMar w:top="1440" w:right="1800" w:bottom="1440" w:left="1800" w:header="851" w:footer="992" w:gutter="0"/>
          <w:pgNumType w:fmt="numberInDash" w:start="19"/>
          <w:cols w:space="425" w:num="1"/>
          <w:docGrid w:type="lines" w:linePitch="312" w:charSpace="0"/>
        </w:sectPr>
      </w:pPr>
    </w:p>
    <w:p>
      <w:pPr>
        <w:bidi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附件2.2：与第三者无利害关系说明模板</w:t>
      </w:r>
    </w:p>
    <w:p>
      <w:pPr>
        <w:bidi w:val="0"/>
        <w:rPr>
          <w:rFonts w:hint="eastAsia" w:ascii="黑体" w:hAnsi="黑体" w:eastAsia="黑体" w:cs="黑体"/>
          <w:color w:val="auto"/>
          <w:sz w:val="32"/>
          <w:szCs w:val="32"/>
          <w:lang w:val="en-US" w:eastAsia="zh-CN"/>
        </w:rPr>
      </w:pPr>
    </w:p>
    <w:p>
      <w:pPr>
        <w:spacing w:line="572" w:lineRule="exact"/>
        <w:ind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××项目与第三者无利害关系的说明</w:t>
      </w:r>
    </w:p>
    <w:p>
      <w:pPr>
        <w:pStyle w:val="17"/>
        <w:shd w:val="clear" w:color="auto" w:fill="auto"/>
        <w:spacing w:before="0" w:line="572" w:lineRule="exact"/>
        <w:ind w:left="7000" w:firstLine="640"/>
        <w:jc w:val="both"/>
        <w:rPr>
          <w:rFonts w:ascii="Times New Roman" w:hAnsi="Times New Roman"/>
          <w:color w:val="auto"/>
          <w:sz w:val="32"/>
          <w:szCs w:val="32"/>
        </w:rPr>
      </w:pP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××水利（水务）局：</w:t>
      </w: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我司申请办理的××项目取水许可，水源为××，取水口位于××市××县××镇××河。退水口位于××市××县××镇××河，经处理达标后排放。</w:t>
      </w:r>
      <w:r>
        <w:rPr>
          <w:rFonts w:hint="eastAsia" w:eastAsia="仿宋_GB2312"/>
          <w:color w:val="auto"/>
          <w:sz w:val="32"/>
          <w:szCs w:val="32"/>
        </w:rPr>
        <w:t>/无退水</w:t>
      </w:r>
      <w:r>
        <w:rPr>
          <w:rFonts w:hint="eastAsia" w:eastAsia="仿宋_GB2312"/>
          <w:color w:val="auto"/>
          <w:sz w:val="32"/>
          <w:szCs w:val="32"/>
          <w:lang w:val="zh-TW"/>
        </w:rPr>
        <w:t>。与第三方不存在利害关系。</w:t>
      </w: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特此说明。</w:t>
      </w:r>
    </w:p>
    <w:p>
      <w:pPr>
        <w:pStyle w:val="15"/>
        <w:spacing w:line="572" w:lineRule="exact"/>
        <w:ind w:firstLine="640"/>
        <w:rPr>
          <w:rFonts w:hint="eastAsia" w:eastAsia="仿宋_GB2312"/>
          <w:color w:val="auto"/>
          <w:sz w:val="32"/>
          <w:szCs w:val="32"/>
          <w:lang w:val="zh-TW"/>
        </w:rPr>
      </w:pPr>
    </w:p>
    <w:p>
      <w:pPr>
        <w:pStyle w:val="15"/>
        <w:spacing w:line="572" w:lineRule="exact"/>
        <w:ind w:firstLine="640"/>
        <w:rPr>
          <w:rFonts w:hint="eastAsia" w:eastAsia="仿宋_GB2312"/>
          <w:color w:val="auto"/>
          <w:sz w:val="32"/>
          <w:szCs w:val="32"/>
          <w:lang w:val="zh-TW"/>
        </w:rPr>
      </w:pPr>
    </w:p>
    <w:p>
      <w:pPr>
        <w:pStyle w:val="15"/>
        <w:spacing w:line="572" w:lineRule="exact"/>
        <w:ind w:firstLine="640"/>
        <w:rPr>
          <w:rFonts w:hint="eastAsia" w:eastAsia="仿宋_GB2312"/>
          <w:color w:val="auto"/>
          <w:sz w:val="32"/>
          <w:szCs w:val="32"/>
          <w:lang w:val="zh-TW"/>
        </w:rPr>
      </w:pPr>
    </w:p>
    <w:p>
      <w:pPr>
        <w:pStyle w:val="15"/>
        <w:wordWrap w:val="0"/>
        <w:spacing w:line="572" w:lineRule="exact"/>
        <w:ind w:firstLine="640"/>
        <w:jc w:val="right"/>
        <w:rPr>
          <w:rFonts w:eastAsia="PMingLiU"/>
          <w:color w:val="auto"/>
          <w:sz w:val="32"/>
          <w:szCs w:val="32"/>
          <w:lang w:val="zh-TW" w:eastAsia="zh-TW"/>
        </w:rPr>
      </w:pPr>
      <w:r>
        <w:rPr>
          <w:rFonts w:hint="eastAsia" w:eastAsia="仿宋_GB2312"/>
          <w:color w:val="auto"/>
          <w:sz w:val="32"/>
          <w:szCs w:val="32"/>
          <w:lang w:val="zh-TW" w:eastAsia="zh-TW"/>
        </w:rPr>
        <w:t>××公司</w:t>
      </w:r>
      <w:r>
        <w:rPr>
          <w:rFonts w:hint="eastAsia"/>
          <w:color w:val="auto"/>
          <w:sz w:val="32"/>
          <w:szCs w:val="32"/>
          <w:lang w:val="zh-TW" w:eastAsia="zh-TW"/>
        </w:rPr>
        <w:t xml:space="preserve"> </w:t>
      </w:r>
      <w:r>
        <w:rPr>
          <w:rFonts w:eastAsia="PMingLiU"/>
          <w:color w:val="auto"/>
          <w:sz w:val="32"/>
          <w:szCs w:val="32"/>
          <w:lang w:val="zh-TW" w:eastAsia="zh-TW"/>
        </w:rPr>
        <w:t xml:space="preserve">    </w:t>
      </w:r>
    </w:p>
    <w:p>
      <w:pPr>
        <w:pStyle w:val="15"/>
        <w:spacing w:line="572" w:lineRule="exact"/>
        <w:ind w:firstLine="640"/>
        <w:jc w:val="right"/>
        <w:rPr>
          <w:rFonts w:hint="eastAsia" w:eastAsia="仿宋_GB2312"/>
          <w:color w:val="auto"/>
          <w:sz w:val="32"/>
          <w:szCs w:val="32"/>
          <w:lang w:val="zh-TW" w:eastAsia="zh-TW"/>
        </w:rPr>
      </w:pPr>
      <w:r>
        <w:rPr>
          <w:rFonts w:hint="eastAsia" w:eastAsia="仿宋_GB2312"/>
          <w:color w:val="auto"/>
          <w:sz w:val="32"/>
          <w:szCs w:val="32"/>
          <w:lang w:val="zh-TW" w:eastAsia="zh-TW"/>
        </w:rPr>
        <w:t>××年××月××日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bidi w:val="0"/>
        <w:rPr>
          <w:rFonts w:hint="eastAsia" w:ascii="黑体" w:hAnsi="黑体" w:eastAsia="黑体" w:cs="黑体"/>
          <w:color w:val="auto"/>
          <w:sz w:val="32"/>
          <w:szCs w:val="32"/>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pPr>
        <w:bidi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附件2.3：</w:t>
      </w:r>
      <w:r>
        <w:rPr>
          <w:rFonts w:hint="eastAsia" w:ascii="黑体" w:hAnsi="黑体" w:eastAsia="黑体" w:cs="黑体"/>
          <w:color w:val="auto"/>
          <w:sz w:val="32"/>
          <w:szCs w:val="32"/>
        </w:rPr>
        <w:t>与第三者有利害关系的说明模板</w:t>
      </w:r>
    </w:p>
    <w:p>
      <w:pPr>
        <w:pStyle w:val="15"/>
        <w:spacing w:line="572" w:lineRule="exact"/>
        <w:ind w:firstLine="0" w:firstLineChars="0"/>
        <w:rPr>
          <w:rFonts w:hint="eastAsia" w:eastAsia="仿宋_GB2312"/>
          <w:color w:val="auto"/>
          <w:sz w:val="32"/>
          <w:szCs w:val="32"/>
          <w:lang w:val="zh-TW"/>
        </w:rPr>
      </w:pPr>
    </w:p>
    <w:p>
      <w:pPr>
        <w:spacing w:line="572" w:lineRule="exact"/>
        <w:ind w:firstLine="0" w:firstLineChars="0"/>
        <w:jc w:val="center"/>
        <w:rPr>
          <w:rFonts w:eastAsia="方正小标宋简体"/>
          <w:color w:val="auto"/>
          <w:sz w:val="40"/>
          <w:szCs w:val="40"/>
        </w:rPr>
      </w:pPr>
      <w:r>
        <w:rPr>
          <w:rFonts w:hint="eastAsia" w:eastAsia="方正小标宋简体"/>
          <w:color w:val="auto"/>
          <w:sz w:val="40"/>
          <w:szCs w:val="40"/>
        </w:rPr>
        <w:t>××项目与第三者有利害关系的说明</w:t>
      </w:r>
    </w:p>
    <w:p>
      <w:pPr>
        <w:pStyle w:val="17"/>
        <w:shd w:val="clear" w:color="auto" w:fill="auto"/>
        <w:spacing w:before="0" w:line="572" w:lineRule="exact"/>
        <w:ind w:left="7000" w:firstLine="640"/>
        <w:jc w:val="both"/>
        <w:rPr>
          <w:rFonts w:ascii="Times New Roman" w:hAnsi="Times New Roman"/>
          <w:color w:val="auto"/>
          <w:sz w:val="32"/>
          <w:szCs w:val="32"/>
        </w:rPr>
      </w:pP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××水利（水务）局：</w:t>
      </w: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我司申请办理的××项目取水许可，水源为××，取水口位于××市××县××镇××河。退水口位于××市××县××镇××河，经处理达标后排放。</w:t>
      </w:r>
      <w:r>
        <w:rPr>
          <w:rFonts w:hint="eastAsia" w:eastAsia="仿宋_GB2312"/>
          <w:color w:val="auto"/>
          <w:sz w:val="32"/>
          <w:szCs w:val="32"/>
        </w:rPr>
        <w:t>/无退水</w:t>
      </w:r>
      <w:r>
        <w:rPr>
          <w:rFonts w:hint="eastAsia" w:eastAsia="仿宋_GB2312"/>
          <w:color w:val="auto"/>
          <w:sz w:val="32"/>
          <w:szCs w:val="32"/>
          <w:lang w:val="zh-TW"/>
        </w:rPr>
        <w:t>。</w:t>
      </w:r>
    </w:p>
    <w:p>
      <w:pPr>
        <w:ind w:firstLine="640"/>
        <w:rPr>
          <w:rFonts w:hint="eastAsia" w:eastAsia="仿宋_GB2312"/>
          <w:color w:val="auto"/>
          <w:sz w:val="32"/>
          <w:szCs w:val="32"/>
          <w:lang w:val="zh-TW"/>
        </w:rPr>
      </w:pPr>
      <w:r>
        <w:rPr>
          <w:rFonts w:hint="eastAsia" w:eastAsia="仿宋_GB2312"/>
          <w:color w:val="auto"/>
          <w:sz w:val="32"/>
          <w:szCs w:val="32"/>
          <w:lang w:val="zh-TW"/>
        </w:rPr>
        <w:t>涉及的第三方利害关系人为××。我司已经与其签订××协议书（详见附件）并进行补偿</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第三方利害关系人已同意我司取水</w:t>
      </w:r>
      <w:r>
        <w:rPr>
          <w:rFonts w:hint="eastAsia" w:eastAsia="仿宋_GB2312"/>
          <w:color w:val="auto"/>
          <w:sz w:val="32"/>
          <w:szCs w:val="32"/>
          <w:lang w:val="zh-TW"/>
        </w:rPr>
        <w:t>。此外不存在与其它相关方利害关系。</w:t>
      </w: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特此说明。</w:t>
      </w:r>
    </w:p>
    <w:p>
      <w:pPr>
        <w:pStyle w:val="15"/>
        <w:spacing w:line="572" w:lineRule="exact"/>
        <w:ind w:firstLine="640"/>
        <w:rPr>
          <w:rFonts w:hint="eastAsia" w:eastAsia="仿宋_GB2312"/>
          <w:color w:val="auto"/>
          <w:sz w:val="32"/>
          <w:szCs w:val="32"/>
          <w:lang w:val="zh-TW"/>
        </w:rPr>
      </w:pPr>
    </w:p>
    <w:p>
      <w:pPr>
        <w:pStyle w:val="15"/>
        <w:spacing w:line="572" w:lineRule="exact"/>
        <w:ind w:firstLine="640"/>
        <w:rPr>
          <w:rFonts w:hint="eastAsia" w:eastAsia="仿宋_GB2312"/>
          <w:color w:val="auto"/>
          <w:sz w:val="32"/>
          <w:szCs w:val="32"/>
          <w:lang w:val="zh-TW"/>
        </w:rPr>
      </w:pPr>
      <w:r>
        <w:rPr>
          <w:rFonts w:hint="eastAsia" w:eastAsia="仿宋_GB2312"/>
          <w:color w:val="auto"/>
          <w:sz w:val="32"/>
          <w:szCs w:val="32"/>
          <w:lang w:val="zh-TW"/>
        </w:rPr>
        <w:t>附件：××××××</w:t>
      </w:r>
    </w:p>
    <w:p>
      <w:pPr>
        <w:pStyle w:val="15"/>
        <w:spacing w:line="572" w:lineRule="exact"/>
        <w:ind w:firstLine="640"/>
        <w:rPr>
          <w:rFonts w:hint="eastAsia" w:eastAsia="仿宋_GB2312"/>
          <w:color w:val="auto"/>
          <w:sz w:val="32"/>
          <w:szCs w:val="32"/>
          <w:lang w:val="zh-TW"/>
        </w:rPr>
      </w:pPr>
    </w:p>
    <w:p>
      <w:pPr>
        <w:pStyle w:val="15"/>
        <w:spacing w:line="572" w:lineRule="exact"/>
        <w:ind w:firstLine="640"/>
        <w:rPr>
          <w:rFonts w:hint="eastAsia" w:eastAsia="仿宋_GB2312"/>
          <w:color w:val="auto"/>
          <w:sz w:val="32"/>
          <w:szCs w:val="32"/>
          <w:lang w:val="zh-TW"/>
        </w:rPr>
      </w:pPr>
    </w:p>
    <w:p>
      <w:pPr>
        <w:pStyle w:val="15"/>
        <w:spacing w:line="572" w:lineRule="exact"/>
        <w:ind w:firstLine="640"/>
        <w:rPr>
          <w:rFonts w:hint="eastAsia" w:eastAsia="仿宋_GB2312"/>
          <w:color w:val="auto"/>
          <w:sz w:val="32"/>
          <w:szCs w:val="32"/>
          <w:lang w:val="zh-TW"/>
        </w:rPr>
      </w:pPr>
    </w:p>
    <w:p>
      <w:pPr>
        <w:pStyle w:val="15"/>
        <w:wordWrap w:val="0"/>
        <w:spacing w:line="572" w:lineRule="exact"/>
        <w:ind w:firstLine="640"/>
        <w:jc w:val="right"/>
        <w:rPr>
          <w:rFonts w:eastAsia="PMingLiU"/>
          <w:color w:val="auto"/>
          <w:sz w:val="32"/>
          <w:szCs w:val="32"/>
          <w:lang w:val="zh-TW" w:eastAsia="zh-TW"/>
        </w:rPr>
      </w:pPr>
      <w:r>
        <w:rPr>
          <w:rFonts w:hint="eastAsia" w:eastAsia="仿宋_GB2312"/>
          <w:color w:val="auto"/>
          <w:sz w:val="32"/>
          <w:szCs w:val="32"/>
          <w:lang w:val="zh-TW" w:eastAsia="zh-TW"/>
        </w:rPr>
        <w:t>××公司</w:t>
      </w:r>
      <w:r>
        <w:rPr>
          <w:rFonts w:hint="eastAsia"/>
          <w:color w:val="auto"/>
          <w:sz w:val="32"/>
          <w:szCs w:val="32"/>
          <w:lang w:val="zh-TW" w:eastAsia="zh-TW"/>
        </w:rPr>
        <w:t xml:space="preserve"> </w:t>
      </w:r>
      <w:r>
        <w:rPr>
          <w:rFonts w:eastAsia="PMingLiU"/>
          <w:color w:val="auto"/>
          <w:sz w:val="32"/>
          <w:szCs w:val="32"/>
          <w:lang w:val="zh-TW" w:eastAsia="zh-TW"/>
        </w:rPr>
        <w:t xml:space="preserve">    </w:t>
      </w:r>
    </w:p>
    <w:p>
      <w:pPr>
        <w:pStyle w:val="15"/>
        <w:spacing w:line="572" w:lineRule="exact"/>
        <w:ind w:firstLine="640"/>
        <w:jc w:val="right"/>
        <w:rPr>
          <w:rFonts w:hint="eastAsia" w:eastAsia="仿宋_GB2312"/>
          <w:color w:val="auto"/>
          <w:sz w:val="32"/>
          <w:szCs w:val="32"/>
          <w:lang w:val="zh-TW" w:eastAsia="zh-TW"/>
        </w:rPr>
      </w:pPr>
      <w:r>
        <w:rPr>
          <w:rFonts w:hint="eastAsia" w:eastAsia="仿宋_GB2312"/>
          <w:color w:val="auto"/>
          <w:sz w:val="32"/>
          <w:szCs w:val="32"/>
          <w:lang w:val="zh-TW" w:eastAsia="zh-TW"/>
        </w:rPr>
        <w:t>××年××月××日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pStyle w:val="2"/>
        <w:rPr>
          <w:rFonts w:hint="default" w:ascii="仿宋_GB2312" w:hAnsi="仿宋_GB2312" w:eastAsia="仿宋_GB2312" w:cs="仿宋_GB2312"/>
          <w:b w:val="0"/>
          <w:bCs w:val="0"/>
          <w:color w:val="auto"/>
          <w:sz w:val="32"/>
          <w:szCs w:val="32"/>
          <w:lang w:val="en-US" w:eastAsia="zh-CN"/>
        </w:rPr>
      </w:pPr>
    </w:p>
    <w:p>
      <w:pPr>
        <w:pStyle w:val="2"/>
        <w:ind w:left="0" w:leftChars="0" w:firstLine="0" w:firstLineChars="0"/>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sz w:val="32"/>
          <w:szCs w:val="32"/>
          <w:lang w:val="en-US" w:eastAsia="zh-CN"/>
        </w:rPr>
      </w:pPr>
    </w:p>
    <w:p>
      <w:pPr>
        <w:pStyle w:val="2"/>
        <w:rPr>
          <w:rFonts w:hint="default" w:ascii="仿宋_GB2312" w:hAnsi="仿宋_GB2312" w:eastAsia="仿宋_GB2312" w:cs="仿宋_GB2312"/>
          <w:b w:val="0"/>
          <w:bCs w:val="0"/>
          <w:color w:val="auto"/>
          <w:sz w:val="32"/>
          <w:szCs w:val="32"/>
          <w:lang w:val="en-US" w:eastAsia="zh-CN"/>
        </w:rPr>
      </w:pPr>
    </w:p>
    <w:p>
      <w:pPr>
        <w:pStyle w:val="2"/>
        <w:rPr>
          <w:rFonts w:hint="default" w:ascii="仿宋_GB2312" w:hAnsi="仿宋_GB2312" w:eastAsia="仿宋_GB2312" w:cs="仿宋_GB2312"/>
          <w:b w:val="0"/>
          <w:bCs w:val="0"/>
          <w:color w:val="auto"/>
          <w:sz w:val="32"/>
          <w:szCs w:val="32"/>
          <w:lang w:val="en-US" w:eastAsia="zh-CN"/>
        </w:rPr>
      </w:pPr>
    </w:p>
    <w:p>
      <w:pPr>
        <w:pStyle w:val="2"/>
        <w:rPr>
          <w:rFonts w:hint="default" w:ascii="仿宋_GB2312" w:hAnsi="仿宋_GB2312" w:eastAsia="仿宋_GB2312" w:cs="仿宋_GB2312"/>
          <w:b w:val="0"/>
          <w:bCs w:val="0"/>
          <w:color w:val="auto"/>
          <w:sz w:val="32"/>
          <w:szCs w:val="32"/>
          <w:lang w:val="en-US" w:eastAsia="zh-CN"/>
        </w:rPr>
      </w:pPr>
      <w:bookmarkStart w:id="20" w:name="_GoBack"/>
      <w:bookmarkEnd w:id="20"/>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textAlignment w:val="auto"/>
        <w:rPr>
          <w:rFonts w:hint="eastAsia" w:ascii="仿宋_GB2312" w:hAnsi="宋体" w:eastAsia="仿宋_GB2312"/>
          <w:color w:val="auto"/>
          <w:sz w:val="32"/>
          <w:szCs w:val="32"/>
          <w:lang w:val="en-US" w:eastAsia="zh-CN"/>
        </w:rPr>
      </w:pPr>
      <w:r>
        <w:rPr>
          <w:rFonts w:hint="eastAsia" w:ascii="黑体" w:hAnsi="黑体" w:eastAsia="黑体" w:cs="黑体"/>
          <w:color w:val="auto"/>
          <w:sz w:val="32"/>
          <w:szCs w:val="32"/>
          <w:lang w:val="en-US" w:eastAsia="zh-CN"/>
        </w:rPr>
        <w:t>公开方式：</w:t>
      </w:r>
      <w:r>
        <w:rPr>
          <w:rFonts w:hint="eastAsia" w:ascii="仿宋_GB2312" w:hAnsi="宋体" w:eastAsia="仿宋_GB2312"/>
          <w:color w:val="auto"/>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600" w:lineRule="exact"/>
        <w:ind w:left="1279" w:leftChars="152" w:hanging="960" w:hangingChars="300"/>
        <w:jc w:val="both"/>
        <w:textAlignment w:val="auto"/>
        <w:rPr>
          <w:rFonts w:hint="default" w:ascii="Times New Roman" w:hAnsi="Times New Roman" w:eastAsia="仿宋_GB2312" w:cs="Times New Roman"/>
          <w:i w:val="0"/>
          <w:iCs w:val="0"/>
          <w:caps w:val="0"/>
          <w:color w:val="auto"/>
          <w:spacing w:val="0"/>
          <w:sz w:val="32"/>
          <w:szCs w:val="32"/>
          <w:shd w:val="clear" w:color="auto" w:fill="auto"/>
          <w:lang w:val="en-US" w:eastAsia="zh-CN"/>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lang w:val="en-US" w:eastAsia="zh-CN"/>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512E"/>
    <w:multiLevelType w:val="singleLevel"/>
    <w:tmpl w:val="8027512E"/>
    <w:lvl w:ilvl="0" w:tentative="0">
      <w:start w:val="6"/>
      <w:numFmt w:val="chineseCounting"/>
      <w:suff w:val="nothing"/>
      <w:lvlText w:val="%1、"/>
      <w:lvlJc w:val="left"/>
      <w:rPr>
        <w:rFonts w:hint="eastAsia"/>
      </w:rPr>
    </w:lvl>
  </w:abstractNum>
  <w:abstractNum w:abstractNumId="1">
    <w:nsid w:val="5C373862"/>
    <w:multiLevelType w:val="singleLevel"/>
    <w:tmpl w:val="5C373862"/>
    <w:lvl w:ilvl="0" w:tentative="0">
      <w:start w:val="1"/>
      <w:numFmt w:val="decimal"/>
      <w:lvlText w:val="%1."/>
      <w:lvlJc w:val="left"/>
      <w:pPr>
        <w:tabs>
          <w:tab w:val="left" w:pos="420"/>
        </w:tabs>
        <w:ind w:left="425" w:hanging="425"/>
      </w:pPr>
      <w:rPr>
        <w:rFonts w:hint="default"/>
        <w:b/>
        <w:bCs/>
      </w:rPr>
    </w:lvl>
  </w:abstractNum>
  <w:abstractNum w:abstractNumId="2">
    <w:nsid w:val="734CF15B"/>
    <w:multiLevelType w:val="singleLevel"/>
    <w:tmpl w:val="734CF15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mU5ZDgzOTNlNDI2ZjBiYjVkZWJjMmVjMmUzN2YifQ=="/>
  </w:docVars>
  <w:rsids>
    <w:rsidRoot w:val="5D511678"/>
    <w:rsid w:val="01D549AE"/>
    <w:rsid w:val="034C15B6"/>
    <w:rsid w:val="04DE7484"/>
    <w:rsid w:val="0D8D77D0"/>
    <w:rsid w:val="18B07BEB"/>
    <w:rsid w:val="1F8F17BF"/>
    <w:rsid w:val="20347628"/>
    <w:rsid w:val="2EBF286B"/>
    <w:rsid w:val="3E2C3CA2"/>
    <w:rsid w:val="459B6FF5"/>
    <w:rsid w:val="4D4D5400"/>
    <w:rsid w:val="50BC55B1"/>
    <w:rsid w:val="58A44363"/>
    <w:rsid w:val="5D511678"/>
    <w:rsid w:val="5FB34E7F"/>
    <w:rsid w:val="61DF7534"/>
    <w:rsid w:val="6C0B6621"/>
    <w:rsid w:val="77F20E53"/>
    <w:rsid w:val="7D04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Autospacing="0" w:afterAutospacing="0" w:line="360" w:lineRule="auto"/>
      <w:outlineLvl w:val="1"/>
    </w:pPr>
    <w:rPr>
      <w:rFonts w:ascii="黑体" w:hAnsi="黑体" w:eastAsia="黑体"/>
      <w:sz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caption"/>
    <w:basedOn w:val="1"/>
    <w:next w:val="1"/>
    <w:qFormat/>
    <w:uiPriority w:val="35"/>
    <w:pPr>
      <w:ind w:firstLine="0" w:firstLineChars="0"/>
      <w:jc w:val="center"/>
    </w:pPr>
    <w:rPr>
      <w:rFonts w:ascii="Calibri Light" w:hAnsi="Calibri Light" w:eastAsia="黑体" w:cs="Times New Roman"/>
      <w:szCs w:val="20"/>
    </w:rPr>
  </w:style>
  <w:style w:type="paragraph" w:styleId="6">
    <w:name w:val="Plain Text"/>
    <w:basedOn w:val="1"/>
    <w:qFormat/>
    <w:uiPriority w:val="0"/>
    <w:pPr>
      <w:adjustRightInd w:val="0"/>
      <w:snapToGrid w:val="0"/>
      <w:ind w:firstLine="0" w:firstLineChars="0"/>
      <w:jc w:val="center"/>
    </w:pPr>
    <w:rPr>
      <w:b/>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page number"/>
    <w:basedOn w:val="11"/>
    <w:qFormat/>
    <w:uiPriority w:val="0"/>
  </w:style>
  <w:style w:type="character" w:styleId="14">
    <w:name w:val="annotation reference"/>
    <w:unhideWhenUsed/>
    <w:qFormat/>
    <w:uiPriority w:val="0"/>
    <w:rPr>
      <w:sz w:val="21"/>
      <w:szCs w:val="21"/>
    </w:rPr>
  </w:style>
  <w:style w:type="paragraph" w:customStyle="1" w:styleId="15">
    <w:name w:val="列出段落1"/>
    <w:basedOn w:val="1"/>
    <w:next w:val="1"/>
    <w:qFormat/>
    <w:uiPriority w:val="34"/>
    <w:pPr>
      <w:ind w:firstLine="420"/>
    </w:pPr>
  </w:style>
  <w:style w:type="paragraph" w:customStyle="1" w:styleId="16">
    <w:name w:val="BodyText"/>
    <w:basedOn w:val="1"/>
    <w:qFormat/>
    <w:uiPriority w:val="99"/>
    <w:pPr>
      <w:spacing w:after="120"/>
    </w:pPr>
  </w:style>
  <w:style w:type="paragraph" w:customStyle="1" w:styleId="17">
    <w:name w:val="正文文本1"/>
    <w:basedOn w:val="1"/>
    <w:qFormat/>
    <w:uiPriority w:val="0"/>
    <w:pPr>
      <w:shd w:val="clear" w:color="auto" w:fill="FFFFFF"/>
      <w:spacing w:before="240" w:line="319" w:lineRule="exact"/>
      <w:ind w:firstLine="0" w:firstLineChars="0"/>
      <w:jc w:val="left"/>
    </w:pPr>
    <w:rPr>
      <w:rFonts w:ascii="宋体" w:hAnsi="宋体" w:cs="宋体"/>
      <w:kern w:val="0"/>
      <w:sz w:val="15"/>
      <w:szCs w:val="15"/>
    </w:rPr>
  </w:style>
  <w:style w:type="paragraph" w:customStyle="1" w:styleId="18">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连平县水务局</Company>
  <Pages>22</Pages>
  <Words>9963</Words>
  <Characters>10131</Characters>
  <Lines>0</Lines>
  <Paragraphs>0</Paragraphs>
  <TotalTime>24</TotalTime>
  <ScaleCrop>false</ScaleCrop>
  <LinksUpToDate>false</LinksUpToDate>
  <CharactersWithSpaces>10449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2024-06-05T02:14:00Z</dcterms:created>
  <dc:creator>SL001</dc:creator>
  <cp:lastModifiedBy>刘丽生</cp:lastModifiedBy>
  <cp:lastPrinted>2024-06-11T02:49:00Z</cp:lastPrinted>
  <dcterms:modified xsi:type="dcterms:W3CDTF">2024-07-31T08:10:56Z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85D090DC3EFE434C8DEECACEE50DD22F</vt:lpwstr>
  </property>
</Properties>
</file>