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rPr>
          <w:rFonts w:hint="eastAsia" w:ascii="黑体" w:hAnsi="方正小标宋简体" w:eastAsia="黑体" w:cs="方正小标宋简体"/>
          <w:color w:val="auto"/>
          <w:sz w:val="44"/>
          <w:szCs w:val="44"/>
          <w:highlight w:val="none"/>
        </w:rPr>
      </w:pPr>
    </w:p>
    <w:p>
      <w:pPr>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河源市商品房预售资金监督管理办法</w:t>
      </w:r>
      <w:bookmarkEnd w:id="0"/>
    </w:p>
    <w:p>
      <w:pPr>
        <w:keepNext w:val="0"/>
        <w:keepLines w:val="0"/>
        <w:pageBreakBefore w:val="0"/>
        <w:kinsoku/>
        <w:wordWrap/>
        <w:overflowPunct/>
        <w:topLinePunct w:val="0"/>
        <w:autoSpaceDE/>
        <w:autoSpaceDN/>
        <w:bidi w:val="0"/>
        <w:adjustRightInd/>
        <w:spacing w:line="600" w:lineRule="exact"/>
        <w:ind w:right="160" w:rightChars="50"/>
        <w:jc w:val="center"/>
        <w:rPr>
          <w:rFonts w:hint="eastAsia" w:ascii="仿宋_GB2312" w:hAnsi="方正小标宋简体" w:eastAsia="仿宋_GB2312" w:cs="方正小标宋简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color w:val="auto"/>
          <w:highlight w:val="none"/>
          <w:lang w:eastAsia="zh-CN"/>
        </w:rPr>
      </w:pPr>
      <w:r>
        <w:rPr>
          <w:rFonts w:hint="eastAsia" w:ascii="仿宋_GB2312"/>
          <w:b/>
          <w:color w:val="auto"/>
          <w:highlight w:val="none"/>
        </w:rPr>
        <w:t>第一条</w:t>
      </w:r>
      <w:r>
        <w:rPr>
          <w:rFonts w:hint="eastAsia" w:ascii="仿宋_GB2312"/>
          <w:color w:val="auto"/>
          <w:highlight w:val="none"/>
        </w:rPr>
        <w:t xml:space="preserve"> 为加强商品房预售资金监督管理，保证商品房预售资金专款专用，保障购房者权益</w:t>
      </w:r>
      <w:r>
        <w:rPr>
          <w:rFonts w:hint="eastAsia" w:ascii="仿宋_GB2312"/>
          <w:color w:val="auto"/>
          <w:highlight w:val="none"/>
          <w:lang w:eastAsia="zh-CN"/>
        </w:rPr>
        <w:t>，</w:t>
      </w:r>
      <w:r>
        <w:rPr>
          <w:rFonts w:hint="eastAsia" w:ascii="仿宋_GB2312"/>
          <w:color w:val="auto"/>
          <w:highlight w:val="none"/>
        </w:rPr>
        <w:t>防范信贷风险，</w:t>
      </w:r>
      <w:r>
        <w:rPr>
          <w:rFonts w:hint="eastAsia" w:ascii="仿宋_GB2312"/>
          <w:color w:val="auto"/>
          <w:highlight w:val="none"/>
          <w:lang w:eastAsia="zh-CN"/>
        </w:rPr>
        <w:t>促进我市房地产市场平稳健康发展，</w:t>
      </w:r>
      <w:r>
        <w:rPr>
          <w:rFonts w:hint="eastAsia" w:ascii="仿宋_GB2312"/>
          <w:color w:val="auto"/>
          <w:highlight w:val="none"/>
        </w:rPr>
        <w:t>根据《中华人民共和国城市房地产管理法》《广东省商品房预售管理条例》等有关法</w:t>
      </w:r>
      <w:r>
        <w:rPr>
          <w:rFonts w:hint="eastAsia" w:ascii="仿宋_GB2312"/>
          <w:color w:val="auto"/>
          <w:highlight w:val="none"/>
          <w:lang w:eastAsia="zh-CN"/>
        </w:rPr>
        <w:t>律法规</w:t>
      </w:r>
      <w:r>
        <w:rPr>
          <w:rFonts w:hint="eastAsia" w:ascii="仿宋_GB2312"/>
          <w:color w:val="auto"/>
          <w:highlight w:val="none"/>
        </w:rPr>
        <w:t xml:space="preserve">的规定，制定本办法。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color w:val="auto"/>
          <w:highlight w:val="none"/>
          <w:lang w:eastAsia="zh-CN"/>
        </w:rPr>
      </w:pPr>
      <w:r>
        <w:rPr>
          <w:rFonts w:hint="eastAsia" w:ascii="仿宋_GB2312"/>
          <w:b/>
          <w:color w:val="auto"/>
          <w:highlight w:val="none"/>
        </w:rPr>
        <w:t>第二条</w:t>
      </w:r>
      <w:r>
        <w:rPr>
          <w:rFonts w:hint="eastAsia" w:ascii="仿宋_GB2312"/>
          <w:color w:val="auto"/>
          <w:highlight w:val="none"/>
        </w:rPr>
        <w:t xml:space="preserve"> </w:t>
      </w:r>
      <w:r>
        <w:rPr>
          <w:rFonts w:hint="eastAsia" w:ascii="仿宋_GB2312"/>
          <w:color w:val="auto"/>
          <w:highlight w:val="none"/>
          <w:lang w:eastAsia="zh-CN"/>
        </w:rPr>
        <w:t>本市行政</w:t>
      </w:r>
      <w:r>
        <w:rPr>
          <w:rFonts w:hint="eastAsia" w:ascii="仿宋_GB2312"/>
          <w:color w:val="auto"/>
          <w:highlight w:val="none"/>
        </w:rPr>
        <w:t>区域内</w:t>
      </w:r>
      <w:r>
        <w:rPr>
          <w:rFonts w:hint="eastAsia"/>
          <w:color w:val="auto"/>
          <w:lang w:eastAsia="zh-CN"/>
        </w:rPr>
        <w:t>取得</w:t>
      </w:r>
      <w:r>
        <w:rPr>
          <w:rFonts w:hint="eastAsia" w:ascii="仿宋_GB2312"/>
          <w:color w:val="auto"/>
          <w:highlight w:val="none"/>
        </w:rPr>
        <w:t>预售许可的商品房项目，其</w:t>
      </w:r>
      <w:r>
        <w:rPr>
          <w:rFonts w:hint="eastAsia" w:ascii="仿宋_GB2312"/>
          <w:color w:val="auto"/>
          <w:highlight w:val="none"/>
          <w:lang w:eastAsia="zh-CN"/>
        </w:rPr>
        <w:t>商品房</w:t>
      </w:r>
      <w:r>
        <w:rPr>
          <w:rFonts w:hint="eastAsia" w:ascii="仿宋_GB2312"/>
          <w:color w:val="auto"/>
          <w:highlight w:val="none"/>
        </w:rPr>
        <w:t>预售资金的收存、使用及监督管理，适用本办法。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color w:val="auto"/>
          <w:highlight w:val="none"/>
        </w:rPr>
      </w:pPr>
      <w:r>
        <w:rPr>
          <w:rFonts w:hint="eastAsia" w:ascii="仿宋_GB2312"/>
          <w:b/>
          <w:color w:val="auto"/>
          <w:highlight w:val="none"/>
        </w:rPr>
        <w:t>第三条</w:t>
      </w:r>
      <w:r>
        <w:rPr>
          <w:rFonts w:hint="eastAsia" w:ascii="仿宋_GB2312"/>
          <w:color w:val="auto"/>
          <w:highlight w:val="none"/>
        </w:rPr>
        <w:t xml:space="preserve"> 商品房预售资金的监督管理</w:t>
      </w:r>
      <w:r>
        <w:rPr>
          <w:rFonts w:hint="eastAsia" w:ascii="仿宋_GB2312"/>
          <w:color w:val="auto"/>
          <w:highlight w:val="none"/>
          <w:lang w:eastAsia="zh-CN"/>
        </w:rPr>
        <w:t>应当坚持政府主导，银行配合；应管尽管，重点监管；专户专存，专款专用</w:t>
      </w:r>
      <w:r>
        <w:rPr>
          <w:rFonts w:hint="eastAsia" w:ascii="仿宋_GB2312"/>
          <w:color w:val="auto"/>
          <w:highlight w:val="none"/>
        </w:rPr>
        <w:t>的原则。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color w:val="auto"/>
          <w:highlight w:val="none"/>
        </w:rPr>
      </w:pPr>
      <w:r>
        <w:rPr>
          <w:rFonts w:hint="eastAsia" w:ascii="仿宋_GB2312"/>
          <w:b/>
          <w:color w:val="auto"/>
          <w:highlight w:val="none"/>
        </w:rPr>
        <w:t>第四条</w:t>
      </w:r>
      <w:r>
        <w:rPr>
          <w:rFonts w:hint="eastAsia" w:ascii="仿宋_GB2312"/>
          <w:color w:val="auto"/>
          <w:highlight w:val="none"/>
        </w:rPr>
        <w:t xml:space="preserve"> </w:t>
      </w:r>
      <w:r>
        <w:rPr>
          <w:rFonts w:hint="eastAsia" w:ascii="仿宋_GB2312"/>
          <w:color w:val="auto"/>
          <w:highlight w:val="none"/>
          <w:lang w:eastAsia="zh-CN"/>
        </w:rPr>
        <w:t>市、县住房和城乡建设部门（以下简称市、县住建部门）负责督促、检查商品房预售资金监管实施情况，履行辖区</w:t>
      </w:r>
      <w:r>
        <w:rPr>
          <w:rFonts w:hint="eastAsia" w:ascii="仿宋_GB2312"/>
          <w:color w:val="auto"/>
          <w:highlight w:val="none"/>
        </w:rPr>
        <w:t>范围内商品房预售资金监</w:t>
      </w:r>
      <w:r>
        <w:rPr>
          <w:rFonts w:hint="eastAsia" w:ascii="仿宋_GB2312"/>
          <w:color w:val="auto"/>
          <w:highlight w:val="none"/>
          <w:lang w:eastAsia="zh-CN"/>
        </w:rPr>
        <w:t>督</w:t>
      </w:r>
      <w:r>
        <w:rPr>
          <w:rFonts w:hint="eastAsia" w:ascii="仿宋_GB2312"/>
          <w:color w:val="auto"/>
          <w:highlight w:val="none"/>
        </w:rPr>
        <w:t>管</w:t>
      </w:r>
      <w:r>
        <w:rPr>
          <w:rFonts w:hint="eastAsia" w:ascii="仿宋_GB2312"/>
          <w:color w:val="auto"/>
          <w:highlight w:val="none"/>
          <w:lang w:eastAsia="zh-CN"/>
        </w:rPr>
        <w:t>理职责</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rPr>
      </w:pPr>
      <w:r>
        <w:rPr>
          <w:rFonts w:hint="eastAsia" w:ascii="仿宋_GB2312"/>
          <w:color w:val="auto"/>
          <w:highlight w:val="none"/>
        </w:rPr>
        <w:t>中国人民银行河源市</w:t>
      </w:r>
      <w:r>
        <w:rPr>
          <w:rFonts w:hint="eastAsia" w:ascii="仿宋_GB2312"/>
          <w:color w:val="auto"/>
          <w:highlight w:val="none"/>
          <w:lang w:eastAsia="zh-CN"/>
        </w:rPr>
        <w:t>分</w:t>
      </w:r>
      <w:r>
        <w:rPr>
          <w:rFonts w:hint="eastAsia" w:ascii="仿宋_GB2312"/>
          <w:color w:val="auto"/>
          <w:highlight w:val="none"/>
        </w:rPr>
        <w:t>行负责指导商业银行</w:t>
      </w:r>
      <w:r>
        <w:rPr>
          <w:rFonts w:hint="eastAsia" w:ascii="仿宋_GB2312"/>
          <w:color w:val="auto"/>
          <w:highlight w:val="none"/>
          <w:lang w:eastAsia="zh-CN"/>
        </w:rPr>
        <w:t>做好</w:t>
      </w:r>
      <w:r>
        <w:rPr>
          <w:rFonts w:hint="eastAsia" w:ascii="仿宋_GB2312"/>
          <w:color w:val="auto"/>
          <w:highlight w:val="none"/>
        </w:rPr>
        <w:t>商品房预售资金</w:t>
      </w:r>
      <w:r>
        <w:rPr>
          <w:rFonts w:hint="eastAsia" w:ascii="仿宋_GB2312"/>
          <w:color w:val="auto"/>
          <w:highlight w:val="none"/>
          <w:lang w:eastAsia="zh-CN"/>
        </w:rPr>
        <w:t>监管账户</w:t>
      </w:r>
      <w:r>
        <w:rPr>
          <w:rFonts w:hint="eastAsia" w:ascii="仿宋_GB2312"/>
          <w:color w:val="auto"/>
          <w:highlight w:val="none"/>
        </w:rPr>
        <w:t>（以下简称</w:t>
      </w:r>
      <w:r>
        <w:rPr>
          <w:rFonts w:hint="eastAsia" w:ascii="仿宋_GB2312"/>
          <w:color w:val="auto"/>
          <w:highlight w:val="none"/>
          <w:lang w:eastAsia="zh-CN"/>
        </w:rPr>
        <w:t>“监管账户”</w:t>
      </w:r>
      <w:r>
        <w:rPr>
          <w:rFonts w:hint="eastAsia" w:ascii="仿宋_GB2312"/>
          <w:color w:val="auto"/>
          <w:highlight w:val="none"/>
        </w:rPr>
        <w:t>）</w:t>
      </w:r>
      <w:r>
        <w:rPr>
          <w:rFonts w:hint="eastAsia" w:ascii="仿宋_GB2312"/>
          <w:color w:val="auto"/>
          <w:highlight w:val="none"/>
          <w:lang w:eastAsia="zh-CN"/>
        </w:rPr>
        <w:t>的管理工作</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lang w:eastAsia="zh-CN"/>
        </w:rPr>
      </w:pPr>
      <w:r>
        <w:rPr>
          <w:rFonts w:hint="eastAsia" w:ascii="仿宋_GB2312"/>
          <w:color w:val="auto"/>
          <w:highlight w:val="none"/>
          <w:lang w:eastAsia="zh-CN"/>
        </w:rPr>
        <w:t>国家金融监督管理总局属地派出机构负责对商业银行商品房预售资金监管的操作风险和合规性进行监督检查。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lang w:eastAsia="zh-CN"/>
        </w:rPr>
      </w:pPr>
      <w:r>
        <w:rPr>
          <w:rFonts w:hint="eastAsia" w:ascii="仿宋_GB2312"/>
          <w:color w:val="auto"/>
          <w:highlight w:val="none"/>
        </w:rPr>
        <w:t>房地产开发企业、</w:t>
      </w:r>
      <w:r>
        <w:rPr>
          <w:rFonts w:hint="eastAsia" w:ascii="仿宋_GB2312"/>
          <w:color w:val="auto"/>
          <w:highlight w:val="none"/>
          <w:lang w:eastAsia="zh-CN"/>
        </w:rPr>
        <w:t>商业</w:t>
      </w:r>
      <w:r>
        <w:rPr>
          <w:rFonts w:hint="eastAsia" w:ascii="仿宋_GB2312"/>
          <w:color w:val="auto"/>
          <w:highlight w:val="none"/>
        </w:rPr>
        <w:t>银行</w:t>
      </w:r>
      <w:r>
        <w:rPr>
          <w:rFonts w:hint="eastAsia" w:ascii="仿宋_GB2312"/>
          <w:color w:val="auto"/>
          <w:highlight w:val="none"/>
          <w:lang w:eastAsia="zh-CN"/>
        </w:rPr>
        <w:t>和市、县住建部门</w:t>
      </w:r>
      <w:r>
        <w:rPr>
          <w:rFonts w:hint="eastAsia" w:ascii="仿宋_GB2312"/>
          <w:color w:val="auto"/>
          <w:highlight w:val="none"/>
        </w:rPr>
        <w:t>三方共同签订《河源市商品房预售资金</w:t>
      </w:r>
      <w:r>
        <w:rPr>
          <w:rFonts w:hint="eastAsia" w:ascii="仿宋_GB2312"/>
          <w:color w:val="auto"/>
          <w:highlight w:val="none"/>
          <w:lang w:eastAsia="zh-CN"/>
        </w:rPr>
        <w:t>三方</w:t>
      </w:r>
      <w:r>
        <w:rPr>
          <w:rFonts w:hint="eastAsia" w:ascii="仿宋_GB2312"/>
          <w:color w:val="auto"/>
          <w:highlight w:val="none"/>
        </w:rPr>
        <w:t>监管协议书》</w:t>
      </w:r>
      <w:r>
        <w:rPr>
          <w:rFonts w:hint="eastAsia"/>
          <w:color w:val="auto"/>
          <w:lang w:val="en-US" w:eastAsia="zh-CN"/>
        </w:rPr>
        <w:t>（以下简称《监管协议》，格式文本见附件1）</w:t>
      </w:r>
      <w:r>
        <w:rPr>
          <w:rFonts w:hint="eastAsia" w:ascii="仿宋_GB2312"/>
          <w:color w:val="auto"/>
          <w:highlight w:val="none"/>
          <w:lang w:eastAsia="zh-CN"/>
        </w:rPr>
        <w:t>，按照《监管协议》履行相关责任和义务。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rPr>
      </w:pPr>
      <w:r>
        <w:rPr>
          <w:rFonts w:hint="eastAsia" w:ascii="仿宋_GB2312"/>
          <w:color w:val="auto"/>
          <w:highlight w:val="none"/>
          <w:lang w:eastAsia="zh-CN"/>
        </w:rPr>
        <w:t>商业银行</w:t>
      </w:r>
      <w:r>
        <w:rPr>
          <w:rFonts w:hint="eastAsia" w:ascii="仿宋_GB2312"/>
          <w:color w:val="auto"/>
          <w:highlight w:val="none"/>
        </w:rPr>
        <w:t>应当按照本办法规定及</w:t>
      </w:r>
      <w:r>
        <w:rPr>
          <w:rFonts w:hint="eastAsia" w:ascii="仿宋_GB2312"/>
          <w:color w:val="auto"/>
          <w:highlight w:val="none"/>
          <w:lang w:eastAsia="zh-CN"/>
        </w:rPr>
        <w:t>《</w:t>
      </w:r>
      <w:r>
        <w:rPr>
          <w:rFonts w:hint="eastAsia" w:ascii="仿宋_GB2312"/>
          <w:color w:val="auto"/>
          <w:highlight w:val="none"/>
        </w:rPr>
        <w:t>监管协议</w:t>
      </w:r>
      <w:r>
        <w:rPr>
          <w:rFonts w:hint="eastAsia" w:ascii="仿宋_GB2312"/>
          <w:color w:val="auto"/>
          <w:highlight w:val="none"/>
          <w:lang w:eastAsia="zh-CN"/>
        </w:rPr>
        <w:t>》</w:t>
      </w:r>
      <w:r>
        <w:rPr>
          <w:rFonts w:hint="eastAsia" w:ascii="仿宋_GB2312"/>
          <w:color w:val="auto"/>
          <w:highlight w:val="none"/>
        </w:rPr>
        <w:t>约定协同做好商品房预售资金的监管工作。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rPr>
      </w:pPr>
      <w:r>
        <w:rPr>
          <w:rFonts w:hint="eastAsia" w:ascii="仿宋_GB2312"/>
          <w:color w:val="auto"/>
          <w:highlight w:val="none"/>
        </w:rPr>
        <w:t>房地产开发企业应当严格遵守本办法规定及</w:t>
      </w:r>
      <w:r>
        <w:rPr>
          <w:rFonts w:hint="eastAsia" w:ascii="仿宋_GB2312"/>
          <w:color w:val="auto"/>
          <w:highlight w:val="none"/>
          <w:lang w:eastAsia="zh-CN"/>
        </w:rPr>
        <w:t>《</w:t>
      </w:r>
      <w:r>
        <w:rPr>
          <w:rFonts w:hint="eastAsia" w:ascii="仿宋_GB2312"/>
          <w:color w:val="auto"/>
          <w:highlight w:val="none"/>
        </w:rPr>
        <w:t>监管协议</w:t>
      </w:r>
      <w:r>
        <w:rPr>
          <w:rFonts w:hint="eastAsia" w:ascii="仿宋_GB2312"/>
          <w:color w:val="auto"/>
          <w:highlight w:val="none"/>
          <w:lang w:eastAsia="zh-CN"/>
        </w:rPr>
        <w:t>》</w:t>
      </w:r>
      <w:r>
        <w:rPr>
          <w:rFonts w:hint="eastAsia" w:ascii="仿宋_GB2312"/>
          <w:color w:val="auto"/>
          <w:highlight w:val="none"/>
        </w:rPr>
        <w:t>的约定，诚信守法，自觉接受监管。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rPr>
      </w:pPr>
      <w:r>
        <w:rPr>
          <w:rFonts w:hint="eastAsia" w:ascii="仿宋_GB2312"/>
          <w:color w:val="auto"/>
          <w:highlight w:val="none"/>
          <w:lang w:eastAsia="zh-CN"/>
        </w:rPr>
        <w:t>买受人</w:t>
      </w:r>
      <w:r>
        <w:rPr>
          <w:rFonts w:hint="eastAsia" w:ascii="仿宋_GB2312"/>
          <w:color w:val="auto"/>
          <w:highlight w:val="none"/>
        </w:rPr>
        <w:t>应当遵照本办法规定及《商品房买卖合同》的约定，维护自身合法权益，减少交易风险。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b/>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第二章 一般规定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color w:val="auto"/>
          <w:highlight w:val="none"/>
          <w:lang w:eastAsia="zh-CN"/>
        </w:rPr>
      </w:pPr>
      <w:r>
        <w:rPr>
          <w:rFonts w:hint="eastAsia" w:ascii="仿宋_GB2312"/>
          <w:b/>
          <w:color w:val="auto"/>
          <w:highlight w:val="none"/>
        </w:rPr>
        <w:t>第五条</w:t>
      </w:r>
      <w:r>
        <w:rPr>
          <w:rFonts w:hint="eastAsia" w:ascii="仿宋_GB2312"/>
          <w:color w:val="auto"/>
          <w:highlight w:val="none"/>
        </w:rPr>
        <w:t xml:space="preserve"> 本办法所称商品房预售</w:t>
      </w:r>
      <w:r>
        <w:rPr>
          <w:rFonts w:hint="eastAsia" w:ascii="仿宋_GB2312"/>
          <w:color w:val="auto"/>
          <w:highlight w:val="none"/>
          <w:lang w:eastAsia="zh-CN"/>
        </w:rPr>
        <w:t>资金</w:t>
      </w:r>
      <w:r>
        <w:rPr>
          <w:rFonts w:hint="eastAsia" w:ascii="仿宋_GB2312"/>
          <w:color w:val="auto"/>
          <w:highlight w:val="none"/>
        </w:rPr>
        <w:t>是指房地产开发企业将其开发建设的商品房在竣工验收备案前预售给</w:t>
      </w:r>
      <w:r>
        <w:rPr>
          <w:rFonts w:hint="eastAsia" w:ascii="仿宋_GB2312"/>
          <w:color w:val="auto"/>
          <w:highlight w:val="none"/>
          <w:lang w:eastAsia="zh-CN"/>
        </w:rPr>
        <w:t>买受人</w:t>
      </w:r>
      <w:r>
        <w:rPr>
          <w:rFonts w:hint="eastAsia" w:ascii="仿宋_GB2312"/>
          <w:color w:val="auto"/>
          <w:highlight w:val="none"/>
        </w:rPr>
        <w:t>，</w:t>
      </w:r>
      <w:r>
        <w:rPr>
          <w:rFonts w:hint="eastAsia" w:ascii="仿宋_GB2312"/>
          <w:color w:val="auto"/>
          <w:highlight w:val="none"/>
          <w:lang w:eastAsia="zh-CN"/>
        </w:rPr>
        <w:t>买受人</w:t>
      </w:r>
      <w:r>
        <w:rPr>
          <w:rFonts w:hint="eastAsia" w:ascii="仿宋_GB2312"/>
          <w:color w:val="auto"/>
          <w:highlight w:val="none"/>
        </w:rPr>
        <w:t>依照合同约定支付的</w:t>
      </w:r>
      <w:r>
        <w:rPr>
          <w:rFonts w:hint="eastAsia" w:ascii="仿宋_GB2312"/>
          <w:color w:val="auto"/>
          <w:highlight w:val="none"/>
          <w:lang w:eastAsia="zh-CN"/>
        </w:rPr>
        <w:t>定金、</w:t>
      </w:r>
      <w:r>
        <w:rPr>
          <w:rFonts w:hint="eastAsia" w:ascii="仿宋_GB2312"/>
          <w:color w:val="auto"/>
          <w:highlight w:val="none"/>
        </w:rPr>
        <w:t>首付款、一次性付款、分期付款、按揭</w:t>
      </w:r>
      <w:r>
        <w:rPr>
          <w:rFonts w:hint="eastAsia" w:ascii="仿宋_GB2312"/>
          <w:color w:val="auto"/>
          <w:highlight w:val="none"/>
          <w:lang w:eastAsia="zh-CN"/>
        </w:rPr>
        <w:t>贷</w:t>
      </w:r>
      <w:r>
        <w:rPr>
          <w:rFonts w:hint="eastAsia" w:ascii="仿宋_GB2312"/>
          <w:color w:val="auto"/>
          <w:highlight w:val="none"/>
        </w:rPr>
        <w:t>款以及其他形式的全部购房款。商品房预售资金应当全部存入</w:t>
      </w:r>
      <w:r>
        <w:rPr>
          <w:rFonts w:hint="eastAsia" w:ascii="仿宋_GB2312"/>
          <w:color w:val="auto"/>
          <w:highlight w:val="none"/>
          <w:lang w:eastAsia="zh-CN"/>
        </w:rPr>
        <w:t>监管账户。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b/>
          <w:color w:val="auto"/>
          <w:highlight w:val="none"/>
          <w:lang w:eastAsia="zh-CN"/>
        </w:rPr>
      </w:pPr>
      <w:r>
        <w:rPr>
          <w:rFonts w:hint="eastAsia" w:ascii="仿宋_GB2312"/>
          <w:b/>
          <w:color w:val="auto"/>
          <w:highlight w:val="none"/>
        </w:rPr>
        <w:t>第六条</w:t>
      </w:r>
      <w:r>
        <w:rPr>
          <w:rFonts w:hint="eastAsia" w:ascii="仿宋_GB2312"/>
          <w:color w:val="auto"/>
          <w:highlight w:val="none"/>
        </w:rPr>
        <w:t xml:space="preserve"> </w:t>
      </w:r>
      <w:r>
        <w:rPr>
          <w:rFonts w:hint="eastAsia" w:ascii="仿宋_GB2312"/>
          <w:color w:val="auto"/>
          <w:highlight w:val="none"/>
          <w:lang w:eastAsia="zh-CN"/>
        </w:rPr>
        <w:t>市、县住建部门应当会同中国人民银行河源市分行、国家金融监督管理总局属地派出机构通过公开招标方式，综合商业银行资信状况、监管能力、服务水平等因素，确定能够承接商品房预售资金监管业务的商业银行。中标的商业银行，应当在当地政府或住建部门门户网站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eastAsia="仿宋_GB2312"/>
          <w:color w:val="auto"/>
          <w:highlight w:val="none"/>
          <w:lang w:eastAsia="zh-CN"/>
        </w:rPr>
      </w:pPr>
      <w:r>
        <w:rPr>
          <w:rFonts w:hint="eastAsia" w:ascii="仿宋_GB2312"/>
          <w:b/>
          <w:color w:val="auto"/>
          <w:highlight w:val="none"/>
        </w:rPr>
        <w:t>第七条</w:t>
      </w:r>
      <w:r>
        <w:rPr>
          <w:rFonts w:hint="eastAsia" w:ascii="仿宋_GB2312"/>
          <w:color w:val="auto"/>
          <w:highlight w:val="none"/>
        </w:rPr>
        <w:t xml:space="preserve"> 需要申请商品房预售的房地产开发企业</w:t>
      </w:r>
      <w:r>
        <w:rPr>
          <w:rFonts w:hint="eastAsia" w:ascii="仿宋_GB2312"/>
          <w:color w:val="auto"/>
          <w:highlight w:val="none"/>
          <w:lang w:eastAsia="zh-CN"/>
        </w:rPr>
        <w:t>应当</w:t>
      </w:r>
      <w:r>
        <w:rPr>
          <w:rFonts w:hint="eastAsia" w:ascii="仿宋_GB2312"/>
          <w:color w:val="auto"/>
          <w:highlight w:val="none"/>
        </w:rPr>
        <w:t>在商业银行开设</w:t>
      </w:r>
      <w:r>
        <w:rPr>
          <w:rFonts w:hint="eastAsia" w:ascii="仿宋_GB2312"/>
          <w:color w:val="auto"/>
          <w:highlight w:val="none"/>
          <w:lang w:eastAsia="zh-CN"/>
        </w:rPr>
        <w:t>监管账户，房地产开发企业按照一次预售许可申请对应一个账户的原则开设监管账户。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rPr>
      </w:pPr>
      <w:r>
        <w:rPr>
          <w:rFonts w:hint="eastAsia" w:ascii="仿宋_GB2312"/>
          <w:color w:val="auto"/>
          <w:highlight w:val="none"/>
          <w:lang w:eastAsia="zh-CN"/>
        </w:rPr>
        <w:t>商品房</w:t>
      </w:r>
      <w:r>
        <w:rPr>
          <w:rFonts w:hint="eastAsia" w:ascii="仿宋_GB2312"/>
          <w:color w:val="auto"/>
          <w:highlight w:val="none"/>
        </w:rPr>
        <w:t>项目预售过程中，原则上</w:t>
      </w:r>
      <w:r>
        <w:rPr>
          <w:rFonts w:hint="eastAsia" w:ascii="仿宋_GB2312"/>
          <w:color w:val="auto"/>
          <w:highlight w:val="none"/>
          <w:lang w:eastAsia="zh-CN"/>
        </w:rPr>
        <w:t>监管账户</w:t>
      </w:r>
      <w:r>
        <w:rPr>
          <w:rFonts w:hint="eastAsia" w:ascii="仿宋_GB2312"/>
          <w:color w:val="auto"/>
          <w:highlight w:val="none"/>
        </w:rPr>
        <w:t>不得变更、注销。如确需要变更的，需由房地产开发企业申请，并经</w:t>
      </w:r>
      <w:r>
        <w:rPr>
          <w:rFonts w:hint="eastAsia" w:ascii="仿宋_GB2312"/>
          <w:color w:val="auto"/>
          <w:highlight w:val="none"/>
          <w:lang w:eastAsia="zh-CN"/>
        </w:rPr>
        <w:t>市、县住建设部门</w:t>
      </w:r>
      <w:r>
        <w:rPr>
          <w:rFonts w:hint="eastAsia" w:ascii="仿宋_GB2312"/>
          <w:color w:val="auto"/>
          <w:highlight w:val="none"/>
        </w:rPr>
        <w:t>审批后方可进行变更、注销。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rPr>
          <w:rFonts w:hint="eastAsia" w:ascii="仿宋_GB2312"/>
          <w:b/>
          <w:color w:val="auto"/>
          <w:highlight w:val="none"/>
          <w:lang w:eastAsia="zh-CN"/>
        </w:rPr>
      </w:pPr>
      <w:r>
        <w:rPr>
          <w:rFonts w:hint="eastAsia" w:ascii="仿宋_GB2312"/>
          <w:b/>
          <w:color w:val="auto"/>
          <w:highlight w:val="none"/>
        </w:rPr>
        <w:t>第八条</w:t>
      </w:r>
      <w:r>
        <w:rPr>
          <w:rFonts w:hint="eastAsia" w:ascii="仿宋_GB2312"/>
          <w:color w:val="auto"/>
          <w:highlight w:val="none"/>
        </w:rPr>
        <w:t xml:space="preserve"> 房地产开发企业预售商品房时，应当将</w:t>
      </w:r>
      <w:r>
        <w:rPr>
          <w:rFonts w:hint="eastAsia" w:ascii="仿宋_GB2312"/>
          <w:color w:val="auto"/>
          <w:highlight w:val="none"/>
          <w:lang w:eastAsia="zh-CN"/>
        </w:rPr>
        <w:t>监管银行</w:t>
      </w:r>
      <w:r>
        <w:rPr>
          <w:rFonts w:hint="eastAsia" w:ascii="仿宋_GB2312"/>
          <w:color w:val="auto"/>
          <w:highlight w:val="none"/>
        </w:rPr>
        <w:t>以及</w:t>
      </w:r>
      <w:r>
        <w:rPr>
          <w:rFonts w:hint="eastAsia" w:ascii="仿宋_GB2312"/>
          <w:color w:val="auto"/>
          <w:highlight w:val="none"/>
          <w:lang w:eastAsia="zh-CN"/>
        </w:rPr>
        <w:t>监管账户</w:t>
      </w:r>
      <w:r>
        <w:rPr>
          <w:rFonts w:hint="eastAsia" w:ascii="仿宋_GB2312"/>
          <w:color w:val="auto"/>
          <w:highlight w:val="none"/>
        </w:rPr>
        <w:t>的名称、账号、对应的POS机工号证明等信息在售楼部《商品房销售信息公示栏》公示。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rPr>
        <w:t>第九条</w:t>
      </w:r>
      <w:r>
        <w:rPr>
          <w:rFonts w:hint="eastAsia" w:ascii="仿宋_GB2312"/>
          <w:color w:val="auto"/>
          <w:highlight w:val="none"/>
        </w:rPr>
        <w:t xml:space="preserve"> 房地产开发企业在</w:t>
      </w:r>
      <w:r>
        <w:rPr>
          <w:rFonts w:hint="eastAsia" w:ascii="仿宋_GB2312"/>
          <w:color w:val="auto"/>
          <w:highlight w:val="none"/>
          <w:lang w:eastAsia="zh-CN"/>
        </w:rPr>
        <w:t>商品房</w:t>
      </w:r>
      <w:r>
        <w:rPr>
          <w:rFonts w:hint="eastAsia" w:ascii="仿宋_GB2312"/>
          <w:color w:val="auto"/>
          <w:highlight w:val="none"/>
        </w:rPr>
        <w:t>项目</w:t>
      </w:r>
      <w:r>
        <w:rPr>
          <w:rFonts w:hint="eastAsia" w:ascii="仿宋_GB2312"/>
          <w:color w:val="auto"/>
          <w:highlight w:val="none"/>
          <w:lang w:eastAsia="zh-CN"/>
        </w:rPr>
        <w:t>取得预售许可证后</w:t>
      </w:r>
      <w:r>
        <w:rPr>
          <w:rFonts w:hint="eastAsia" w:ascii="仿宋_GB2312"/>
          <w:color w:val="auto"/>
          <w:highlight w:val="none"/>
        </w:rPr>
        <w:t>，</w:t>
      </w:r>
      <w:r>
        <w:rPr>
          <w:rFonts w:hint="eastAsia" w:ascii="仿宋_GB2312"/>
          <w:color w:val="auto"/>
          <w:highlight w:val="none"/>
          <w:lang w:eastAsia="zh-CN"/>
        </w:rPr>
        <w:t>应当</w:t>
      </w:r>
      <w:r>
        <w:rPr>
          <w:rFonts w:hint="eastAsia" w:ascii="仿宋_GB2312"/>
          <w:color w:val="auto"/>
          <w:highlight w:val="none"/>
        </w:rPr>
        <w:t>根据</w:t>
      </w:r>
      <w:r>
        <w:rPr>
          <w:rFonts w:hint="eastAsia" w:ascii="仿宋_GB2312"/>
          <w:color w:val="auto"/>
          <w:highlight w:val="none"/>
          <w:lang w:eastAsia="zh-CN"/>
        </w:rPr>
        <w:t>商品房</w:t>
      </w:r>
      <w:r>
        <w:rPr>
          <w:rFonts w:hint="eastAsia" w:ascii="仿宋_GB2312"/>
          <w:color w:val="auto"/>
          <w:highlight w:val="none"/>
        </w:rPr>
        <w:t>项目</w:t>
      </w:r>
      <w:r>
        <w:rPr>
          <w:rFonts w:hint="eastAsia" w:ascii="仿宋_GB2312"/>
          <w:color w:val="auto"/>
          <w:highlight w:val="none"/>
          <w:lang w:eastAsia="zh-CN"/>
        </w:rPr>
        <w:t>建设工程造价、施工合同金额以及商品房项目交付使用条件等因素，向市、县住建部门申报商品房预售至商品房项目竣工验收备案所需的资金额度，并</w:t>
      </w:r>
      <w:r>
        <w:rPr>
          <w:rFonts w:hint="eastAsia" w:ascii="仿宋_GB2312"/>
          <w:color w:val="auto"/>
          <w:highlight w:val="none"/>
        </w:rPr>
        <w:t>向</w:t>
      </w:r>
      <w:r>
        <w:rPr>
          <w:rFonts w:hint="eastAsia" w:ascii="仿宋_GB2312"/>
          <w:color w:val="auto"/>
          <w:highlight w:val="none"/>
          <w:lang w:eastAsia="zh-CN"/>
        </w:rPr>
        <w:t>市、县住建部门提交有关工程量证明</w:t>
      </w:r>
      <w:r>
        <w:rPr>
          <w:rFonts w:hint="eastAsia" w:ascii="仿宋_GB2312"/>
          <w:color w:val="auto"/>
          <w:highlight w:val="none"/>
        </w:rPr>
        <w:t>材料</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lang w:eastAsia="zh-CN"/>
        </w:rPr>
        <w:t>第十条</w:t>
      </w:r>
      <w:r>
        <w:rPr>
          <w:rFonts w:hint="eastAsia" w:ascii="仿宋_GB2312"/>
          <w:color w:val="auto"/>
          <w:highlight w:val="none"/>
          <w:lang w:eastAsia="zh-CN"/>
        </w:rPr>
        <w:t xml:space="preserve"> 商品房预售至商品房项目竣工验收备案所需的资金额度</w:t>
      </w:r>
      <w:r>
        <w:rPr>
          <w:rFonts w:hint="eastAsia"/>
          <w:color w:val="auto"/>
          <w:lang w:eastAsia="zh-CN"/>
        </w:rPr>
        <w:t>（以下简称“监管资金额度”）、</w:t>
      </w:r>
      <w:r>
        <w:rPr>
          <w:rFonts w:hint="default" w:ascii="仿宋_GB2312"/>
          <w:color w:val="auto"/>
          <w:highlight w:val="none"/>
          <w:lang w:eastAsia="zh-CN"/>
        </w:rPr>
        <w:t>拨付节点和留存额度等标准由</w:t>
      </w:r>
      <w:r>
        <w:rPr>
          <w:rFonts w:hint="eastAsia" w:ascii="仿宋_GB2312"/>
          <w:color w:val="auto"/>
          <w:highlight w:val="none"/>
          <w:lang w:eastAsia="zh-CN"/>
        </w:rPr>
        <w:t>市、县住建部门</w:t>
      </w:r>
      <w:r>
        <w:rPr>
          <w:rFonts w:hint="default" w:ascii="仿宋_GB2312"/>
          <w:color w:val="auto"/>
          <w:highlight w:val="none"/>
          <w:lang w:eastAsia="zh-CN"/>
        </w:rPr>
        <w:t>根据国家有关政策及房地产市场运行情况</w:t>
      </w:r>
      <w:r>
        <w:rPr>
          <w:rFonts w:hint="eastAsia" w:ascii="仿宋_GB2312"/>
          <w:color w:val="auto"/>
          <w:highlight w:val="none"/>
          <w:lang w:eastAsia="zh-CN"/>
        </w:rPr>
        <w:t>、</w:t>
      </w:r>
      <w:r>
        <w:rPr>
          <w:rFonts w:hint="default" w:ascii="仿宋_GB2312" w:hAnsi="Times New Roman" w:eastAsia="仿宋_GB2312" w:cs="Times New Roman"/>
          <w:color w:val="auto"/>
          <w:kern w:val="2"/>
          <w:sz w:val="32"/>
          <w:szCs w:val="32"/>
          <w:highlight w:val="none"/>
          <w:lang w:val="en-US" w:eastAsia="zh-CN" w:bidi="ar-SA"/>
        </w:rPr>
        <w:t>项目建设工程造价</w:t>
      </w:r>
      <w:r>
        <w:rPr>
          <w:rFonts w:hint="eastAsia" w:ascii="仿宋_GB2312" w:cs="Times New Roman"/>
          <w:color w:val="auto"/>
          <w:kern w:val="2"/>
          <w:sz w:val="32"/>
          <w:szCs w:val="32"/>
          <w:highlight w:val="none"/>
          <w:lang w:val="en-US" w:eastAsia="zh-CN" w:bidi="ar-SA"/>
        </w:rPr>
        <w:t>、施</w:t>
      </w:r>
      <w:r>
        <w:rPr>
          <w:rFonts w:hint="default" w:ascii="仿宋_GB2312" w:hAnsi="Times New Roman" w:eastAsia="仿宋_GB2312" w:cs="Times New Roman"/>
          <w:color w:val="auto"/>
          <w:kern w:val="2"/>
          <w:sz w:val="32"/>
          <w:szCs w:val="32"/>
          <w:highlight w:val="none"/>
          <w:lang w:val="en-US" w:eastAsia="zh-CN" w:bidi="ar-SA"/>
        </w:rPr>
        <w:t>工合同金额、</w:t>
      </w:r>
      <w:r>
        <w:rPr>
          <w:rFonts w:hint="eastAsia" w:ascii="仿宋_GB2312"/>
          <w:color w:val="auto"/>
          <w:highlight w:val="none"/>
          <w:lang w:eastAsia="zh-CN"/>
        </w:rPr>
        <w:t>竣工验收备案</w:t>
      </w:r>
      <w:r>
        <w:rPr>
          <w:rFonts w:hint="default" w:ascii="仿宋_GB2312" w:hAnsi="Times New Roman" w:eastAsia="仿宋_GB2312" w:cs="Times New Roman"/>
          <w:color w:val="auto"/>
          <w:kern w:val="2"/>
          <w:sz w:val="32"/>
          <w:szCs w:val="32"/>
          <w:highlight w:val="none"/>
          <w:lang w:val="en-US" w:eastAsia="zh-CN" w:bidi="ar-SA"/>
        </w:rPr>
        <w:t>条件和法定税费等因素确定。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lang w:eastAsia="zh-CN"/>
        </w:rPr>
        <w:t>第十一条</w:t>
      </w:r>
      <w:r>
        <w:rPr>
          <w:rFonts w:hint="eastAsia" w:ascii="仿宋_GB2312"/>
          <w:color w:val="auto"/>
          <w:highlight w:val="none"/>
          <w:lang w:eastAsia="zh-CN"/>
        </w:rPr>
        <w:t xml:space="preserve"> 商品房</w:t>
      </w:r>
      <w:r>
        <w:rPr>
          <w:rFonts w:hint="eastAsia" w:ascii="仿宋_GB2312"/>
          <w:color w:val="auto"/>
          <w:highlight w:val="none"/>
        </w:rPr>
        <w:t>项目</w:t>
      </w:r>
      <w:r>
        <w:rPr>
          <w:rFonts w:hint="eastAsia" w:ascii="仿宋_GB2312"/>
          <w:color w:val="auto"/>
          <w:highlight w:val="none"/>
          <w:lang w:eastAsia="zh-CN"/>
        </w:rPr>
        <w:t>竣工验收备案</w:t>
      </w:r>
      <w:r>
        <w:rPr>
          <w:rFonts w:hint="eastAsia" w:ascii="仿宋_GB2312"/>
          <w:color w:val="auto"/>
          <w:highlight w:val="none"/>
        </w:rPr>
        <w:t>前，</w:t>
      </w:r>
      <w:r>
        <w:rPr>
          <w:rFonts w:hint="eastAsia"/>
          <w:color w:val="auto"/>
          <w:lang w:eastAsia="zh-CN"/>
        </w:rPr>
        <w:t>监管资金额度</w:t>
      </w:r>
      <w:r>
        <w:rPr>
          <w:rFonts w:hint="eastAsia" w:ascii="仿宋_GB2312"/>
          <w:color w:val="auto"/>
          <w:highlight w:val="none"/>
          <w:lang w:eastAsia="zh-CN"/>
        </w:rPr>
        <w:t>必须用于有关的工程建设，</w:t>
      </w:r>
      <w:r>
        <w:rPr>
          <w:rFonts w:hint="eastAsia"/>
          <w:color w:val="auto"/>
          <w:lang w:eastAsia="zh-CN"/>
        </w:rPr>
        <w:t>超过监管资金额度</w:t>
      </w:r>
      <w:r>
        <w:rPr>
          <w:rFonts w:hint="eastAsia" w:ascii="仿宋_GB2312"/>
          <w:color w:val="auto"/>
          <w:highlight w:val="none"/>
          <w:lang w:eastAsia="zh-CN"/>
        </w:rPr>
        <w:t>可由房地产开发企业提取使用。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color w:val="auto"/>
          <w:lang w:eastAsia="zh-CN"/>
        </w:rPr>
        <w:t>监管资金额度</w:t>
      </w:r>
      <w:r>
        <w:rPr>
          <w:rFonts w:hint="eastAsia" w:ascii="仿宋_GB2312"/>
          <w:color w:val="auto"/>
          <w:highlight w:val="none"/>
        </w:rPr>
        <w:t>包括该商品房项目</w:t>
      </w:r>
      <w:r>
        <w:rPr>
          <w:rFonts w:hint="eastAsia" w:ascii="仿宋_GB2312"/>
          <w:color w:val="auto"/>
          <w:highlight w:val="none"/>
          <w:lang w:eastAsia="zh-CN"/>
        </w:rPr>
        <w:t>工程建设施工进度款【</w:t>
      </w:r>
      <w:r>
        <w:rPr>
          <w:rFonts w:hint="eastAsia" w:ascii="仿宋_GB2312"/>
          <w:color w:val="auto"/>
          <w:highlight w:val="none"/>
        </w:rPr>
        <w:t>包含土建工程、</w:t>
      </w:r>
      <w:r>
        <w:rPr>
          <w:rFonts w:hint="eastAsia" w:ascii="仿宋_GB2312"/>
          <w:color w:val="auto"/>
          <w:highlight w:val="none"/>
          <w:lang w:eastAsia="zh-CN"/>
        </w:rPr>
        <w:t>电气工程（动力、照明、弱电等）</w:t>
      </w:r>
      <w:r>
        <w:rPr>
          <w:rFonts w:hint="eastAsia" w:ascii="仿宋_GB2312"/>
          <w:color w:val="auto"/>
          <w:highlight w:val="none"/>
        </w:rPr>
        <w:t>、</w:t>
      </w:r>
      <w:r>
        <w:rPr>
          <w:rFonts w:hint="eastAsia" w:ascii="仿宋_GB2312"/>
          <w:color w:val="auto"/>
          <w:highlight w:val="none"/>
          <w:lang w:eastAsia="zh-CN"/>
        </w:rPr>
        <w:t>卫生技术（水、暖、通风）工程、</w:t>
      </w:r>
      <w:r>
        <w:rPr>
          <w:rFonts w:hint="eastAsia" w:ascii="仿宋_GB2312"/>
          <w:color w:val="auto"/>
          <w:highlight w:val="none"/>
        </w:rPr>
        <w:t>给排水、管道</w:t>
      </w:r>
      <w:r>
        <w:rPr>
          <w:rFonts w:hint="eastAsia" w:ascii="仿宋_GB2312"/>
          <w:color w:val="auto"/>
          <w:highlight w:val="none"/>
          <w:lang w:eastAsia="zh-CN"/>
        </w:rPr>
        <w:t>工程</w:t>
      </w:r>
      <w:r>
        <w:rPr>
          <w:rFonts w:hint="eastAsia" w:ascii="仿宋_GB2312"/>
          <w:color w:val="auto"/>
          <w:highlight w:val="none"/>
        </w:rPr>
        <w:t>、电梯及安装、道路、绿化、监控、通讯、网络</w:t>
      </w:r>
      <w:r>
        <w:rPr>
          <w:rFonts w:hint="eastAsia" w:ascii="仿宋_GB2312"/>
          <w:color w:val="auto"/>
          <w:highlight w:val="none"/>
          <w:lang w:eastAsia="zh-CN"/>
        </w:rPr>
        <w:t>、监理费</w:t>
      </w:r>
      <w:r>
        <w:rPr>
          <w:rFonts w:hint="eastAsia" w:ascii="仿宋_GB2312"/>
          <w:color w:val="auto"/>
          <w:highlight w:val="none"/>
        </w:rPr>
        <w:t>等</w:t>
      </w:r>
      <w:r>
        <w:rPr>
          <w:rFonts w:hint="eastAsia" w:ascii="仿宋_GB2312"/>
          <w:color w:val="auto"/>
          <w:highlight w:val="none"/>
          <w:lang w:eastAsia="zh-CN"/>
        </w:rPr>
        <w:t>】</w:t>
      </w:r>
      <w:r>
        <w:rPr>
          <w:rFonts w:hint="eastAsia" w:ascii="仿宋_GB2312"/>
          <w:color w:val="auto"/>
          <w:highlight w:val="none"/>
        </w:rPr>
        <w:t>以及</w:t>
      </w:r>
      <w:r>
        <w:rPr>
          <w:rFonts w:hint="eastAsia" w:ascii="仿宋_GB2312"/>
          <w:color w:val="auto"/>
          <w:highlight w:val="none"/>
          <w:lang w:eastAsia="zh-CN"/>
        </w:rPr>
        <w:t>商品房项目建设必需</w:t>
      </w:r>
      <w:r>
        <w:rPr>
          <w:rFonts w:hint="eastAsia" w:ascii="仿宋_GB2312"/>
          <w:color w:val="auto"/>
          <w:highlight w:val="none"/>
        </w:rPr>
        <w:t>的</w:t>
      </w:r>
      <w:r>
        <w:rPr>
          <w:rFonts w:hint="eastAsia" w:ascii="仿宋_GB2312"/>
          <w:color w:val="auto"/>
          <w:highlight w:val="none"/>
          <w:lang w:eastAsia="zh-CN"/>
        </w:rPr>
        <w:t>建筑</w:t>
      </w:r>
      <w:r>
        <w:rPr>
          <w:rFonts w:hint="eastAsia" w:ascii="仿宋_GB2312"/>
          <w:color w:val="auto"/>
          <w:highlight w:val="none"/>
        </w:rPr>
        <w:t>材料、设备</w:t>
      </w:r>
      <w:r>
        <w:rPr>
          <w:rFonts w:hint="eastAsia" w:ascii="仿宋_GB2312"/>
          <w:color w:val="auto"/>
          <w:highlight w:val="none"/>
          <w:lang w:eastAsia="zh-CN"/>
        </w:rPr>
        <w:t>及法定税费等相关支出</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color w:val="auto"/>
          <w:lang w:eastAsia="zh-CN"/>
        </w:rPr>
        <w:t>监管资金额度</w:t>
      </w:r>
      <w:r>
        <w:rPr>
          <w:rFonts w:hint="eastAsia" w:ascii="仿宋_GB2312"/>
          <w:color w:val="auto"/>
          <w:highlight w:val="none"/>
          <w:lang w:eastAsia="zh-CN"/>
        </w:rPr>
        <w:t>应按工程建设进度予以拨付。首次拨付节点不得早于地下结构完成，最后拨付节点为房屋所有权首次登记。具体拨付节点由</w:t>
      </w:r>
      <w:r>
        <w:rPr>
          <w:rFonts w:hint="eastAsia" w:ascii="仿宋_GB2312"/>
          <w:color w:val="auto"/>
          <w:highlight w:val="none"/>
          <w:lang w:val="en-US" w:eastAsia="zh-CN"/>
        </w:rPr>
        <w:t>市、县住建部门根据国家有关政策及房地产市场运行情况确定。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rPr>
        <w:t>第十</w:t>
      </w:r>
      <w:r>
        <w:rPr>
          <w:rFonts w:hint="eastAsia" w:ascii="仿宋_GB2312"/>
          <w:b/>
          <w:color w:val="auto"/>
          <w:highlight w:val="none"/>
          <w:lang w:eastAsia="zh-CN"/>
        </w:rPr>
        <w:t>二</w:t>
      </w:r>
      <w:r>
        <w:rPr>
          <w:rFonts w:hint="eastAsia" w:ascii="仿宋_GB2312"/>
          <w:b/>
          <w:color w:val="auto"/>
          <w:highlight w:val="none"/>
        </w:rPr>
        <w:t>条</w:t>
      </w:r>
      <w:r>
        <w:rPr>
          <w:rFonts w:hint="eastAsia" w:ascii="仿宋_GB2312"/>
          <w:color w:val="auto"/>
          <w:highlight w:val="none"/>
        </w:rPr>
        <w:t xml:space="preserve"> </w:t>
      </w:r>
      <w:r>
        <w:rPr>
          <w:rFonts w:hint="eastAsia"/>
          <w:color w:val="auto"/>
          <w:highlight w:val="none"/>
          <w:lang w:eastAsia="zh-CN"/>
        </w:rPr>
        <w:t>商品房</w:t>
      </w:r>
      <w:r>
        <w:rPr>
          <w:rFonts w:hint="eastAsia"/>
          <w:color w:val="auto"/>
          <w:highlight w:val="none"/>
        </w:rPr>
        <w:t>预售</w:t>
      </w:r>
      <w:r>
        <w:rPr>
          <w:rFonts w:hint="eastAsia"/>
          <w:color w:val="auto"/>
          <w:highlight w:val="none"/>
          <w:lang w:eastAsia="zh-CN"/>
        </w:rPr>
        <w:t>资金，</w:t>
      </w:r>
      <w:r>
        <w:rPr>
          <w:rFonts w:hint="eastAsia" w:ascii="仿宋_GB2312"/>
          <w:color w:val="auto"/>
          <w:highlight w:val="none"/>
          <w:lang w:eastAsia="zh-CN"/>
        </w:rPr>
        <w:t>不同于房地产开发企业自有资金，</w:t>
      </w:r>
      <w:r>
        <w:rPr>
          <w:rFonts w:hint="eastAsia"/>
          <w:color w:val="auto"/>
          <w:highlight w:val="none"/>
        </w:rPr>
        <w:t>房地产开发企业不得对</w:t>
      </w:r>
      <w:r>
        <w:rPr>
          <w:rFonts w:hint="eastAsia"/>
          <w:color w:val="auto"/>
          <w:highlight w:val="none"/>
          <w:lang w:eastAsia="zh-CN"/>
        </w:rPr>
        <w:t>其</w:t>
      </w:r>
      <w:r>
        <w:rPr>
          <w:rFonts w:hint="eastAsia"/>
          <w:color w:val="auto"/>
          <w:highlight w:val="none"/>
        </w:rPr>
        <w:t>设定担保责任</w:t>
      </w:r>
      <w:r>
        <w:rPr>
          <w:rFonts w:hint="eastAsia"/>
          <w:color w:val="auto"/>
          <w:highlight w:val="none"/>
          <w:lang w:eastAsia="zh-CN"/>
        </w:rPr>
        <w:t>；商业银行在商品房项目完成房屋所有权首次登记前，不得对其擅自划扣；设立子公司的房地产开发企业，集团公司不得对其抽调。房地产开发企业申请解除商品房预售资金监管的，应在商品房项目完成房屋所有权首次登记后，按照《监管协议》，经所在市、县住建部门核实同意后方可解除监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lang w:eastAsia="zh-CN"/>
        </w:rPr>
        <w:t>第十三条</w:t>
      </w:r>
      <w:r>
        <w:rPr>
          <w:rFonts w:hint="eastAsia" w:ascii="仿宋_GB2312"/>
          <w:color w:val="auto"/>
          <w:highlight w:val="none"/>
          <w:lang w:eastAsia="zh-CN"/>
        </w:rPr>
        <w:t xml:space="preserve"> 房地产开发企业</w:t>
      </w:r>
      <w:r>
        <w:rPr>
          <w:rFonts w:hint="eastAsia" w:ascii="仿宋_GB2312"/>
          <w:color w:val="auto"/>
          <w:highlight w:val="none"/>
          <w:lang w:val="zh-CN" w:eastAsia="zh-CN"/>
        </w:rPr>
        <w:t xml:space="preserve">监管账户内资金达到市、县住建部门规定的监管资金额度后，房地产开发企业可向商业银行申请出具保函置换监管资金额度内的资金，但保函置换金额不得超过监管账户中确保商品房项目竣工验收备案所需资金额度的30%，置换后的监管资金不得低于监管账户中确保商品房项目竣工验收备案所需资金额度的70%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color w:val="auto"/>
          <w:highlight w:val="none"/>
        </w:rPr>
      </w:pPr>
      <w:r>
        <w:rPr>
          <w:rFonts w:hint="eastAsia" w:ascii="仿宋_GB2312"/>
          <w:color w:val="auto"/>
          <w:highlight w:val="none"/>
          <w:lang w:eastAsia="zh-CN"/>
        </w:rPr>
        <w:t xml:space="preserve">    </w:t>
      </w:r>
      <w:r>
        <w:rPr>
          <w:rFonts w:hint="eastAsia" w:ascii="仿宋_GB2312"/>
          <w:b/>
          <w:color w:val="auto"/>
          <w:highlight w:val="none"/>
          <w:lang w:eastAsia="zh-CN"/>
        </w:rPr>
        <w:t>第十四条</w:t>
      </w:r>
      <w:r>
        <w:rPr>
          <w:rFonts w:hint="eastAsia" w:ascii="仿宋_GB2312"/>
          <w:color w:val="auto"/>
          <w:highlight w:val="none"/>
          <w:lang w:eastAsia="zh-CN"/>
        </w:rPr>
        <w:t xml:space="preserve"> </w:t>
      </w:r>
      <w:r>
        <w:rPr>
          <w:rFonts w:hint="eastAsia" w:ascii="仿宋_GB2312"/>
          <w:color w:val="auto"/>
          <w:highlight w:val="none"/>
        </w:rPr>
        <w:t>房地产开发企业申请使用</w:t>
      </w:r>
      <w:r>
        <w:rPr>
          <w:rFonts w:hint="eastAsia" w:ascii="仿宋_GB2312"/>
          <w:color w:val="auto"/>
          <w:highlight w:val="none"/>
          <w:lang w:eastAsia="zh-CN"/>
        </w:rPr>
        <w:t>商品房预售资金的</w:t>
      </w:r>
      <w:r>
        <w:rPr>
          <w:rFonts w:hint="eastAsia" w:ascii="仿宋_GB2312"/>
          <w:color w:val="auto"/>
          <w:highlight w:val="none"/>
        </w:rPr>
        <w:t>，应当向</w:t>
      </w:r>
      <w:r>
        <w:rPr>
          <w:rFonts w:hint="eastAsia" w:ascii="仿宋_GB2312"/>
          <w:color w:val="auto"/>
          <w:highlight w:val="none"/>
          <w:lang w:eastAsia="zh-CN"/>
        </w:rPr>
        <w:t>所在市、县住建部门</w:t>
      </w:r>
      <w:r>
        <w:rPr>
          <w:rFonts w:hint="eastAsia" w:ascii="仿宋_GB2312"/>
          <w:color w:val="auto"/>
          <w:highlight w:val="none"/>
        </w:rPr>
        <w:t>提交下列材料：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highlight w:val="none"/>
          <w:lang w:eastAsia="zh-CN"/>
        </w:rPr>
      </w:pPr>
      <w:r>
        <w:rPr>
          <w:rFonts w:hint="eastAsia" w:ascii="仿宋_GB2312"/>
          <w:color w:val="auto"/>
          <w:highlight w:val="none"/>
        </w:rPr>
        <w:t>（一）</w:t>
      </w:r>
      <w:r>
        <w:rPr>
          <w:rFonts w:hint="eastAsia" w:ascii="仿宋_GB2312"/>
          <w:color w:val="auto"/>
          <w:highlight w:val="none"/>
          <w:lang w:eastAsia="zh-CN"/>
        </w:rPr>
        <w:t>申请使用监管资金额度的：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lang w:val="en-US" w:eastAsia="zh-CN"/>
        </w:rPr>
        <w:t>1.</w:t>
      </w:r>
      <w:r>
        <w:rPr>
          <w:rFonts w:hint="eastAsia" w:ascii="仿宋_GB2312"/>
          <w:color w:val="auto"/>
          <w:highlight w:val="none"/>
        </w:rPr>
        <w:t>提交《商品房预售</w:t>
      </w:r>
      <w:r>
        <w:rPr>
          <w:rFonts w:hint="eastAsia" w:ascii="仿宋_GB2312"/>
          <w:color w:val="auto"/>
          <w:highlight w:val="none"/>
          <w:lang w:eastAsia="zh-CN"/>
        </w:rPr>
        <w:t>资金</w:t>
      </w:r>
      <w:r>
        <w:rPr>
          <w:rFonts w:hint="eastAsia" w:ascii="仿宋_GB2312"/>
          <w:color w:val="auto"/>
          <w:highlight w:val="none"/>
        </w:rPr>
        <w:t>使用申请表》。房地产开发企业</w:t>
      </w:r>
      <w:r>
        <w:rPr>
          <w:rFonts w:hint="eastAsia" w:ascii="仿宋_GB2312"/>
          <w:color w:val="auto"/>
          <w:highlight w:val="none"/>
          <w:lang w:eastAsia="zh-CN"/>
        </w:rPr>
        <w:t>、</w:t>
      </w:r>
      <w:r>
        <w:rPr>
          <w:rFonts w:hint="eastAsia" w:ascii="仿宋_GB2312"/>
          <w:color w:val="auto"/>
          <w:highlight w:val="none"/>
        </w:rPr>
        <w:t>施工许可证上载明的施工单位及监理单位应按要求在表格对应栏目填写用款意见并加盖单位公章</w:t>
      </w:r>
      <w:r>
        <w:rPr>
          <w:rFonts w:hint="eastAsia" w:ascii="仿宋_GB2312"/>
          <w:color w:val="auto"/>
          <w:highlight w:val="none"/>
          <w:lang w:eastAsia="zh-CN"/>
        </w:rPr>
        <w:t>（与施工单位无关的材料、设备款等支出，无需施工单位盖章，并在备注中说明原因）。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lang w:val="en-US" w:eastAsia="zh-CN"/>
        </w:rPr>
        <w:t>2.</w:t>
      </w:r>
      <w:r>
        <w:rPr>
          <w:rFonts w:hint="eastAsia" w:ascii="仿宋_GB2312"/>
          <w:color w:val="auto"/>
          <w:highlight w:val="none"/>
          <w:lang w:eastAsia="zh-CN"/>
        </w:rPr>
        <w:t>监管</w:t>
      </w:r>
      <w:r>
        <w:rPr>
          <w:rFonts w:hint="eastAsia" w:ascii="仿宋_GB2312"/>
          <w:color w:val="auto"/>
          <w:highlight w:val="none"/>
        </w:rPr>
        <w:t>账户的银行余额清单</w:t>
      </w:r>
      <w:r>
        <w:rPr>
          <w:rFonts w:hint="eastAsia" w:ascii="仿宋_GB2312"/>
          <w:color w:val="auto"/>
          <w:highlight w:val="none"/>
          <w:lang w:eastAsia="zh-CN"/>
        </w:rPr>
        <w:t>（</w:t>
      </w:r>
      <w:r>
        <w:rPr>
          <w:rFonts w:hint="eastAsia" w:ascii="仿宋_GB2312"/>
          <w:color w:val="auto"/>
          <w:highlight w:val="none"/>
        </w:rPr>
        <w:t>银行柜台打印或企业网银平台打印</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highlight w:val="none"/>
          <w:lang w:eastAsia="zh-CN"/>
        </w:rPr>
      </w:pPr>
      <w:r>
        <w:rPr>
          <w:rFonts w:hint="eastAsia" w:ascii="仿宋_GB2312"/>
          <w:color w:val="auto"/>
          <w:highlight w:val="none"/>
          <w:lang w:val="en-US" w:eastAsia="zh-CN"/>
        </w:rPr>
        <w:t>3.</w:t>
      </w:r>
      <w:r>
        <w:rPr>
          <w:rFonts w:hint="eastAsia" w:ascii="仿宋_GB2312"/>
          <w:color w:val="auto"/>
          <w:highlight w:val="none"/>
        </w:rPr>
        <w:t>用于支付</w:t>
      </w:r>
      <w:r>
        <w:rPr>
          <w:rFonts w:hint="eastAsia" w:ascii="仿宋_GB2312"/>
          <w:color w:val="auto"/>
          <w:highlight w:val="none"/>
          <w:lang w:eastAsia="zh-CN"/>
        </w:rPr>
        <w:t>总包</w:t>
      </w:r>
      <w:r>
        <w:rPr>
          <w:rFonts w:hint="eastAsia" w:ascii="仿宋_GB2312"/>
          <w:color w:val="auto"/>
          <w:highlight w:val="none"/>
        </w:rPr>
        <w:t>单位工程款的，提供</w:t>
      </w:r>
      <w:r>
        <w:rPr>
          <w:rFonts w:hint="eastAsia" w:ascii="仿宋_GB2312"/>
          <w:color w:val="auto"/>
          <w:highlight w:val="none"/>
          <w:lang w:eastAsia="zh-CN"/>
        </w:rPr>
        <w:t>总包</w:t>
      </w:r>
      <w:r>
        <w:rPr>
          <w:rFonts w:hint="eastAsia" w:ascii="仿宋_GB2312"/>
          <w:color w:val="auto"/>
          <w:highlight w:val="none"/>
        </w:rPr>
        <w:t>单位的用款申请</w:t>
      </w:r>
      <w:r>
        <w:rPr>
          <w:rFonts w:hint="eastAsia" w:ascii="仿宋_GB2312"/>
          <w:color w:val="auto"/>
          <w:highlight w:val="none"/>
          <w:lang w:eastAsia="zh-CN"/>
        </w:rPr>
        <w:t>（含合同编号、合同金额、已付工程款、已付工人工资、未付工程款、未付工人工资、工程建设进度等内容）</w:t>
      </w:r>
      <w:r>
        <w:rPr>
          <w:rFonts w:hint="eastAsia" w:ascii="仿宋_GB2312"/>
          <w:color w:val="auto"/>
          <w:highlight w:val="none"/>
        </w:rPr>
        <w:t>，并确认用款金额及</w:t>
      </w:r>
      <w:r>
        <w:rPr>
          <w:rFonts w:hint="eastAsia" w:ascii="仿宋_GB2312"/>
          <w:color w:val="auto"/>
          <w:highlight w:val="none"/>
          <w:lang w:eastAsia="zh-CN"/>
        </w:rPr>
        <w:t>使用款项目</w:t>
      </w:r>
      <w:r>
        <w:rPr>
          <w:rFonts w:hint="eastAsia" w:ascii="仿宋_GB2312"/>
          <w:color w:val="auto"/>
          <w:highlight w:val="none"/>
        </w:rPr>
        <w:t>单位账户。用于支付购买</w:t>
      </w:r>
      <w:r>
        <w:rPr>
          <w:rFonts w:hint="eastAsia" w:ascii="仿宋_GB2312"/>
          <w:color w:val="auto"/>
          <w:highlight w:val="none"/>
          <w:lang w:eastAsia="zh-CN"/>
        </w:rPr>
        <w:t>商品房</w:t>
      </w:r>
      <w:r>
        <w:rPr>
          <w:rFonts w:hint="eastAsia" w:ascii="仿宋_GB2312"/>
          <w:color w:val="auto"/>
          <w:highlight w:val="none"/>
        </w:rPr>
        <w:t>项目建设必需的建筑材料、设备款项的，提供供货商的用款意见，并确认用款金额及供货商账户。</w:t>
      </w:r>
      <w:r>
        <w:rPr>
          <w:rFonts w:hint="default" w:ascii="仿宋_GB2312"/>
          <w:color w:val="auto"/>
          <w:highlight w:val="none"/>
        </w:rPr>
        <w:t>用于支付</w:t>
      </w:r>
      <w:r>
        <w:rPr>
          <w:rFonts w:hint="eastAsia" w:ascii="仿宋_GB2312"/>
          <w:color w:val="auto"/>
          <w:highlight w:val="none"/>
          <w:lang w:eastAsia="zh-CN"/>
        </w:rPr>
        <w:t>其他</w:t>
      </w:r>
      <w:r>
        <w:rPr>
          <w:rFonts w:hint="default" w:ascii="仿宋_GB2312"/>
          <w:color w:val="auto"/>
          <w:highlight w:val="none"/>
        </w:rPr>
        <w:t>工程款的，应当提供相关工程合同材料</w:t>
      </w:r>
      <w:r>
        <w:rPr>
          <w:rFonts w:hint="eastAsia" w:ascii="仿宋_GB2312"/>
          <w:color w:val="auto"/>
          <w:highlight w:val="none"/>
          <w:lang w:eastAsia="zh-CN"/>
        </w:rPr>
        <w:t>。其他</w:t>
      </w:r>
      <w:r>
        <w:rPr>
          <w:rFonts w:hint="default" w:ascii="仿宋_GB2312"/>
          <w:color w:val="auto"/>
          <w:highlight w:val="none"/>
        </w:rPr>
        <w:t>工程完成</w:t>
      </w:r>
      <w:r>
        <w:rPr>
          <w:rFonts w:hint="eastAsia" w:ascii="仿宋_GB2312"/>
          <w:color w:val="auto"/>
          <w:highlight w:val="none"/>
          <w:lang w:eastAsia="zh-CN"/>
        </w:rPr>
        <w:t>的</w:t>
      </w:r>
      <w:r>
        <w:rPr>
          <w:rFonts w:hint="default" w:ascii="仿宋_GB2312"/>
          <w:color w:val="auto"/>
          <w:highlight w:val="none"/>
        </w:rPr>
        <w:t>，应当提供相关工程验收材料</w:t>
      </w:r>
      <w:r>
        <w:rPr>
          <w:rFonts w:hint="eastAsia" w:ascii="仿宋_GB2312"/>
          <w:color w:val="auto"/>
          <w:highlight w:val="none"/>
          <w:lang w:eastAsia="zh-CN"/>
        </w:rPr>
        <w:t>，并确认</w:t>
      </w:r>
      <w:r>
        <w:rPr>
          <w:rFonts w:hint="eastAsia" w:ascii="仿宋_GB2312"/>
          <w:color w:val="auto"/>
          <w:highlight w:val="none"/>
        </w:rPr>
        <w:t>用款金额及</w:t>
      </w:r>
      <w:r>
        <w:rPr>
          <w:rFonts w:hint="eastAsia" w:ascii="仿宋_GB2312"/>
          <w:color w:val="auto"/>
          <w:highlight w:val="none"/>
          <w:lang w:eastAsia="zh-CN"/>
        </w:rPr>
        <w:t>其他工程施工单位</w:t>
      </w:r>
      <w:r>
        <w:rPr>
          <w:rFonts w:hint="eastAsia" w:ascii="仿宋_GB2312"/>
          <w:color w:val="auto"/>
          <w:highlight w:val="none"/>
        </w:rPr>
        <w:t>账户</w:t>
      </w:r>
      <w:r>
        <w:rPr>
          <w:rFonts w:hint="eastAsia" w:ascii="仿宋_GB2312"/>
          <w:color w:val="auto"/>
          <w:highlight w:val="none"/>
          <w:lang w:eastAsia="zh-CN"/>
        </w:rPr>
        <w:t>。用于支付商品房项目法定税费的，提供纳税申报表或税务部门开具的税票等缴税凭证；提供纳税申报表的，应确认缴税金额和缴税账户。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lang w:val="en-US" w:eastAsia="zh-CN"/>
        </w:rPr>
        <w:t>4.</w:t>
      </w:r>
      <w:r>
        <w:rPr>
          <w:rFonts w:hint="eastAsia" w:ascii="仿宋_GB2312"/>
          <w:color w:val="auto"/>
          <w:highlight w:val="none"/>
          <w:lang w:eastAsia="zh-CN"/>
        </w:rPr>
        <w:t>原则上要求资金直接拨付至本条第一款第三项规定用途的用款项目单位基本账户。</w:t>
      </w:r>
      <w:r>
        <w:rPr>
          <w:rFonts w:hint="eastAsia" w:ascii="仿宋_GB2312"/>
          <w:color w:val="auto"/>
          <w:highlight w:val="none"/>
        </w:rPr>
        <w:t>因</w:t>
      </w:r>
      <w:r>
        <w:rPr>
          <w:rFonts w:hint="eastAsia" w:ascii="仿宋_GB2312"/>
          <w:color w:val="auto"/>
          <w:highlight w:val="none"/>
          <w:lang w:eastAsia="zh-CN"/>
        </w:rPr>
        <w:t>缴税、支付农民工工资等特殊原因</w:t>
      </w:r>
      <w:r>
        <w:rPr>
          <w:rFonts w:hint="eastAsia" w:ascii="仿宋_GB2312"/>
          <w:color w:val="auto"/>
          <w:highlight w:val="none"/>
        </w:rPr>
        <w:t>需要申请将款项先划转到</w:t>
      </w:r>
      <w:r>
        <w:rPr>
          <w:rFonts w:hint="eastAsia" w:ascii="仿宋_GB2312"/>
          <w:color w:val="auto"/>
          <w:highlight w:val="none"/>
          <w:lang w:eastAsia="zh-CN"/>
        </w:rPr>
        <w:t>房地产开发企业</w:t>
      </w:r>
      <w:r>
        <w:rPr>
          <w:rFonts w:hint="eastAsia" w:ascii="仿宋_GB2312"/>
          <w:color w:val="auto"/>
          <w:highlight w:val="none"/>
        </w:rPr>
        <w:t>一般账户的，还应当提交上一次申请的用款划款</w:t>
      </w:r>
      <w:r>
        <w:rPr>
          <w:rFonts w:hint="eastAsia" w:ascii="仿宋_GB2312"/>
          <w:color w:val="auto"/>
          <w:highlight w:val="none"/>
          <w:lang w:eastAsia="zh-CN"/>
        </w:rPr>
        <w:t>至规定项目用款单位的</w:t>
      </w:r>
      <w:r>
        <w:rPr>
          <w:rFonts w:hint="eastAsia" w:ascii="仿宋_GB2312"/>
          <w:color w:val="auto"/>
          <w:highlight w:val="none"/>
        </w:rPr>
        <w:t>凭证</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b w:val="0"/>
          <w:bCs/>
          <w:color w:val="auto"/>
          <w:highlight w:val="none"/>
          <w:lang w:eastAsia="zh-CN"/>
        </w:rPr>
      </w:pPr>
      <w:r>
        <w:rPr>
          <w:rFonts w:hint="eastAsia" w:ascii="仿宋_GB2312"/>
          <w:b w:val="0"/>
          <w:bCs/>
          <w:color w:val="auto"/>
          <w:highlight w:val="none"/>
          <w:lang w:val="en-US" w:eastAsia="zh-CN"/>
        </w:rPr>
        <w:t>5.</w:t>
      </w:r>
      <w:r>
        <w:rPr>
          <w:rFonts w:hint="eastAsia" w:ascii="仿宋_GB2312"/>
          <w:b w:val="0"/>
          <w:bCs/>
          <w:color w:val="auto"/>
          <w:highlight w:val="none"/>
          <w:lang w:eastAsia="zh-CN"/>
        </w:rPr>
        <w:t>达到相应付款节点的工程量清单或施工现场照片等证明材料。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highlight w:val="none"/>
          <w:lang w:eastAsia="zh-CN"/>
        </w:rPr>
      </w:pPr>
      <w:r>
        <w:rPr>
          <w:rFonts w:hint="eastAsia" w:ascii="仿宋_GB2312"/>
          <w:color w:val="auto"/>
          <w:highlight w:val="none"/>
        </w:rPr>
        <w:t>（</w:t>
      </w:r>
      <w:r>
        <w:rPr>
          <w:rFonts w:hint="eastAsia" w:ascii="仿宋_GB2312"/>
          <w:color w:val="auto"/>
          <w:highlight w:val="none"/>
          <w:lang w:eastAsia="zh-CN"/>
        </w:rPr>
        <w:t>二</w:t>
      </w:r>
      <w:r>
        <w:rPr>
          <w:rFonts w:hint="eastAsia" w:ascii="仿宋_GB2312"/>
          <w:color w:val="auto"/>
          <w:highlight w:val="none"/>
        </w:rPr>
        <w:t>）</w:t>
      </w:r>
      <w:r>
        <w:rPr>
          <w:rFonts w:hint="eastAsia" w:ascii="仿宋_GB2312"/>
          <w:color w:val="auto"/>
          <w:highlight w:val="none"/>
          <w:lang w:eastAsia="zh-CN"/>
        </w:rPr>
        <w:t>申请使用超过监管资金额度的：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lang w:val="en-US" w:eastAsia="zh-CN"/>
        </w:rPr>
        <w:t>1.</w:t>
      </w:r>
      <w:r>
        <w:rPr>
          <w:rFonts w:hint="eastAsia" w:ascii="仿宋_GB2312"/>
          <w:color w:val="auto"/>
          <w:highlight w:val="none"/>
        </w:rPr>
        <w:t>提交《商品房预售</w:t>
      </w:r>
      <w:r>
        <w:rPr>
          <w:rFonts w:hint="eastAsia" w:ascii="仿宋_GB2312"/>
          <w:color w:val="auto"/>
          <w:highlight w:val="none"/>
          <w:lang w:eastAsia="zh-CN"/>
        </w:rPr>
        <w:t>资金</w:t>
      </w:r>
      <w:r>
        <w:rPr>
          <w:rFonts w:hint="eastAsia" w:ascii="仿宋_GB2312"/>
          <w:color w:val="auto"/>
          <w:highlight w:val="none"/>
        </w:rPr>
        <w:t>使用申请表》</w:t>
      </w:r>
      <w:r>
        <w:rPr>
          <w:rFonts w:hint="eastAsia" w:ascii="仿宋_GB2312"/>
          <w:color w:val="auto"/>
          <w:highlight w:val="none"/>
          <w:lang w:eastAsia="zh-CN"/>
        </w:rPr>
        <w:t>，在商品房预售资金用途中明确用途，</w:t>
      </w:r>
      <w:r>
        <w:rPr>
          <w:rFonts w:hint="eastAsia" w:ascii="仿宋_GB2312"/>
          <w:color w:val="auto"/>
          <w:highlight w:val="none"/>
          <w:lang w:val="en-US" w:eastAsia="zh-CN"/>
        </w:rPr>
        <w:t>如</w:t>
      </w:r>
      <w:r>
        <w:rPr>
          <w:rFonts w:hint="eastAsia" w:ascii="仿宋_GB2312"/>
          <w:color w:val="auto"/>
          <w:highlight w:val="none"/>
        </w:rPr>
        <w:t>用于</w:t>
      </w:r>
      <w:r>
        <w:rPr>
          <w:rFonts w:hint="eastAsia" w:ascii="仿宋_GB2312"/>
          <w:color w:val="auto"/>
          <w:highlight w:val="none"/>
          <w:lang w:eastAsia="zh-CN"/>
        </w:rPr>
        <w:t>归还商品房项目开发贷本金或利息、用于支付购房者网签相应房产的解押款项、用于支付其他税费、用于支付营销费用、用于支付员工工资等。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val="en-US" w:eastAsia="zh-CN"/>
        </w:rPr>
      </w:pPr>
      <w:r>
        <w:rPr>
          <w:rFonts w:hint="eastAsia" w:ascii="仿宋_GB2312"/>
          <w:color w:val="auto"/>
          <w:highlight w:val="none"/>
          <w:lang w:val="en-US" w:eastAsia="zh-CN"/>
        </w:rPr>
        <w:t>2.超过监管资金额度的佐证材料（账户余额清单、确保商品房项目竣工交付所需的资金测算表等）。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第十</w:t>
      </w:r>
      <w:r>
        <w:rPr>
          <w:rFonts w:hint="eastAsia" w:ascii="仿宋_GB2312"/>
          <w:b/>
          <w:color w:val="auto"/>
          <w:highlight w:val="none"/>
          <w:lang w:eastAsia="zh-CN"/>
        </w:rPr>
        <w:t>五</w:t>
      </w:r>
      <w:r>
        <w:rPr>
          <w:rFonts w:hint="eastAsia" w:ascii="仿宋_GB2312"/>
          <w:b/>
          <w:color w:val="auto"/>
          <w:highlight w:val="none"/>
        </w:rPr>
        <w:t>条</w:t>
      </w:r>
      <w:r>
        <w:rPr>
          <w:rFonts w:hint="eastAsia" w:ascii="仿宋_GB2312"/>
          <w:color w:val="auto"/>
          <w:highlight w:val="none"/>
        </w:rPr>
        <w:t xml:space="preserve"> 房地产开发企业申请使用</w:t>
      </w:r>
      <w:r>
        <w:rPr>
          <w:rFonts w:hint="eastAsia" w:ascii="仿宋_GB2312"/>
          <w:color w:val="auto"/>
          <w:highlight w:val="none"/>
          <w:lang w:eastAsia="zh-CN"/>
        </w:rPr>
        <w:t>监管账户商品房预售资金</w:t>
      </w:r>
      <w:r>
        <w:rPr>
          <w:rFonts w:hint="eastAsia" w:ascii="仿宋_GB2312"/>
          <w:color w:val="auto"/>
          <w:highlight w:val="none"/>
        </w:rPr>
        <w:t>用于退还购房款的，应当向</w:t>
      </w:r>
      <w:r>
        <w:rPr>
          <w:rFonts w:hint="eastAsia" w:ascii="仿宋_GB2312"/>
          <w:color w:val="auto"/>
          <w:highlight w:val="none"/>
          <w:lang w:eastAsia="zh-CN"/>
        </w:rPr>
        <w:t>市、县住建部门</w:t>
      </w:r>
      <w:r>
        <w:rPr>
          <w:rFonts w:hint="eastAsia" w:ascii="仿宋_GB2312"/>
          <w:color w:val="auto"/>
          <w:highlight w:val="none"/>
        </w:rPr>
        <w:t>提交下列材料：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（一）撤销认购书或注销《商品房买卖合同》备案等证明材料；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（二）购房款进入</w:t>
      </w:r>
      <w:r>
        <w:rPr>
          <w:rFonts w:hint="eastAsia" w:ascii="仿宋_GB2312"/>
          <w:color w:val="auto"/>
          <w:highlight w:val="none"/>
          <w:lang w:eastAsia="zh-CN"/>
        </w:rPr>
        <w:t>监管账户</w:t>
      </w:r>
      <w:r>
        <w:rPr>
          <w:rFonts w:hint="eastAsia" w:ascii="仿宋_GB2312"/>
          <w:color w:val="auto"/>
          <w:highlight w:val="none"/>
        </w:rPr>
        <w:t>的凭证；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（三）</w:t>
      </w:r>
      <w:r>
        <w:rPr>
          <w:rFonts w:hint="eastAsia" w:ascii="仿宋_GB2312"/>
          <w:color w:val="auto"/>
          <w:highlight w:val="none"/>
          <w:lang w:eastAsia="zh-CN"/>
        </w:rPr>
        <w:t>买受人</w:t>
      </w:r>
      <w:r>
        <w:rPr>
          <w:rFonts w:hint="eastAsia" w:ascii="仿宋_GB2312"/>
          <w:color w:val="auto"/>
          <w:highlight w:val="none"/>
        </w:rPr>
        <w:t>银行账号；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rPr>
        <w:t>（四）</w:t>
      </w:r>
      <w:r>
        <w:rPr>
          <w:rFonts w:hint="eastAsia" w:ascii="仿宋_GB2312"/>
          <w:color w:val="auto"/>
          <w:highlight w:val="none"/>
          <w:lang w:eastAsia="zh-CN"/>
        </w:rPr>
        <w:t>监管账户</w:t>
      </w:r>
      <w:r>
        <w:rPr>
          <w:rFonts w:hint="eastAsia" w:ascii="仿宋_GB2312"/>
          <w:color w:val="auto"/>
          <w:highlight w:val="none"/>
        </w:rPr>
        <w:t>的银行余额清单</w:t>
      </w:r>
      <w:r>
        <w:rPr>
          <w:rFonts w:hint="eastAsia" w:ascii="仿宋_GB2312"/>
          <w:color w:val="auto"/>
          <w:highlight w:val="none"/>
          <w:lang w:eastAsia="zh-CN"/>
        </w:rPr>
        <w:t>。</w:t>
      </w:r>
    </w:p>
    <w:p>
      <w:pPr>
        <w:pStyle w:val="2"/>
        <w:keepNext w:val="0"/>
        <w:keepLines w:val="0"/>
        <w:pageBreakBefore w:val="0"/>
        <w:kinsoku/>
        <w:wordWrap/>
        <w:overflowPunct/>
        <w:topLinePunct w:val="0"/>
        <w:autoSpaceDE/>
        <w:autoSpaceDN/>
        <w:bidi w:val="0"/>
        <w:adjustRightInd/>
        <w:spacing w:line="600" w:lineRule="exact"/>
        <w:ind w:firstLine="642" w:firstLineChars="200"/>
        <w:jc w:val="both"/>
        <w:rPr>
          <w:rFonts w:hint="eastAsia" w:ascii="仿宋_GB2312"/>
          <w:color w:val="auto"/>
          <w:highlight w:val="none"/>
        </w:rPr>
      </w:pPr>
      <w:r>
        <w:rPr>
          <w:rFonts w:hint="eastAsia" w:ascii="仿宋_GB2312"/>
          <w:b/>
          <w:color w:val="auto"/>
          <w:highlight w:val="none"/>
        </w:rPr>
        <w:t>第十</w:t>
      </w:r>
      <w:r>
        <w:rPr>
          <w:rFonts w:hint="eastAsia" w:ascii="仿宋_GB2312"/>
          <w:b/>
          <w:color w:val="auto"/>
          <w:highlight w:val="none"/>
          <w:lang w:eastAsia="zh-CN"/>
        </w:rPr>
        <w:t>六</w:t>
      </w:r>
      <w:r>
        <w:rPr>
          <w:rFonts w:hint="eastAsia" w:ascii="仿宋_GB2312"/>
          <w:b/>
          <w:color w:val="auto"/>
          <w:highlight w:val="none"/>
        </w:rPr>
        <w:t>条</w:t>
      </w:r>
      <w:r>
        <w:rPr>
          <w:rFonts w:hint="eastAsia" w:ascii="仿宋_GB2312"/>
          <w:color w:val="auto"/>
          <w:highlight w:val="none"/>
        </w:rPr>
        <w:t xml:space="preserve"> </w:t>
      </w:r>
      <w:r>
        <w:rPr>
          <w:rFonts w:hint="eastAsia" w:ascii="仿宋_GB2312"/>
          <w:color w:val="auto"/>
          <w:highlight w:val="none"/>
          <w:lang w:eastAsia="zh-CN"/>
        </w:rPr>
        <w:t>市、县住建部门</w:t>
      </w:r>
      <w:r>
        <w:rPr>
          <w:rFonts w:hint="eastAsia" w:ascii="仿宋_GB2312"/>
          <w:color w:val="auto"/>
          <w:highlight w:val="none"/>
        </w:rPr>
        <w:t>受理房地产开发企业用款申请后应在</w:t>
      </w:r>
      <w:r>
        <w:rPr>
          <w:rFonts w:hint="eastAsia" w:ascii="仿宋_GB2312"/>
          <w:color w:val="auto"/>
          <w:highlight w:val="none"/>
          <w:lang w:eastAsia="zh-CN"/>
        </w:rPr>
        <w:t>5</w:t>
      </w:r>
      <w:r>
        <w:rPr>
          <w:rFonts w:hint="eastAsia" w:ascii="仿宋_GB2312"/>
          <w:color w:val="auto"/>
          <w:highlight w:val="none"/>
        </w:rPr>
        <w:t>个工作日内</w:t>
      </w:r>
      <w:r>
        <w:rPr>
          <w:rFonts w:hint="eastAsia" w:ascii="仿宋_GB2312"/>
          <w:color w:val="auto"/>
          <w:highlight w:val="none"/>
          <w:lang w:eastAsia="zh-CN"/>
        </w:rPr>
        <w:t>核准</w:t>
      </w:r>
      <w:r>
        <w:rPr>
          <w:rFonts w:hint="eastAsia" w:ascii="仿宋_GB2312"/>
          <w:color w:val="auto"/>
          <w:highlight w:val="none"/>
        </w:rPr>
        <w:t>，并在《</w:t>
      </w:r>
      <w:r>
        <w:rPr>
          <w:rFonts w:hint="eastAsia" w:ascii="仿宋_GB2312"/>
          <w:color w:val="auto"/>
          <w:highlight w:val="none"/>
          <w:lang w:eastAsia="zh-CN"/>
        </w:rPr>
        <w:t>商品房预售资金使用申请表</w:t>
      </w:r>
      <w:r>
        <w:rPr>
          <w:rFonts w:hint="eastAsia" w:ascii="仿宋_GB2312"/>
          <w:color w:val="auto"/>
          <w:highlight w:val="none"/>
        </w:rPr>
        <w:t>》中签署意见并加盖印章。不同意的，退回申请材料。</w:t>
      </w:r>
    </w:p>
    <w:p>
      <w:pPr>
        <w:pStyle w:val="2"/>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_GB2312" w:eastAsia="仿宋_GB2312"/>
          <w:color w:val="auto"/>
          <w:highlight w:val="none"/>
          <w:lang w:eastAsia="zh-CN"/>
        </w:rPr>
      </w:pPr>
      <w:r>
        <w:rPr>
          <w:rFonts w:hint="eastAsia" w:ascii="仿宋_GB2312"/>
          <w:color w:val="auto"/>
          <w:highlight w:val="none"/>
          <w:lang w:eastAsia="zh-CN"/>
        </w:rPr>
        <w:t>商业银行</w:t>
      </w:r>
      <w:r>
        <w:rPr>
          <w:rFonts w:hint="eastAsia" w:ascii="仿宋_GB2312"/>
          <w:color w:val="auto"/>
          <w:highlight w:val="none"/>
        </w:rPr>
        <w:t>凭</w:t>
      </w:r>
      <w:r>
        <w:rPr>
          <w:rFonts w:hint="eastAsia" w:ascii="仿宋_GB2312"/>
          <w:color w:val="auto"/>
          <w:highlight w:val="none"/>
          <w:lang w:eastAsia="zh-CN"/>
        </w:rPr>
        <w:t>生效的</w:t>
      </w:r>
      <w:r>
        <w:rPr>
          <w:rFonts w:hint="eastAsia" w:ascii="仿宋_GB2312"/>
          <w:color w:val="auto"/>
          <w:highlight w:val="none"/>
        </w:rPr>
        <w:t>《</w:t>
      </w:r>
      <w:r>
        <w:rPr>
          <w:rFonts w:hint="eastAsia" w:ascii="仿宋_GB2312"/>
          <w:color w:val="auto"/>
          <w:highlight w:val="none"/>
          <w:lang w:eastAsia="zh-CN"/>
        </w:rPr>
        <w:t>商品房预售资金使用申请表</w:t>
      </w:r>
      <w:r>
        <w:rPr>
          <w:rFonts w:hint="eastAsia" w:ascii="仿宋_GB2312"/>
          <w:color w:val="auto"/>
          <w:highlight w:val="none"/>
        </w:rPr>
        <w:t>》，按批准的用款单位、划款账号、用款金额等办理</w:t>
      </w:r>
      <w:r>
        <w:rPr>
          <w:rFonts w:hint="eastAsia" w:ascii="仿宋_GB2312"/>
          <w:color w:val="auto"/>
          <w:highlight w:val="none"/>
          <w:lang w:eastAsia="zh-CN"/>
        </w:rPr>
        <w:t>监管账户</w:t>
      </w:r>
      <w:r>
        <w:rPr>
          <w:rFonts w:hint="eastAsia" w:ascii="仿宋_GB2312"/>
          <w:color w:val="auto"/>
          <w:highlight w:val="none"/>
        </w:rPr>
        <w:t>资金划款手续。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b w:val="0"/>
          <w:bCs/>
          <w:color w:val="auto"/>
          <w:highlight w:val="none"/>
        </w:rPr>
      </w:pPr>
      <w:r>
        <w:rPr>
          <w:rFonts w:hint="eastAsia" w:ascii="仿宋_GB2312"/>
          <w:b/>
          <w:color w:val="auto"/>
          <w:highlight w:val="none"/>
        </w:rPr>
        <w:t>第十</w:t>
      </w:r>
      <w:r>
        <w:rPr>
          <w:rFonts w:hint="eastAsia" w:ascii="仿宋_GB2312"/>
          <w:b/>
          <w:color w:val="auto"/>
          <w:highlight w:val="none"/>
          <w:lang w:eastAsia="zh-CN"/>
        </w:rPr>
        <w:t>七</w:t>
      </w:r>
      <w:r>
        <w:rPr>
          <w:rFonts w:hint="eastAsia" w:ascii="仿宋_GB2312"/>
          <w:b/>
          <w:color w:val="auto"/>
          <w:highlight w:val="none"/>
        </w:rPr>
        <w:t xml:space="preserve">条 </w:t>
      </w:r>
      <w:r>
        <w:rPr>
          <w:rFonts w:hint="eastAsia" w:ascii="仿宋_GB2312"/>
          <w:b w:val="0"/>
          <w:bCs/>
          <w:color w:val="auto"/>
          <w:highlight w:val="none"/>
          <w:lang w:eastAsia="zh-CN"/>
        </w:rPr>
        <w:t>商品房</w:t>
      </w:r>
      <w:r>
        <w:rPr>
          <w:rFonts w:hint="eastAsia" w:ascii="仿宋_GB2312"/>
          <w:b w:val="0"/>
          <w:bCs/>
          <w:color w:val="auto"/>
          <w:highlight w:val="none"/>
        </w:rPr>
        <w:t>项目未售房屋办理在建工程抵押</w:t>
      </w:r>
      <w:r>
        <w:rPr>
          <w:rFonts w:hint="eastAsia"/>
          <w:color w:val="auto"/>
          <w:lang w:eastAsia="zh-CN"/>
        </w:rPr>
        <w:t>的</w:t>
      </w:r>
      <w:r>
        <w:rPr>
          <w:rFonts w:hint="eastAsia" w:ascii="仿宋_GB2312"/>
          <w:b w:val="0"/>
          <w:bCs/>
          <w:color w:val="auto"/>
          <w:highlight w:val="none"/>
        </w:rPr>
        <w:t>，</w:t>
      </w:r>
      <w:r>
        <w:rPr>
          <w:rFonts w:hint="eastAsia" w:ascii="仿宋_GB2312"/>
          <w:b w:val="0"/>
          <w:bCs/>
          <w:color w:val="auto"/>
          <w:highlight w:val="none"/>
          <w:lang w:eastAsia="zh-CN"/>
        </w:rPr>
        <w:t>抵押贷款资金应存入监管账户；</w:t>
      </w:r>
      <w:r>
        <w:rPr>
          <w:rFonts w:hint="eastAsia" w:ascii="仿宋_GB2312"/>
          <w:b w:val="0"/>
          <w:bCs/>
          <w:color w:val="auto"/>
          <w:highlight w:val="none"/>
        </w:rPr>
        <w:t>未存入监管账户的，抵押贷款额</w:t>
      </w:r>
      <w:r>
        <w:rPr>
          <w:rFonts w:hint="eastAsia" w:ascii="仿宋_GB2312"/>
          <w:b w:val="0"/>
          <w:bCs/>
          <w:color w:val="auto"/>
          <w:highlight w:val="none"/>
          <w:lang w:eastAsia="zh-CN"/>
        </w:rPr>
        <w:t>相应</w:t>
      </w:r>
      <w:r>
        <w:rPr>
          <w:rFonts w:hint="eastAsia" w:ascii="仿宋_GB2312"/>
          <w:b w:val="0"/>
          <w:bCs/>
          <w:color w:val="auto"/>
          <w:highlight w:val="none"/>
        </w:rPr>
        <w:t>抵扣</w:t>
      </w:r>
      <w:r>
        <w:rPr>
          <w:rFonts w:hint="eastAsia" w:ascii="仿宋_GB2312"/>
          <w:color w:val="auto"/>
          <w:highlight w:val="none"/>
          <w:lang w:eastAsia="zh-CN"/>
        </w:rPr>
        <w:t>市、县住建部门</w:t>
      </w:r>
      <w:r>
        <w:rPr>
          <w:rFonts w:hint="eastAsia" w:ascii="仿宋_GB2312"/>
          <w:b w:val="0"/>
          <w:bCs/>
          <w:color w:val="auto"/>
          <w:highlight w:val="none"/>
        </w:rPr>
        <w:t>同意使用的</w:t>
      </w:r>
      <w:r>
        <w:rPr>
          <w:rFonts w:hint="eastAsia" w:ascii="仿宋_GB2312"/>
          <w:b w:val="0"/>
          <w:bCs/>
          <w:color w:val="auto"/>
          <w:highlight w:val="none"/>
          <w:lang w:eastAsia="zh-CN"/>
        </w:rPr>
        <w:t>商品房</w:t>
      </w:r>
      <w:r>
        <w:rPr>
          <w:rFonts w:hint="eastAsia" w:ascii="仿宋_GB2312"/>
          <w:b w:val="0"/>
          <w:bCs/>
          <w:color w:val="auto"/>
          <w:highlight w:val="none"/>
        </w:rPr>
        <w:t>预售资金</w:t>
      </w:r>
      <w:r>
        <w:rPr>
          <w:rFonts w:hint="eastAsia" w:ascii="仿宋_GB2312"/>
          <w:b w:val="0"/>
          <w:bCs/>
          <w:color w:val="auto"/>
          <w:highlight w:val="none"/>
          <w:lang w:eastAsia="zh-CN"/>
        </w:rPr>
        <w:t>额度</w:t>
      </w:r>
      <w:r>
        <w:rPr>
          <w:rFonts w:hint="eastAsia" w:ascii="仿宋_GB2312"/>
          <w:b w:val="0"/>
          <w:bCs/>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b w:val="0"/>
          <w:bCs/>
          <w:color w:val="auto"/>
          <w:highlight w:val="none"/>
        </w:rPr>
      </w:pPr>
      <w:r>
        <w:rPr>
          <w:rFonts w:hint="eastAsia" w:ascii="仿宋_GB2312"/>
          <w:b/>
          <w:bCs w:val="0"/>
          <w:color w:val="auto"/>
          <w:highlight w:val="none"/>
        </w:rPr>
        <w:t>第十</w:t>
      </w:r>
      <w:r>
        <w:rPr>
          <w:rFonts w:hint="eastAsia" w:ascii="仿宋_GB2312"/>
          <w:b/>
          <w:bCs w:val="0"/>
          <w:color w:val="auto"/>
          <w:highlight w:val="none"/>
          <w:lang w:eastAsia="zh-CN"/>
        </w:rPr>
        <w:t>八</w:t>
      </w:r>
      <w:r>
        <w:rPr>
          <w:rFonts w:hint="eastAsia" w:ascii="仿宋_GB2312"/>
          <w:b/>
          <w:bCs w:val="0"/>
          <w:color w:val="auto"/>
          <w:highlight w:val="none"/>
        </w:rPr>
        <w:t>条</w:t>
      </w:r>
      <w:r>
        <w:rPr>
          <w:rFonts w:hint="eastAsia" w:ascii="仿宋_GB2312"/>
          <w:b w:val="0"/>
          <w:bCs/>
          <w:color w:val="auto"/>
          <w:highlight w:val="none"/>
          <w:lang w:val="en-US" w:eastAsia="zh-CN"/>
        </w:rPr>
        <w:t xml:space="preserve"> </w:t>
      </w:r>
      <w:r>
        <w:rPr>
          <w:rFonts w:hint="eastAsia" w:ascii="仿宋_GB2312"/>
          <w:b w:val="0"/>
          <w:bCs/>
          <w:color w:val="auto"/>
          <w:highlight w:val="none"/>
          <w:lang w:eastAsia="zh-CN"/>
        </w:rPr>
        <w:t>监管账户</w:t>
      </w:r>
      <w:r>
        <w:rPr>
          <w:rFonts w:hint="eastAsia" w:ascii="仿宋_GB2312"/>
          <w:b w:val="0"/>
          <w:bCs/>
          <w:color w:val="auto"/>
          <w:highlight w:val="none"/>
        </w:rPr>
        <w:t>的解除</w:t>
      </w:r>
      <w:r>
        <w:rPr>
          <w:rFonts w:hint="eastAsia" w:ascii="仿宋_GB2312"/>
          <w:b w:val="0"/>
          <w:bCs/>
          <w:color w:val="auto"/>
          <w:highlight w:val="none"/>
          <w:lang w:eastAsia="zh-CN"/>
        </w:rPr>
        <w:t>监管流程</w:t>
      </w:r>
      <w:r>
        <w:rPr>
          <w:rFonts w:hint="eastAsia" w:ascii="仿宋_GB2312"/>
          <w:b w:val="0"/>
          <w:bCs/>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b w:val="0"/>
          <w:bCs/>
          <w:color w:val="auto"/>
          <w:highlight w:val="none"/>
          <w:lang w:eastAsia="zh-CN"/>
        </w:rPr>
      </w:pPr>
      <w:r>
        <w:rPr>
          <w:rFonts w:hint="eastAsia" w:ascii="仿宋_GB2312"/>
          <w:b w:val="0"/>
          <w:bCs/>
          <w:color w:val="auto"/>
          <w:highlight w:val="none"/>
        </w:rPr>
        <w:t>（一）房地产开发企业向</w:t>
      </w:r>
      <w:r>
        <w:rPr>
          <w:rFonts w:hint="eastAsia" w:ascii="仿宋_GB2312"/>
          <w:color w:val="auto"/>
          <w:highlight w:val="none"/>
          <w:lang w:eastAsia="zh-CN"/>
        </w:rPr>
        <w:t>市、县住建部门</w:t>
      </w:r>
      <w:r>
        <w:rPr>
          <w:rFonts w:hint="eastAsia" w:ascii="仿宋_GB2312"/>
          <w:b w:val="0"/>
          <w:bCs/>
          <w:color w:val="auto"/>
          <w:highlight w:val="none"/>
        </w:rPr>
        <w:t>提交《</w:t>
      </w:r>
      <w:r>
        <w:rPr>
          <w:rFonts w:hint="eastAsia" w:ascii="仿宋_GB2312"/>
          <w:b w:val="0"/>
          <w:bCs/>
          <w:color w:val="auto"/>
          <w:highlight w:val="none"/>
          <w:lang w:eastAsia="zh-CN"/>
        </w:rPr>
        <w:t>解除</w:t>
      </w:r>
      <w:r>
        <w:rPr>
          <w:rFonts w:hint="eastAsia" w:ascii="仿宋_GB2312"/>
          <w:b w:val="0"/>
          <w:bCs/>
          <w:color w:val="auto"/>
          <w:highlight w:val="none"/>
        </w:rPr>
        <w:t>商品房预售</w:t>
      </w:r>
      <w:r>
        <w:rPr>
          <w:rFonts w:hint="eastAsia" w:ascii="仿宋_GB2312"/>
          <w:b w:val="0"/>
          <w:bCs/>
          <w:color w:val="auto"/>
          <w:highlight w:val="none"/>
          <w:lang w:eastAsia="zh-CN"/>
        </w:rPr>
        <w:t>资金账户</w:t>
      </w:r>
      <w:r>
        <w:rPr>
          <w:rFonts w:hint="eastAsia" w:ascii="仿宋_GB2312"/>
          <w:b w:val="0"/>
          <w:bCs/>
          <w:color w:val="auto"/>
          <w:highlight w:val="none"/>
        </w:rPr>
        <w:t>监管申请表》</w:t>
      </w:r>
      <w:r>
        <w:rPr>
          <w:rFonts w:hint="eastAsia" w:ascii="仿宋_GB2312"/>
          <w:b w:val="0"/>
          <w:bCs/>
          <w:color w:val="auto"/>
          <w:highlight w:val="none"/>
          <w:lang w:eastAsia="zh-CN"/>
        </w:rPr>
        <w:t>、监管账户</w:t>
      </w:r>
      <w:r>
        <w:rPr>
          <w:rFonts w:hint="eastAsia" w:ascii="仿宋_GB2312"/>
          <w:b w:val="0"/>
          <w:bCs/>
          <w:color w:val="auto"/>
          <w:highlight w:val="none"/>
        </w:rPr>
        <w:t>对应监管楼栋的</w:t>
      </w:r>
      <w:r>
        <w:rPr>
          <w:rFonts w:hint="eastAsia" w:ascii="仿宋_GB2312"/>
          <w:b w:val="0"/>
          <w:bCs/>
          <w:color w:val="auto"/>
          <w:highlight w:val="none"/>
          <w:lang w:eastAsia="zh-CN"/>
        </w:rPr>
        <w:t>《（不动产）商品房权属证明书》《</w:t>
      </w:r>
      <w:r>
        <w:rPr>
          <w:rFonts w:hint="eastAsia" w:ascii="仿宋_GB2312"/>
          <w:b w:val="0"/>
          <w:bCs/>
          <w:color w:val="auto"/>
          <w:highlight w:val="none"/>
        </w:rPr>
        <w:t>竣工验收备案表》</w:t>
      </w:r>
      <w:r>
        <w:rPr>
          <w:rFonts w:hint="eastAsia" w:ascii="仿宋_GB2312"/>
          <w:b w:val="0"/>
          <w:bCs/>
          <w:color w:val="auto"/>
          <w:highlight w:val="none"/>
          <w:lang w:eastAsia="zh-CN"/>
        </w:rPr>
        <w:t>和</w:t>
      </w:r>
      <w:r>
        <w:rPr>
          <w:rFonts w:hint="default" w:ascii="仿宋_GB2312"/>
          <w:b w:val="0"/>
          <w:bCs/>
          <w:color w:val="auto"/>
          <w:highlight w:val="none"/>
        </w:rPr>
        <w:t>无拖欠农民工工资承诺书</w:t>
      </w:r>
      <w:r>
        <w:rPr>
          <w:rFonts w:hint="eastAsia" w:ascii="仿宋_GB2312"/>
          <w:b w:val="0"/>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highlight w:val="none"/>
          <w:lang w:eastAsia="zh-CN"/>
        </w:rPr>
      </w:pPr>
      <w:r>
        <w:rPr>
          <w:rFonts w:hint="eastAsia" w:ascii="仿宋_GB2312"/>
          <w:color w:val="auto"/>
          <w:highlight w:val="none"/>
        </w:rPr>
        <w:t>（二）经审核符合条件的，</w:t>
      </w:r>
      <w:r>
        <w:rPr>
          <w:rFonts w:hint="eastAsia" w:ascii="仿宋_GB2312"/>
          <w:color w:val="auto"/>
          <w:highlight w:val="none"/>
          <w:lang w:eastAsia="zh-CN"/>
        </w:rPr>
        <w:t>市、县住建设部门</w:t>
      </w:r>
      <w:r>
        <w:rPr>
          <w:rFonts w:hint="eastAsia" w:ascii="仿宋_GB2312"/>
          <w:color w:val="auto"/>
          <w:highlight w:val="none"/>
        </w:rPr>
        <w:t>应在</w:t>
      </w:r>
      <w:r>
        <w:rPr>
          <w:rFonts w:hint="eastAsia" w:ascii="仿宋_GB2312"/>
          <w:color w:val="auto"/>
          <w:highlight w:val="none"/>
          <w:lang w:eastAsia="zh-CN"/>
        </w:rPr>
        <w:t>收到</w:t>
      </w:r>
      <w:r>
        <w:rPr>
          <w:rFonts w:hint="eastAsia" w:ascii="仿宋_GB2312"/>
          <w:b w:val="0"/>
          <w:bCs/>
          <w:color w:val="auto"/>
          <w:highlight w:val="none"/>
        </w:rPr>
        <w:t>《</w:t>
      </w:r>
      <w:r>
        <w:rPr>
          <w:rFonts w:hint="eastAsia" w:ascii="仿宋_GB2312"/>
          <w:b w:val="0"/>
          <w:bCs/>
          <w:color w:val="auto"/>
          <w:highlight w:val="none"/>
          <w:lang w:eastAsia="zh-CN"/>
        </w:rPr>
        <w:t>解除</w:t>
      </w:r>
      <w:r>
        <w:rPr>
          <w:rFonts w:hint="eastAsia" w:ascii="仿宋_GB2312"/>
          <w:b w:val="0"/>
          <w:bCs/>
          <w:color w:val="auto"/>
          <w:highlight w:val="none"/>
        </w:rPr>
        <w:t>商品房预售</w:t>
      </w:r>
      <w:r>
        <w:rPr>
          <w:rFonts w:hint="eastAsia" w:ascii="仿宋_GB2312"/>
          <w:b w:val="0"/>
          <w:bCs/>
          <w:color w:val="auto"/>
          <w:highlight w:val="none"/>
          <w:lang w:eastAsia="zh-CN"/>
        </w:rPr>
        <w:t>资金账户</w:t>
      </w:r>
      <w:r>
        <w:rPr>
          <w:rFonts w:hint="eastAsia" w:ascii="仿宋_GB2312"/>
          <w:b w:val="0"/>
          <w:bCs/>
          <w:color w:val="auto"/>
          <w:highlight w:val="none"/>
        </w:rPr>
        <w:t>监管申请表》</w:t>
      </w:r>
      <w:r>
        <w:rPr>
          <w:rFonts w:hint="eastAsia" w:ascii="仿宋_GB2312"/>
          <w:b w:val="0"/>
          <w:bCs/>
          <w:color w:val="auto"/>
          <w:highlight w:val="none"/>
          <w:lang w:eastAsia="zh-CN"/>
        </w:rPr>
        <w:t>后</w:t>
      </w:r>
      <w:r>
        <w:rPr>
          <w:rFonts w:hint="eastAsia" w:ascii="仿宋_GB2312"/>
          <w:color w:val="auto"/>
          <w:highlight w:val="none"/>
          <w:lang w:eastAsia="zh-CN"/>
        </w:rPr>
        <w:t>5</w:t>
      </w:r>
      <w:r>
        <w:rPr>
          <w:rFonts w:hint="eastAsia" w:ascii="仿宋_GB2312"/>
          <w:color w:val="auto"/>
          <w:highlight w:val="none"/>
        </w:rPr>
        <w:t>个工作日内</w:t>
      </w:r>
      <w:r>
        <w:rPr>
          <w:rFonts w:hint="eastAsia" w:ascii="仿宋_GB2312"/>
          <w:color w:val="auto"/>
          <w:highlight w:val="none"/>
          <w:lang w:eastAsia="zh-CN"/>
        </w:rPr>
        <w:t>审核，</w:t>
      </w:r>
      <w:r>
        <w:rPr>
          <w:rFonts w:hint="eastAsia" w:ascii="仿宋_GB2312"/>
          <w:color w:val="auto"/>
          <w:highlight w:val="none"/>
          <w:lang w:val="en-US" w:eastAsia="zh-CN"/>
        </w:rPr>
        <w:t>符合条件的</w:t>
      </w:r>
      <w:r>
        <w:rPr>
          <w:rFonts w:hint="eastAsia" w:ascii="仿宋_GB2312"/>
          <w:color w:val="auto"/>
          <w:highlight w:val="none"/>
        </w:rPr>
        <w:t>签署同意意见并加盖印章</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（三）房地产开发企业持《</w:t>
      </w:r>
      <w:r>
        <w:rPr>
          <w:rFonts w:hint="eastAsia" w:ascii="仿宋_GB2312"/>
          <w:color w:val="auto"/>
          <w:highlight w:val="none"/>
          <w:lang w:eastAsia="zh-CN"/>
        </w:rPr>
        <w:t>解除商品房预售资金监管账户监管申请表</w:t>
      </w:r>
      <w:r>
        <w:rPr>
          <w:rFonts w:hint="eastAsia" w:ascii="仿宋_GB2312"/>
          <w:color w:val="auto"/>
          <w:highlight w:val="none"/>
        </w:rPr>
        <w:t>》，到</w:t>
      </w:r>
      <w:r>
        <w:rPr>
          <w:rFonts w:hint="eastAsia" w:ascii="仿宋_GB2312"/>
          <w:color w:val="auto"/>
          <w:highlight w:val="none"/>
          <w:lang w:eastAsia="zh-CN"/>
        </w:rPr>
        <w:t>商业银行</w:t>
      </w:r>
      <w:r>
        <w:rPr>
          <w:rFonts w:hint="eastAsia" w:ascii="仿宋_GB2312"/>
          <w:color w:val="auto"/>
          <w:highlight w:val="none"/>
        </w:rPr>
        <w:t>办理</w:t>
      </w:r>
      <w:r>
        <w:rPr>
          <w:rFonts w:hint="eastAsia" w:ascii="仿宋_GB2312"/>
          <w:color w:val="auto"/>
          <w:highlight w:val="none"/>
          <w:lang w:eastAsia="zh-CN"/>
        </w:rPr>
        <w:t>监管账户</w:t>
      </w:r>
      <w:r>
        <w:rPr>
          <w:rFonts w:hint="eastAsia" w:ascii="仿宋_GB2312"/>
          <w:color w:val="auto"/>
          <w:highlight w:val="none"/>
        </w:rPr>
        <w:t>解除监管手续；</w:t>
      </w:r>
      <w:r>
        <w:rPr>
          <w:rFonts w:hint="eastAsia" w:ascii="仿宋_GB2312"/>
          <w:color w:val="auto"/>
          <w:highlight w:val="none"/>
          <w:lang w:eastAsia="zh-CN"/>
        </w:rPr>
        <w:t>商业银行应</w:t>
      </w:r>
      <w:r>
        <w:rPr>
          <w:rFonts w:hint="eastAsia" w:ascii="仿宋_GB2312"/>
          <w:color w:val="auto"/>
          <w:highlight w:val="none"/>
        </w:rPr>
        <w:t>在</w:t>
      </w:r>
      <w:r>
        <w:rPr>
          <w:rFonts w:hint="eastAsia" w:ascii="仿宋_GB2312"/>
          <w:color w:val="auto"/>
          <w:highlight w:val="none"/>
          <w:lang w:eastAsia="zh-CN"/>
        </w:rPr>
        <w:t>2</w:t>
      </w:r>
      <w:r>
        <w:rPr>
          <w:rFonts w:hint="eastAsia" w:ascii="仿宋_GB2312"/>
          <w:color w:val="auto"/>
          <w:highlight w:val="none"/>
        </w:rPr>
        <w:t>个工作日内办结。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lang w:eastAsia="zh-CN"/>
        </w:rPr>
        <w:t>《监管协议》另</w:t>
      </w:r>
      <w:r>
        <w:rPr>
          <w:rFonts w:hint="eastAsia" w:ascii="仿宋_GB2312"/>
          <w:color w:val="auto"/>
          <w:highlight w:val="none"/>
        </w:rPr>
        <w:t>有约定的，按照</w:t>
      </w:r>
      <w:r>
        <w:rPr>
          <w:rFonts w:hint="eastAsia" w:ascii="仿宋_GB2312"/>
          <w:color w:val="auto"/>
          <w:highlight w:val="none"/>
          <w:lang w:eastAsia="zh-CN"/>
        </w:rPr>
        <w:t>协议</w:t>
      </w:r>
      <w:r>
        <w:rPr>
          <w:rFonts w:hint="eastAsia" w:ascii="仿宋_GB2312"/>
          <w:color w:val="auto"/>
          <w:highlight w:val="none"/>
        </w:rPr>
        <w:t>约定条件解除。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PingFangSC-Regular" w:hAnsi=".PingFangSC-Regular" w:eastAsia=".PingFangSC-Regular" w:cs=".PingFangSC-Regular"/>
          <w:b w:val="0"/>
          <w:i w:val="0"/>
          <w:color w:val="auto"/>
          <w:kern w:val="0"/>
          <w:sz w:val="30"/>
          <w:szCs w:val="30"/>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第十</w:t>
      </w:r>
      <w:r>
        <w:rPr>
          <w:rFonts w:hint="eastAsia" w:ascii="仿宋_GB2312"/>
          <w:b/>
          <w:color w:val="auto"/>
          <w:highlight w:val="none"/>
          <w:lang w:eastAsia="zh-CN"/>
        </w:rPr>
        <w:t>九</w:t>
      </w:r>
      <w:r>
        <w:rPr>
          <w:rFonts w:hint="eastAsia" w:ascii="仿宋_GB2312"/>
          <w:b/>
          <w:color w:val="auto"/>
          <w:highlight w:val="none"/>
        </w:rPr>
        <w:t>条</w:t>
      </w:r>
      <w:r>
        <w:rPr>
          <w:rFonts w:hint="eastAsia" w:ascii="仿宋_GB2312"/>
          <w:color w:val="auto"/>
          <w:highlight w:val="none"/>
        </w:rPr>
        <w:t xml:space="preserve"> 商品房预售时，房地产开发企业必须与</w:t>
      </w:r>
      <w:r>
        <w:rPr>
          <w:rFonts w:hint="eastAsia" w:ascii="仿宋_GB2312"/>
          <w:color w:val="auto"/>
          <w:highlight w:val="none"/>
          <w:lang w:eastAsia="zh-CN"/>
        </w:rPr>
        <w:t>买受人</w:t>
      </w:r>
      <w:r>
        <w:rPr>
          <w:rFonts w:hint="eastAsia" w:ascii="仿宋_GB2312"/>
          <w:color w:val="auto"/>
          <w:highlight w:val="none"/>
        </w:rPr>
        <w:t>签订《商品房买卖合同》，在合同中注明购房款的付款方式、期限</w:t>
      </w:r>
      <w:r>
        <w:rPr>
          <w:rFonts w:hint="eastAsia" w:ascii="仿宋_GB2312"/>
          <w:color w:val="auto"/>
          <w:highlight w:val="none"/>
          <w:lang w:eastAsia="zh-CN"/>
        </w:rPr>
        <w:t>、</w:t>
      </w:r>
      <w:r>
        <w:rPr>
          <w:rFonts w:hint="eastAsia" w:ascii="仿宋_GB2312"/>
          <w:color w:val="auto"/>
          <w:highlight w:val="none"/>
        </w:rPr>
        <w:t>存入的</w:t>
      </w:r>
      <w:r>
        <w:rPr>
          <w:rFonts w:hint="eastAsia" w:ascii="仿宋_GB2312"/>
          <w:color w:val="auto"/>
          <w:highlight w:val="none"/>
          <w:lang w:eastAsia="zh-CN"/>
        </w:rPr>
        <w:t>监管</w:t>
      </w:r>
      <w:r>
        <w:rPr>
          <w:rFonts w:hint="eastAsia" w:ascii="仿宋_GB2312"/>
          <w:color w:val="auto"/>
          <w:highlight w:val="none"/>
        </w:rPr>
        <w:t>账</w:t>
      </w:r>
      <w:r>
        <w:rPr>
          <w:rFonts w:hint="eastAsia" w:ascii="仿宋_GB2312"/>
          <w:color w:val="auto"/>
          <w:highlight w:val="none"/>
          <w:lang w:eastAsia="zh-CN"/>
        </w:rPr>
        <w:t>户</w:t>
      </w:r>
      <w:r>
        <w:rPr>
          <w:rFonts w:hint="eastAsia" w:ascii="仿宋_GB2312"/>
          <w:color w:val="auto"/>
          <w:highlight w:val="none"/>
        </w:rPr>
        <w:t>以及</w:t>
      </w:r>
      <w:r>
        <w:rPr>
          <w:rFonts w:hint="eastAsia" w:ascii="仿宋_GB2312"/>
          <w:color w:val="auto"/>
          <w:highlight w:val="none"/>
          <w:lang w:eastAsia="zh-CN"/>
        </w:rPr>
        <w:t>监管部门名称</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（一）</w:t>
      </w:r>
      <w:r>
        <w:rPr>
          <w:rFonts w:hint="eastAsia" w:ascii="仿宋_GB2312"/>
          <w:color w:val="auto"/>
          <w:highlight w:val="none"/>
          <w:lang w:eastAsia="zh-CN"/>
        </w:rPr>
        <w:t>房地产开发企业应当将监管账户作为商品房预售资金收款账户提供给买受人，不得向买受人提供非监管账户作为商品房预售资金收款账户。商品房</w:t>
      </w:r>
      <w:r>
        <w:rPr>
          <w:rFonts w:hint="eastAsia" w:ascii="仿宋_GB2312"/>
          <w:color w:val="auto"/>
          <w:highlight w:val="none"/>
        </w:rPr>
        <w:t>预售项目售楼部或签约场所应安装与监管账号对应的POS机</w:t>
      </w:r>
      <w:r>
        <w:rPr>
          <w:rFonts w:hint="eastAsia" w:ascii="仿宋_GB2312"/>
          <w:color w:val="auto"/>
          <w:highlight w:val="none"/>
          <w:lang w:eastAsia="zh-CN"/>
        </w:rPr>
        <w:t>；或其他能够保证购房款存入监管账户的支付方式</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（二）</w:t>
      </w:r>
      <w:r>
        <w:rPr>
          <w:rFonts w:hint="eastAsia" w:ascii="仿宋_GB2312"/>
          <w:color w:val="auto"/>
          <w:highlight w:val="none"/>
          <w:lang w:eastAsia="zh-CN"/>
        </w:rPr>
        <w:t>买受人</w:t>
      </w:r>
      <w:r>
        <w:rPr>
          <w:rFonts w:hint="eastAsia" w:ascii="仿宋_GB2312"/>
          <w:color w:val="auto"/>
          <w:highlight w:val="none"/>
        </w:rPr>
        <w:t>应当根据购房合同约定的付款方式及期限，将</w:t>
      </w:r>
      <w:r>
        <w:rPr>
          <w:rFonts w:hint="eastAsia" w:ascii="仿宋_GB2312"/>
          <w:color w:val="auto"/>
          <w:highlight w:val="none"/>
          <w:lang w:eastAsia="zh-CN"/>
        </w:rPr>
        <w:t>预售</w:t>
      </w:r>
      <w:r>
        <w:rPr>
          <w:rFonts w:hint="eastAsia" w:ascii="仿宋_GB2312"/>
          <w:color w:val="auto"/>
          <w:highlight w:val="none"/>
        </w:rPr>
        <w:t>商品房</w:t>
      </w:r>
      <w:r>
        <w:rPr>
          <w:rFonts w:hint="eastAsia" w:ascii="仿宋_GB2312"/>
          <w:color w:val="auto"/>
          <w:highlight w:val="none"/>
          <w:lang w:eastAsia="zh-CN"/>
        </w:rPr>
        <w:t>的购房款</w:t>
      </w:r>
      <w:r>
        <w:rPr>
          <w:rFonts w:hint="eastAsia" w:ascii="仿宋_GB2312"/>
          <w:color w:val="auto"/>
          <w:highlight w:val="none"/>
        </w:rPr>
        <w:t>直接存入</w:t>
      </w:r>
      <w:r>
        <w:rPr>
          <w:rFonts w:hint="eastAsia" w:ascii="仿宋_GB2312"/>
          <w:color w:val="auto"/>
          <w:highlight w:val="none"/>
          <w:lang w:eastAsia="zh-CN"/>
        </w:rPr>
        <w:t>监管账户（</w:t>
      </w:r>
      <w:r>
        <w:rPr>
          <w:rFonts w:hint="eastAsia" w:ascii="仿宋_GB2312"/>
          <w:color w:val="auto"/>
          <w:highlight w:val="none"/>
        </w:rPr>
        <w:t>POS机上刷卡</w:t>
      </w:r>
      <w:r>
        <w:rPr>
          <w:rFonts w:hint="eastAsia" w:ascii="仿宋_GB2312"/>
          <w:color w:val="auto"/>
          <w:highlight w:val="none"/>
          <w:lang w:eastAsia="zh-CN"/>
        </w:rPr>
        <w:t>或微信等其他方式支付）</w:t>
      </w:r>
      <w:r>
        <w:rPr>
          <w:rFonts w:hint="eastAsia" w:ascii="仿宋_GB2312"/>
          <w:color w:val="auto"/>
          <w:highlight w:val="none"/>
        </w:rPr>
        <w:t>。房地产开发企业不得使用非监管账</w:t>
      </w:r>
      <w:r>
        <w:rPr>
          <w:rFonts w:hint="eastAsia" w:ascii="仿宋_GB2312"/>
          <w:color w:val="auto"/>
          <w:highlight w:val="none"/>
          <w:lang w:eastAsia="zh-CN"/>
        </w:rPr>
        <w:t>户</w:t>
      </w:r>
      <w:r>
        <w:rPr>
          <w:rFonts w:hint="eastAsia" w:ascii="仿宋_GB2312"/>
          <w:color w:val="auto"/>
          <w:highlight w:val="none"/>
        </w:rPr>
        <w:t>对应的POS机收存定金</w:t>
      </w:r>
      <w:r>
        <w:rPr>
          <w:rFonts w:hint="eastAsia" w:ascii="仿宋_GB2312"/>
          <w:color w:val="auto"/>
          <w:highlight w:val="none"/>
          <w:lang w:eastAsia="zh-CN"/>
        </w:rPr>
        <w:t>、购房款</w:t>
      </w:r>
      <w:r>
        <w:rPr>
          <w:rFonts w:hint="eastAsia" w:ascii="仿宋_GB2312"/>
          <w:color w:val="auto"/>
          <w:highlight w:val="none"/>
        </w:rPr>
        <w:t>；购房款收取现金的，</w:t>
      </w:r>
      <w:r>
        <w:rPr>
          <w:rFonts w:hint="eastAsia" w:ascii="仿宋_GB2312"/>
          <w:color w:val="auto"/>
          <w:highlight w:val="none"/>
          <w:lang w:eastAsia="zh-CN"/>
        </w:rPr>
        <w:t>应及时</w:t>
      </w:r>
      <w:r>
        <w:rPr>
          <w:rFonts w:hint="eastAsia" w:ascii="仿宋_GB2312"/>
          <w:color w:val="auto"/>
          <w:highlight w:val="none"/>
        </w:rPr>
        <w:t>存入监管账户。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对于已收取的购房定金，房地产开发企业应当按照合同约定，</w:t>
      </w:r>
      <w:r>
        <w:rPr>
          <w:rFonts w:hint="eastAsia" w:ascii="仿宋_GB2312"/>
          <w:color w:val="auto"/>
          <w:highlight w:val="none"/>
          <w:lang w:eastAsia="zh-CN"/>
        </w:rPr>
        <w:t>在签订正式合同后</w:t>
      </w:r>
      <w:r>
        <w:rPr>
          <w:rFonts w:hint="eastAsia" w:ascii="仿宋_GB2312"/>
          <w:color w:val="auto"/>
          <w:highlight w:val="none"/>
          <w:lang w:val="en-US" w:eastAsia="zh-CN"/>
        </w:rPr>
        <w:t>5个工作日内</w:t>
      </w:r>
      <w:r>
        <w:rPr>
          <w:rFonts w:hint="eastAsia" w:ascii="仿宋_GB2312"/>
          <w:color w:val="auto"/>
          <w:highlight w:val="none"/>
        </w:rPr>
        <w:t>将其转为商品房价款存入</w:t>
      </w:r>
      <w:r>
        <w:rPr>
          <w:rFonts w:hint="eastAsia" w:ascii="仿宋_GB2312"/>
          <w:color w:val="auto"/>
          <w:highlight w:val="none"/>
          <w:lang w:eastAsia="zh-CN"/>
        </w:rPr>
        <w:t>监管账户</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rPr>
        <w:t>（三）</w:t>
      </w:r>
      <w:r>
        <w:rPr>
          <w:rFonts w:hint="eastAsia" w:ascii="仿宋_GB2312"/>
          <w:color w:val="auto"/>
          <w:highlight w:val="none"/>
          <w:lang w:eastAsia="zh-CN"/>
        </w:rPr>
        <w:t>买受人申请商业性个人住房贷款、公积金个人住房贷款或商业公积金组合贷款</w:t>
      </w:r>
      <w:r>
        <w:rPr>
          <w:rFonts w:hint="eastAsia" w:ascii="仿宋_GB2312"/>
          <w:color w:val="auto"/>
          <w:highlight w:val="none"/>
        </w:rPr>
        <w:t>方式购房的，</w:t>
      </w:r>
      <w:r>
        <w:rPr>
          <w:rFonts w:hint="eastAsia" w:ascii="仿宋_GB2312"/>
          <w:color w:val="auto"/>
          <w:highlight w:val="none"/>
          <w:lang w:eastAsia="zh-CN"/>
        </w:rPr>
        <w:t>商业银行和住房公积金管理机构应当与买受人在借款合同中约定将监管账户作为到账账户，贷款直接发放至监管账户</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bCs/>
          <w:color w:val="auto"/>
          <w:highlight w:val="none"/>
          <w:lang w:eastAsia="zh-CN"/>
        </w:rPr>
        <w:t>第二十条</w:t>
      </w:r>
      <w:r>
        <w:rPr>
          <w:rFonts w:hint="eastAsia" w:ascii="仿宋_GB2312"/>
          <w:color w:val="auto"/>
          <w:highlight w:val="none"/>
          <w:lang w:val="en-US" w:eastAsia="zh-CN"/>
        </w:rPr>
        <w:t xml:space="preserve"> </w:t>
      </w:r>
      <w:r>
        <w:rPr>
          <w:rFonts w:hint="eastAsia" w:ascii="仿宋_GB2312"/>
          <w:color w:val="auto"/>
          <w:highlight w:val="none"/>
        </w:rPr>
        <w:t>凡预售阶段网签的《商品房买卖合同》，房地产开发企业应在合同签订后30日内向</w:t>
      </w:r>
      <w:r>
        <w:rPr>
          <w:rFonts w:hint="eastAsia" w:ascii="仿宋_GB2312"/>
          <w:color w:val="auto"/>
          <w:highlight w:val="none"/>
          <w:lang w:eastAsia="zh-CN"/>
        </w:rPr>
        <w:t>合同备案办理部门</w:t>
      </w:r>
      <w:r>
        <w:rPr>
          <w:rFonts w:hint="eastAsia" w:ascii="仿宋_GB2312"/>
          <w:color w:val="auto"/>
          <w:highlight w:val="none"/>
        </w:rPr>
        <w:t>申请纸质合同备案，</w:t>
      </w:r>
      <w:r>
        <w:rPr>
          <w:rFonts w:hint="eastAsia" w:ascii="仿宋_GB2312"/>
          <w:color w:val="auto"/>
          <w:highlight w:val="none"/>
          <w:lang w:eastAsia="zh-CN"/>
        </w:rPr>
        <w:t>合同备案办理部门</w:t>
      </w:r>
      <w:r>
        <w:rPr>
          <w:rFonts w:hint="eastAsia" w:ascii="仿宋_GB2312"/>
          <w:color w:val="auto"/>
          <w:highlight w:val="none"/>
        </w:rPr>
        <w:t>在受理《商品房买卖合同》备案时，</w:t>
      </w:r>
      <w:r>
        <w:rPr>
          <w:rFonts w:hint="eastAsia" w:ascii="仿宋_GB2312"/>
          <w:color w:val="auto"/>
          <w:highlight w:val="none"/>
          <w:lang w:eastAsia="zh-CN"/>
        </w:rPr>
        <w:t>应当</w:t>
      </w:r>
      <w:r>
        <w:rPr>
          <w:rFonts w:hint="eastAsia" w:ascii="仿宋_GB2312"/>
          <w:color w:val="auto"/>
          <w:highlight w:val="none"/>
        </w:rPr>
        <w:t>要求</w:t>
      </w:r>
      <w:r>
        <w:rPr>
          <w:rFonts w:hint="eastAsia" w:ascii="仿宋_GB2312"/>
          <w:color w:val="auto"/>
          <w:highlight w:val="none"/>
          <w:lang w:eastAsia="zh-CN"/>
        </w:rPr>
        <w:t>房地产</w:t>
      </w:r>
      <w:r>
        <w:rPr>
          <w:rFonts w:hint="eastAsia" w:ascii="仿宋_GB2312"/>
          <w:color w:val="auto"/>
          <w:highlight w:val="none"/>
        </w:rPr>
        <w:t>开发企业提供首期购房款或一次性付清房款存入监管账号的入账证明，确认</w:t>
      </w:r>
      <w:r>
        <w:rPr>
          <w:rFonts w:hint="eastAsia" w:ascii="仿宋_GB2312"/>
          <w:color w:val="auto"/>
          <w:highlight w:val="none"/>
          <w:lang w:eastAsia="zh-CN"/>
        </w:rPr>
        <w:t>商品房</w:t>
      </w:r>
      <w:r>
        <w:rPr>
          <w:rFonts w:hint="eastAsia" w:ascii="仿宋_GB2312"/>
          <w:color w:val="auto"/>
          <w:highlight w:val="none"/>
        </w:rPr>
        <w:t>预售资金已进入</w:t>
      </w:r>
      <w:r>
        <w:rPr>
          <w:rFonts w:hint="eastAsia" w:ascii="仿宋_GB2312"/>
          <w:color w:val="auto"/>
          <w:highlight w:val="none"/>
          <w:lang w:eastAsia="zh-CN"/>
        </w:rPr>
        <w:t>监管账户</w:t>
      </w:r>
      <w:r>
        <w:rPr>
          <w:rFonts w:hint="eastAsia" w:ascii="仿宋_GB2312"/>
          <w:color w:val="auto"/>
          <w:highlight w:val="none"/>
        </w:rPr>
        <w:t>后</w:t>
      </w:r>
      <w:r>
        <w:rPr>
          <w:rFonts w:hint="eastAsia" w:ascii="仿宋_GB2312"/>
          <w:color w:val="auto"/>
          <w:highlight w:val="none"/>
          <w:lang w:eastAsia="zh-CN"/>
        </w:rPr>
        <w:t>方可</w:t>
      </w:r>
      <w:r>
        <w:rPr>
          <w:rFonts w:hint="eastAsia" w:ascii="仿宋_GB2312"/>
          <w:color w:val="auto"/>
          <w:highlight w:val="none"/>
        </w:rPr>
        <w:t>给予办理</w:t>
      </w:r>
      <w:r>
        <w:rPr>
          <w:rFonts w:hint="eastAsia" w:ascii="仿宋_GB2312"/>
          <w:color w:val="auto"/>
          <w:highlight w:val="none"/>
          <w:lang w:eastAsia="zh-CN"/>
        </w:rPr>
        <w:t>《</w:t>
      </w:r>
      <w:r>
        <w:rPr>
          <w:rFonts w:hint="eastAsia" w:ascii="仿宋_GB2312"/>
          <w:color w:val="auto"/>
          <w:highlight w:val="none"/>
        </w:rPr>
        <w:t>商品房</w:t>
      </w:r>
      <w:r>
        <w:rPr>
          <w:rFonts w:hint="eastAsia" w:ascii="仿宋_GB2312"/>
          <w:color w:val="auto"/>
          <w:highlight w:val="none"/>
          <w:lang w:eastAsia="zh-CN"/>
        </w:rPr>
        <w:t>买卖</w:t>
      </w:r>
      <w:r>
        <w:rPr>
          <w:rFonts w:hint="eastAsia" w:ascii="仿宋_GB2312"/>
          <w:color w:val="auto"/>
          <w:highlight w:val="none"/>
        </w:rPr>
        <w:t>合同</w:t>
      </w:r>
      <w:r>
        <w:rPr>
          <w:rFonts w:hint="eastAsia" w:ascii="仿宋_GB2312"/>
          <w:color w:val="auto"/>
          <w:highlight w:val="none"/>
          <w:lang w:eastAsia="zh-CN"/>
        </w:rPr>
        <w:t>》</w:t>
      </w:r>
      <w:r>
        <w:rPr>
          <w:rFonts w:hint="eastAsia" w:ascii="仿宋_GB2312"/>
          <w:color w:val="auto"/>
          <w:highlight w:val="none"/>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rPr>
        <w:t>《商品房买卖合同》</w:t>
      </w:r>
      <w:r>
        <w:rPr>
          <w:rFonts w:hint="eastAsia" w:ascii="仿宋_GB2312"/>
          <w:color w:val="auto"/>
          <w:highlight w:val="none"/>
          <w:lang w:eastAsia="zh-CN"/>
        </w:rPr>
        <w:t>实现电脑系统自动备案的，房地产开发企业应当按照市、县住建部门要求同步存入监管账户或按其他方式提供商品房预售资金入账凭证审验。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rPr>
        <w:t>第</w:t>
      </w:r>
      <w:r>
        <w:rPr>
          <w:rFonts w:hint="eastAsia" w:ascii="仿宋_GB2312"/>
          <w:b/>
          <w:color w:val="auto"/>
          <w:highlight w:val="none"/>
          <w:lang w:eastAsia="zh-CN"/>
        </w:rPr>
        <w:t>二十一</w:t>
      </w:r>
      <w:r>
        <w:rPr>
          <w:rFonts w:hint="eastAsia" w:ascii="仿宋_GB2312"/>
          <w:b/>
          <w:color w:val="auto"/>
          <w:highlight w:val="none"/>
        </w:rPr>
        <w:t>条</w:t>
      </w:r>
      <w:r>
        <w:rPr>
          <w:rFonts w:hint="eastAsia" w:ascii="仿宋_GB2312"/>
          <w:color w:val="auto"/>
          <w:highlight w:val="none"/>
        </w:rPr>
        <w:t xml:space="preserve"> </w:t>
      </w:r>
      <w:r>
        <w:rPr>
          <w:rFonts w:hint="eastAsia" w:ascii="仿宋_GB2312"/>
          <w:color w:val="auto"/>
          <w:highlight w:val="none"/>
          <w:lang w:eastAsia="zh-CN"/>
        </w:rPr>
        <w:t>商业银行应当按照《监管协议》做好监管账户监控，发现房地产开发企业存在违规挪用商品房预售资金问题的，应当停止拨付，并立即告知市、县住建部门，市、县住建部门应当依法依规及时作出处理</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default" w:ascii="仿宋_GB2312" w:eastAsia="仿宋_GB2312"/>
          <w:b w:val="0"/>
          <w:bCs/>
          <w:color w:val="auto"/>
          <w:highlight w:val="none"/>
          <w:lang w:val="en-US" w:eastAsia="zh-CN"/>
        </w:rPr>
      </w:pPr>
      <w:r>
        <w:rPr>
          <w:rFonts w:hint="eastAsia" w:ascii="仿宋_GB2312"/>
          <w:b/>
          <w:color w:val="auto"/>
          <w:highlight w:val="none"/>
        </w:rPr>
        <w:t>第二十</w:t>
      </w:r>
      <w:r>
        <w:rPr>
          <w:rFonts w:hint="eastAsia" w:ascii="仿宋_GB2312"/>
          <w:b/>
          <w:color w:val="auto"/>
          <w:highlight w:val="none"/>
          <w:lang w:eastAsia="zh-CN"/>
        </w:rPr>
        <w:t>二</w:t>
      </w:r>
      <w:r>
        <w:rPr>
          <w:rFonts w:hint="eastAsia" w:ascii="仿宋_GB2312"/>
          <w:b/>
          <w:color w:val="auto"/>
          <w:highlight w:val="none"/>
        </w:rPr>
        <w:t>条</w:t>
      </w:r>
      <w:r>
        <w:rPr>
          <w:rFonts w:hint="eastAsia" w:ascii="仿宋_GB2312"/>
          <w:b/>
          <w:color w:val="auto"/>
          <w:highlight w:val="none"/>
          <w:lang w:val="en-US" w:eastAsia="zh-CN"/>
        </w:rPr>
        <w:t xml:space="preserve"> </w:t>
      </w:r>
      <w:r>
        <w:rPr>
          <w:rFonts w:hint="eastAsia" w:ascii="仿宋_GB2312"/>
          <w:b w:val="0"/>
          <w:bCs/>
          <w:color w:val="auto"/>
          <w:highlight w:val="none"/>
          <w:lang w:val="en-US" w:eastAsia="zh-CN"/>
        </w:rPr>
        <w:t>人民法院保全、执行商品房预售资金的，按照《最高人民法院 住房和城乡建设部 中国人民银行关于规范人民法院保全执行措施 确保商品房预售资金用于项目建设的通知》（法〔2022〕12号）执行。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第二十</w:t>
      </w:r>
      <w:r>
        <w:rPr>
          <w:rFonts w:hint="eastAsia" w:ascii="仿宋_GB2312"/>
          <w:b/>
          <w:color w:val="auto"/>
          <w:highlight w:val="none"/>
          <w:lang w:eastAsia="zh-CN"/>
        </w:rPr>
        <w:t>三</w:t>
      </w:r>
      <w:r>
        <w:rPr>
          <w:rFonts w:hint="eastAsia" w:ascii="仿宋_GB2312"/>
          <w:b/>
          <w:color w:val="auto"/>
          <w:highlight w:val="none"/>
        </w:rPr>
        <w:t>条</w:t>
      </w:r>
      <w:r>
        <w:rPr>
          <w:rFonts w:hint="eastAsia" w:ascii="仿宋_GB2312"/>
          <w:color w:val="auto"/>
          <w:highlight w:val="none"/>
        </w:rPr>
        <w:t xml:space="preserve"> 房地产开发企业有下列情形之一的，由</w:t>
      </w:r>
      <w:r>
        <w:rPr>
          <w:rFonts w:hint="eastAsia" w:ascii="仿宋_GB2312"/>
          <w:color w:val="auto"/>
          <w:highlight w:val="none"/>
          <w:lang w:eastAsia="zh-CN"/>
        </w:rPr>
        <w:t>市、县住建部门</w:t>
      </w:r>
      <w:r>
        <w:rPr>
          <w:rFonts w:hint="eastAsia" w:ascii="仿宋_GB2312"/>
          <w:color w:val="auto"/>
          <w:highlight w:val="none"/>
        </w:rPr>
        <w:t>责令限期</w:t>
      </w:r>
      <w:r>
        <w:rPr>
          <w:rFonts w:hint="eastAsia" w:ascii="仿宋_GB2312"/>
          <w:color w:val="auto"/>
          <w:highlight w:val="none"/>
          <w:lang w:eastAsia="zh-CN"/>
        </w:rPr>
        <w:t>整改。责令限期整改</w:t>
      </w:r>
      <w:r>
        <w:rPr>
          <w:rFonts w:hint="eastAsia" w:ascii="仿宋_GB2312"/>
          <w:color w:val="auto"/>
          <w:highlight w:val="none"/>
        </w:rPr>
        <w:t>期间，</w:t>
      </w:r>
      <w:r>
        <w:rPr>
          <w:rFonts w:hint="eastAsia" w:ascii="仿宋_GB2312"/>
          <w:color w:val="auto"/>
          <w:highlight w:val="none"/>
          <w:lang w:eastAsia="zh-CN"/>
        </w:rPr>
        <w:t>市、县住建部门</w:t>
      </w:r>
      <w:r>
        <w:rPr>
          <w:rFonts w:hint="eastAsia" w:ascii="仿宋_GB2312"/>
          <w:color w:val="auto"/>
          <w:highlight w:val="none"/>
        </w:rPr>
        <w:t>将暂停审批</w:t>
      </w:r>
      <w:r>
        <w:rPr>
          <w:rFonts w:hint="eastAsia" w:ascii="仿宋_GB2312"/>
          <w:color w:val="auto"/>
          <w:highlight w:val="none"/>
          <w:lang w:eastAsia="zh-CN"/>
        </w:rPr>
        <w:t>监管账户</w:t>
      </w:r>
      <w:r>
        <w:rPr>
          <w:rFonts w:hint="eastAsia" w:ascii="仿宋_GB2312"/>
          <w:color w:val="auto"/>
          <w:highlight w:val="none"/>
        </w:rPr>
        <w:t>内的商品房预售资金使用。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20" w:firstLineChars="200"/>
        <w:jc w:val="both"/>
        <w:textAlignment w:val="auto"/>
        <w:outlineLvl w:val="9"/>
        <w:rPr>
          <w:rFonts w:hint="eastAsia" w:ascii="仿宋_GB2312"/>
          <w:color w:val="auto"/>
          <w:highlight w:val="none"/>
          <w:lang w:eastAsia="zh-CN"/>
        </w:rPr>
      </w:pPr>
      <w:r>
        <w:rPr>
          <w:rFonts w:hint="eastAsia" w:ascii="仿宋_GB2312" w:hAnsi="微软雅黑" w:eastAsia="仿宋_GB2312" w:cs="仿宋_GB2312"/>
          <w:i w:val="0"/>
          <w:caps w:val="0"/>
          <w:color w:val="auto"/>
          <w:spacing w:val="0"/>
          <w:sz w:val="31"/>
          <w:szCs w:val="31"/>
          <w:u w:val="none"/>
          <w:shd w:val="clear" w:fill="FFFFFF"/>
        </w:rPr>
        <w:t>未按规定收存商品房预售资金的；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20" w:firstLineChars="200"/>
        <w:jc w:val="both"/>
        <w:textAlignment w:val="auto"/>
        <w:outlineLvl w:val="9"/>
        <w:rPr>
          <w:rFonts w:hint="eastAsia" w:ascii="仿宋_GB2312"/>
          <w:color w:val="auto"/>
          <w:highlight w:val="none"/>
          <w:lang w:eastAsia="zh-CN"/>
        </w:rPr>
      </w:pPr>
      <w:r>
        <w:rPr>
          <w:rFonts w:hint="eastAsia" w:ascii="仿宋_GB2312" w:hAnsi="微软雅黑" w:eastAsia="仿宋_GB2312" w:cs="仿宋_GB2312"/>
          <w:i w:val="0"/>
          <w:caps w:val="0"/>
          <w:color w:val="auto"/>
          <w:spacing w:val="0"/>
          <w:sz w:val="31"/>
          <w:szCs w:val="31"/>
          <w:u w:val="none"/>
          <w:shd w:val="clear" w:fill="FFFFFF"/>
        </w:rPr>
        <w:t>未按规定使用商品房预售资金的；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rPr>
        <w:t>在商品房预售资金收存、使用过程中提供虚假资料的；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lang w:eastAsia="zh-CN"/>
        </w:rPr>
        <w:t>施工单位举报拖欠工程款，或发生拖欠工人工资纠纷的，经调查属实的；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20" w:firstLineChars="200"/>
        <w:jc w:val="both"/>
        <w:textAlignment w:val="auto"/>
        <w:outlineLvl w:val="9"/>
        <w:rPr>
          <w:rFonts w:hint="eastAsia" w:ascii="仿宋_GB2312"/>
          <w:color w:val="auto"/>
          <w:highlight w:val="none"/>
          <w:lang w:eastAsia="zh-CN"/>
        </w:rPr>
      </w:pPr>
      <w:r>
        <w:rPr>
          <w:rFonts w:hint="eastAsia" w:ascii="仿宋_GB2312" w:hAnsi="微软雅黑" w:eastAsia="仿宋_GB2312" w:cs="仿宋_GB2312"/>
          <w:i w:val="0"/>
          <w:caps w:val="0"/>
          <w:color w:val="auto"/>
          <w:spacing w:val="0"/>
          <w:sz w:val="31"/>
          <w:szCs w:val="31"/>
          <w:u w:val="none"/>
          <w:shd w:val="clear" w:fill="FFFFFF"/>
        </w:rPr>
        <w:t>监管部门认定应当暂停拨付的其他情形。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color w:val="auto"/>
          <w:highlight w:val="none"/>
        </w:rPr>
      </w:pPr>
      <w:r>
        <w:rPr>
          <w:rFonts w:hint="eastAsia" w:ascii="仿宋_GB2312"/>
          <w:b/>
          <w:color w:val="auto"/>
          <w:highlight w:val="none"/>
          <w:lang w:eastAsia="zh-CN"/>
        </w:rPr>
        <w:t xml:space="preserve">    </w:t>
      </w:r>
      <w:r>
        <w:rPr>
          <w:rFonts w:hint="eastAsia" w:ascii="仿宋_GB2312"/>
          <w:b/>
          <w:color w:val="auto"/>
          <w:highlight w:val="none"/>
        </w:rPr>
        <w:t>第二十</w:t>
      </w:r>
      <w:r>
        <w:rPr>
          <w:rFonts w:hint="eastAsia" w:ascii="仿宋_GB2312"/>
          <w:b/>
          <w:color w:val="auto"/>
          <w:highlight w:val="none"/>
          <w:lang w:eastAsia="zh-CN"/>
        </w:rPr>
        <w:t>四</w:t>
      </w:r>
      <w:r>
        <w:rPr>
          <w:rFonts w:hint="eastAsia" w:ascii="仿宋_GB2312"/>
          <w:b/>
          <w:color w:val="auto"/>
          <w:highlight w:val="none"/>
        </w:rPr>
        <w:t>条</w:t>
      </w:r>
      <w:r>
        <w:rPr>
          <w:rFonts w:hint="eastAsia"/>
          <w:color w:val="auto"/>
          <w:highlight w:val="none"/>
        </w:rPr>
        <w:t> </w:t>
      </w:r>
      <w:r>
        <w:rPr>
          <w:rFonts w:hint="eastAsia" w:ascii="仿宋_GB2312"/>
          <w:color w:val="auto"/>
          <w:highlight w:val="none"/>
        </w:rPr>
        <w:t xml:space="preserve"> 施工单位、监理单位提供虚假证明或采取其他方式协助房地产开发企业违规使用商品房预售资金的，由</w:t>
      </w:r>
      <w:r>
        <w:rPr>
          <w:rFonts w:hint="eastAsia" w:ascii="仿宋_GB2312"/>
          <w:color w:val="auto"/>
          <w:highlight w:val="none"/>
          <w:lang w:eastAsia="zh-CN"/>
        </w:rPr>
        <w:t>市、县住建部门</w:t>
      </w:r>
      <w:r>
        <w:rPr>
          <w:rFonts w:hint="eastAsia" w:ascii="仿宋_GB2312"/>
          <w:color w:val="auto"/>
          <w:highlight w:val="none"/>
        </w:rPr>
        <w:t>将其违规行为记入企业信用信息系统，并依法对相关责任单位和责任人予以查处。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其他单位违反上述规定的，由</w:t>
      </w:r>
      <w:r>
        <w:rPr>
          <w:rFonts w:hint="eastAsia" w:ascii="仿宋_GB2312"/>
          <w:color w:val="auto"/>
          <w:highlight w:val="none"/>
          <w:lang w:eastAsia="zh-CN"/>
        </w:rPr>
        <w:t>市、县住建部门</w:t>
      </w:r>
      <w:r>
        <w:rPr>
          <w:rFonts w:hint="eastAsia" w:ascii="仿宋_GB2312"/>
          <w:color w:val="auto"/>
          <w:highlight w:val="none"/>
        </w:rPr>
        <w:t>移交相关管理部门予以查处。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第二十</w:t>
      </w:r>
      <w:r>
        <w:rPr>
          <w:rFonts w:hint="eastAsia" w:ascii="仿宋_GB2312"/>
          <w:b/>
          <w:color w:val="auto"/>
          <w:highlight w:val="none"/>
          <w:lang w:eastAsia="zh-CN"/>
        </w:rPr>
        <w:t>五</w:t>
      </w:r>
      <w:r>
        <w:rPr>
          <w:rFonts w:hint="eastAsia" w:ascii="仿宋_GB2312"/>
          <w:b/>
          <w:color w:val="auto"/>
          <w:highlight w:val="none"/>
        </w:rPr>
        <w:t>条</w:t>
      </w:r>
      <w:r>
        <w:rPr>
          <w:rFonts w:hint="eastAsia" w:ascii="仿宋_GB2312"/>
          <w:color w:val="auto"/>
          <w:highlight w:val="none"/>
        </w:rPr>
        <w:t xml:space="preserve"> </w:t>
      </w:r>
      <w:r>
        <w:rPr>
          <w:rFonts w:hint="eastAsia" w:ascii="仿宋_GB2312"/>
          <w:color w:val="auto"/>
          <w:highlight w:val="none"/>
          <w:lang w:eastAsia="zh-CN"/>
        </w:rPr>
        <w:t>商业银行</w:t>
      </w:r>
      <w:r>
        <w:rPr>
          <w:rFonts w:hint="eastAsia" w:ascii="仿宋_GB2312"/>
          <w:color w:val="auto"/>
          <w:highlight w:val="none"/>
        </w:rPr>
        <w:t>有下列行为之一的，</w:t>
      </w:r>
      <w:r>
        <w:rPr>
          <w:rFonts w:hint="eastAsia" w:ascii="仿宋_GB2312"/>
          <w:color w:val="auto"/>
          <w:highlight w:val="none"/>
          <w:lang w:eastAsia="zh-CN"/>
        </w:rPr>
        <w:t>两年内不得继续作为监管银行</w:t>
      </w:r>
      <w:r>
        <w:rPr>
          <w:rFonts w:hint="eastAsia" w:ascii="仿宋_GB2312"/>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lang w:eastAsia="zh-CN"/>
        </w:rPr>
      </w:pPr>
      <w:r>
        <w:rPr>
          <w:rFonts w:hint="eastAsia" w:ascii="仿宋_GB2312"/>
          <w:color w:val="auto"/>
          <w:highlight w:val="none"/>
        </w:rPr>
        <w:t>（一）</w:t>
      </w:r>
      <w:r>
        <w:rPr>
          <w:rFonts w:hint="eastAsia" w:ascii="仿宋_GB2312"/>
          <w:color w:val="auto"/>
          <w:highlight w:val="none"/>
          <w:lang w:eastAsia="zh-CN"/>
        </w:rPr>
        <w:t>违反《监管协议》的；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w:t>
      </w:r>
      <w:r>
        <w:rPr>
          <w:rFonts w:hint="eastAsia" w:ascii="仿宋_GB2312"/>
          <w:color w:val="auto"/>
          <w:highlight w:val="none"/>
          <w:lang w:eastAsia="zh-CN"/>
        </w:rPr>
        <w:t>二</w:t>
      </w:r>
      <w:r>
        <w:rPr>
          <w:rFonts w:hint="eastAsia" w:ascii="仿宋_GB2312"/>
          <w:color w:val="auto"/>
          <w:highlight w:val="none"/>
        </w:rPr>
        <w:t>）擅自拨付商品房预售资金的；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color w:val="auto"/>
          <w:highlight w:val="none"/>
        </w:rPr>
      </w:pPr>
      <w:r>
        <w:rPr>
          <w:rFonts w:hint="eastAsia" w:ascii="仿宋_GB2312"/>
          <w:color w:val="auto"/>
          <w:highlight w:val="none"/>
        </w:rPr>
        <w:t>（</w:t>
      </w:r>
      <w:r>
        <w:rPr>
          <w:rFonts w:hint="eastAsia" w:ascii="仿宋_GB2312"/>
          <w:color w:val="auto"/>
          <w:highlight w:val="none"/>
          <w:lang w:eastAsia="zh-CN"/>
        </w:rPr>
        <w:t>三</w:t>
      </w:r>
      <w:r>
        <w:rPr>
          <w:rFonts w:hint="eastAsia" w:ascii="仿宋_GB2312"/>
          <w:color w:val="auto"/>
          <w:highlight w:val="none"/>
        </w:rPr>
        <w:t>）未按规定办理</w:t>
      </w:r>
      <w:r>
        <w:rPr>
          <w:rFonts w:hint="eastAsia" w:ascii="仿宋_GB2312"/>
          <w:color w:val="auto"/>
          <w:highlight w:val="none"/>
          <w:lang w:eastAsia="zh-CN"/>
        </w:rPr>
        <w:t>商品房</w:t>
      </w:r>
      <w:r>
        <w:rPr>
          <w:rFonts w:hint="eastAsia" w:ascii="仿宋_GB2312"/>
          <w:color w:val="auto"/>
          <w:highlight w:val="none"/>
        </w:rPr>
        <w:t>预售资金划款手续的；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color w:val="auto"/>
          <w:highlight w:val="none"/>
        </w:rPr>
      </w:pPr>
      <w:r>
        <w:rPr>
          <w:rFonts w:hint="default" w:ascii="仿宋_GB2312"/>
          <w:color w:val="auto"/>
          <w:highlight w:val="none"/>
          <w:lang w:val="en-US"/>
        </w:rPr>
        <w:t xml:space="preserve">   </w:t>
      </w:r>
      <w:r>
        <w:rPr>
          <w:rFonts w:hint="eastAsia" w:ascii="仿宋_GB2312"/>
          <w:color w:val="auto"/>
          <w:highlight w:val="none"/>
          <w:lang w:val="en-US" w:eastAsia="zh-CN"/>
        </w:rPr>
        <w:t xml:space="preserve"> </w:t>
      </w:r>
      <w:r>
        <w:rPr>
          <w:rFonts w:hint="eastAsia" w:ascii="仿宋_GB2312"/>
          <w:color w:val="auto"/>
          <w:highlight w:val="none"/>
        </w:rPr>
        <w:t>（四</w:t>
      </w:r>
      <w:r>
        <w:rPr>
          <w:rFonts w:hint="default" w:ascii="仿宋_GB2312"/>
          <w:color w:val="auto"/>
          <w:highlight w:val="none"/>
          <w:lang w:val="en-US"/>
        </w:rPr>
        <w:t>）</w:t>
      </w:r>
      <w:r>
        <w:rPr>
          <w:rFonts w:hint="eastAsia" w:ascii="仿宋_GB2312"/>
          <w:color w:val="auto"/>
          <w:highlight w:val="none"/>
        </w:rPr>
        <w:t>不</w:t>
      </w:r>
      <w:r>
        <w:rPr>
          <w:rFonts w:hint="eastAsia" w:ascii="仿宋_GB2312"/>
          <w:color w:val="auto"/>
          <w:highlight w:val="none"/>
          <w:lang w:eastAsia="zh-CN"/>
        </w:rPr>
        <w:t>配合监管部门对监管账户监督检查的</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color w:val="auto"/>
          <w:highlight w:val="none"/>
          <w:lang w:eastAsia="zh-CN"/>
        </w:rPr>
      </w:pPr>
      <w:r>
        <w:rPr>
          <w:rFonts w:hint="default" w:ascii="仿宋_GB2312"/>
          <w:color w:val="auto"/>
          <w:highlight w:val="none"/>
          <w:lang w:val="en-US"/>
        </w:rPr>
        <w:t xml:space="preserve">   </w:t>
      </w:r>
      <w:r>
        <w:rPr>
          <w:rFonts w:hint="eastAsia" w:ascii="仿宋_GB2312"/>
          <w:color w:val="auto"/>
          <w:highlight w:val="none"/>
          <w:lang w:val="en-US" w:eastAsia="zh-CN"/>
        </w:rPr>
        <w:t xml:space="preserve"> </w:t>
      </w:r>
      <w:r>
        <w:rPr>
          <w:rFonts w:hint="eastAsia" w:ascii="仿宋_GB2312"/>
          <w:color w:val="auto"/>
          <w:highlight w:val="none"/>
        </w:rPr>
        <w:t>（五</w:t>
      </w:r>
      <w:r>
        <w:rPr>
          <w:rFonts w:hint="default" w:ascii="仿宋_GB2312"/>
          <w:color w:val="auto"/>
          <w:highlight w:val="none"/>
          <w:lang w:val="en-US"/>
        </w:rPr>
        <w:t>）</w:t>
      </w:r>
      <w:r>
        <w:rPr>
          <w:rFonts w:hint="eastAsia" w:ascii="仿宋_GB2312"/>
          <w:color w:val="auto"/>
          <w:highlight w:val="none"/>
        </w:rPr>
        <w:t>不执行本办法相关规定的。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lang w:eastAsia="zh-CN"/>
        </w:rPr>
      </w:pPr>
      <w:r>
        <w:rPr>
          <w:rFonts w:hint="eastAsia" w:ascii="仿宋_GB2312"/>
          <w:b/>
          <w:color w:val="auto"/>
          <w:highlight w:val="none"/>
        </w:rPr>
        <w:t>第二十</w:t>
      </w:r>
      <w:r>
        <w:rPr>
          <w:rFonts w:hint="eastAsia" w:ascii="仿宋_GB2312"/>
          <w:b/>
          <w:color w:val="auto"/>
          <w:highlight w:val="none"/>
          <w:lang w:eastAsia="zh-CN"/>
        </w:rPr>
        <w:t>六</w:t>
      </w:r>
      <w:r>
        <w:rPr>
          <w:rFonts w:hint="eastAsia" w:ascii="仿宋_GB2312"/>
          <w:b/>
          <w:color w:val="auto"/>
          <w:highlight w:val="none"/>
        </w:rPr>
        <w:t>条</w:t>
      </w:r>
      <w:r>
        <w:rPr>
          <w:rFonts w:hint="eastAsia" w:ascii="仿宋_GB2312"/>
          <w:color w:val="auto"/>
          <w:highlight w:val="none"/>
        </w:rPr>
        <w:t xml:space="preserve"> </w:t>
      </w:r>
      <w:r>
        <w:rPr>
          <w:rFonts w:hint="eastAsia" w:ascii="仿宋_GB2312"/>
          <w:color w:val="auto"/>
          <w:highlight w:val="none"/>
          <w:lang w:eastAsia="zh-CN"/>
        </w:rPr>
        <w:t>商业银行未经市、县住建部门核实同意，擅自拨付商品房预售资金的，应当负责追回资金，无法追回的依法承担相应赔偿责任</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第二十</w:t>
      </w:r>
      <w:r>
        <w:rPr>
          <w:rFonts w:hint="eastAsia" w:ascii="仿宋_GB2312"/>
          <w:b/>
          <w:color w:val="auto"/>
          <w:highlight w:val="none"/>
          <w:lang w:eastAsia="zh-CN"/>
        </w:rPr>
        <w:t>七</w:t>
      </w:r>
      <w:r>
        <w:rPr>
          <w:rFonts w:hint="eastAsia" w:ascii="仿宋_GB2312"/>
          <w:b/>
          <w:color w:val="auto"/>
          <w:highlight w:val="none"/>
        </w:rPr>
        <w:t>条</w:t>
      </w:r>
      <w:r>
        <w:rPr>
          <w:rFonts w:hint="eastAsia" w:ascii="仿宋_GB2312"/>
          <w:color w:val="auto"/>
          <w:highlight w:val="none"/>
        </w:rPr>
        <w:t xml:space="preserve"> </w:t>
      </w:r>
      <w:r>
        <w:rPr>
          <w:rFonts w:hint="eastAsia" w:ascii="仿宋_GB2312"/>
          <w:color w:val="auto"/>
          <w:highlight w:val="none"/>
          <w:lang w:eastAsia="zh-CN"/>
        </w:rPr>
        <w:t>市、县住建部门</w:t>
      </w:r>
      <w:r>
        <w:rPr>
          <w:rFonts w:hint="eastAsia" w:ascii="仿宋_GB2312"/>
          <w:color w:val="auto"/>
          <w:highlight w:val="none"/>
        </w:rPr>
        <w:t>、其他有关行政管理部门及</w:t>
      </w:r>
      <w:r>
        <w:rPr>
          <w:rFonts w:hint="eastAsia" w:ascii="仿宋_GB2312"/>
          <w:color w:val="auto"/>
          <w:highlight w:val="none"/>
          <w:lang w:eastAsia="zh-CN"/>
        </w:rPr>
        <w:t>商业银行</w:t>
      </w:r>
      <w:r>
        <w:rPr>
          <w:rFonts w:hint="eastAsia" w:ascii="仿宋_GB2312"/>
          <w:color w:val="auto"/>
          <w:highlight w:val="none"/>
        </w:rPr>
        <w:t>工作人员在商品房预售资金监管工作中存在玩忽职守、滥用职权、徇私舞弊等行为的，依法追究责任；涉嫌犯罪的，移交司法机关处理。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cs="仿宋_GB2312"/>
          <w:b/>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第</w:t>
      </w:r>
      <w:r>
        <w:rPr>
          <w:rFonts w:hint="eastAsia" w:ascii="黑体" w:hAnsi="黑体" w:eastAsia="黑体" w:cs="黑体"/>
          <w:b w:val="0"/>
          <w:bCs/>
          <w:color w:val="auto"/>
          <w:highlight w:val="none"/>
          <w:lang w:eastAsia="zh-CN"/>
        </w:rPr>
        <w:t>四</w:t>
      </w:r>
      <w:r>
        <w:rPr>
          <w:rFonts w:hint="eastAsia" w:ascii="黑体" w:hAnsi="黑体" w:eastAsia="黑体" w:cs="黑体"/>
          <w:b w:val="0"/>
          <w:bCs/>
          <w:color w:val="auto"/>
          <w:highlight w:val="none"/>
        </w:rPr>
        <w:t>章 附 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600" w:lineRule="exact"/>
        <w:ind w:left="0" w:right="0" w:firstLine="0"/>
        <w:jc w:val="both"/>
        <w:textAlignment w:val="baseline"/>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b/>
          <w:bCs/>
          <w:color w:val="auto"/>
          <w:kern w:val="2"/>
          <w:sz w:val="32"/>
          <w:szCs w:val="32"/>
          <w:highlight w:val="none"/>
          <w:lang w:val="en-US" w:eastAsia="zh-CN" w:bidi="ar-SA"/>
        </w:rPr>
        <w:t xml:space="preserve">    </w:t>
      </w:r>
      <w:r>
        <w:rPr>
          <w:rFonts w:hint="eastAsia" w:ascii="仿宋_GB2312" w:hAnsi="Times New Roman" w:eastAsia="仿宋_GB2312" w:cs="Times New Roman"/>
          <w:b/>
          <w:bCs/>
          <w:color w:val="auto"/>
          <w:kern w:val="2"/>
          <w:sz w:val="32"/>
          <w:szCs w:val="32"/>
          <w:highlight w:val="none"/>
          <w:lang w:val="en-US" w:eastAsia="zh-CN" w:bidi="ar-SA"/>
        </w:rPr>
        <w:t>第二十</w:t>
      </w:r>
      <w:r>
        <w:rPr>
          <w:rFonts w:hint="eastAsia" w:ascii="仿宋_GB2312" w:cs="Times New Roman"/>
          <w:b/>
          <w:bCs/>
          <w:color w:val="auto"/>
          <w:kern w:val="2"/>
          <w:sz w:val="32"/>
          <w:szCs w:val="32"/>
          <w:highlight w:val="none"/>
          <w:lang w:val="en-US" w:eastAsia="zh-CN" w:bidi="ar-SA"/>
        </w:rPr>
        <w:t>八</w:t>
      </w:r>
      <w:r>
        <w:rPr>
          <w:rFonts w:hint="eastAsia" w:ascii="仿宋_GB2312" w:hAnsi="Times New Roman" w:eastAsia="仿宋_GB2312" w:cs="Times New Roman"/>
          <w:b/>
          <w:bCs/>
          <w:color w:val="auto"/>
          <w:kern w:val="2"/>
          <w:sz w:val="32"/>
          <w:szCs w:val="32"/>
          <w:highlight w:val="none"/>
          <w:lang w:val="en-US" w:eastAsia="zh-CN" w:bidi="ar-SA"/>
        </w:rPr>
        <w:t>条</w:t>
      </w:r>
      <w:r>
        <w:rPr>
          <w:rFonts w:hint="eastAsia" w:ascii="仿宋_GB2312"/>
          <w:b/>
          <w:color w:val="auto"/>
          <w:highlight w:val="none"/>
        </w:rPr>
        <w:t xml:space="preserve"> </w:t>
      </w:r>
      <w:r>
        <w:rPr>
          <w:rFonts w:hint="eastAsia" w:ascii="仿宋_GB2312"/>
          <w:color w:val="auto"/>
          <w:highlight w:val="none"/>
        </w:rPr>
        <w:t xml:space="preserve"> </w:t>
      </w:r>
      <w:r>
        <w:rPr>
          <w:rFonts w:hint="default" w:ascii="仿宋_GB2312" w:hAnsi="Times New Roman" w:eastAsia="仿宋_GB2312" w:cs="Times New Roman"/>
          <w:color w:val="auto"/>
          <w:kern w:val="2"/>
          <w:sz w:val="32"/>
          <w:szCs w:val="32"/>
          <w:highlight w:val="none"/>
          <w:lang w:val="en-US" w:eastAsia="zh-CN" w:bidi="ar-SA"/>
        </w:rPr>
        <w:t>因商品房项目停工等风险处置工作需要，可以施行</w:t>
      </w:r>
      <w:r>
        <w:rPr>
          <w:rFonts w:hint="eastAsia" w:ascii="仿宋_GB2312" w:cs="Times New Roman"/>
          <w:color w:val="auto"/>
          <w:kern w:val="2"/>
          <w:sz w:val="32"/>
          <w:szCs w:val="32"/>
          <w:highlight w:val="none"/>
          <w:lang w:val="en-US" w:eastAsia="zh-CN" w:bidi="ar-SA"/>
        </w:rPr>
        <w:t>商品房</w:t>
      </w:r>
      <w:r>
        <w:rPr>
          <w:rFonts w:hint="default" w:ascii="仿宋_GB2312" w:hAnsi="Times New Roman" w:eastAsia="仿宋_GB2312" w:cs="Times New Roman"/>
          <w:color w:val="auto"/>
          <w:kern w:val="2"/>
          <w:sz w:val="32"/>
          <w:szCs w:val="32"/>
          <w:highlight w:val="none"/>
          <w:lang w:val="en-US" w:eastAsia="zh-CN" w:bidi="ar-SA"/>
        </w:rPr>
        <w:t>预售资金特别监管措施。</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600" w:lineRule="exact"/>
        <w:ind w:left="0" w:right="0" w:firstLine="0"/>
        <w:jc w:val="both"/>
        <w:textAlignment w:val="baseline"/>
        <w:rPr>
          <w:color w:val="auto"/>
        </w:rPr>
      </w:pPr>
      <w:r>
        <w:rPr>
          <w:rFonts w:hint="default" w:ascii="仿宋_GB2312" w:hAnsi="Times New Roman" w:eastAsia="仿宋_GB2312" w:cs="Times New Roman"/>
          <w:color w:val="auto"/>
          <w:kern w:val="2"/>
          <w:sz w:val="32"/>
          <w:szCs w:val="32"/>
          <w:highlight w:val="none"/>
          <w:lang w:val="en-US" w:eastAsia="zh-CN" w:bidi="ar-SA"/>
        </w:rPr>
        <w:t>　　施行</w:t>
      </w:r>
      <w:r>
        <w:rPr>
          <w:rFonts w:hint="eastAsia" w:ascii="仿宋_GB2312" w:cs="Times New Roman"/>
          <w:color w:val="auto"/>
          <w:kern w:val="2"/>
          <w:sz w:val="32"/>
          <w:szCs w:val="32"/>
          <w:highlight w:val="none"/>
          <w:lang w:val="en-US" w:eastAsia="zh-CN" w:bidi="ar-SA"/>
        </w:rPr>
        <w:t>商品房</w:t>
      </w:r>
      <w:r>
        <w:rPr>
          <w:rFonts w:hint="default" w:ascii="仿宋_GB2312" w:hAnsi="Times New Roman" w:eastAsia="仿宋_GB2312" w:cs="Times New Roman"/>
          <w:color w:val="auto"/>
          <w:kern w:val="2"/>
          <w:sz w:val="32"/>
          <w:szCs w:val="32"/>
          <w:highlight w:val="none"/>
          <w:lang w:val="en-US" w:eastAsia="zh-CN" w:bidi="ar-SA"/>
        </w:rPr>
        <w:t>预售资金特别监管措施的，应当在属地区级人民政府组织下制定</w:t>
      </w:r>
      <w:r>
        <w:rPr>
          <w:rFonts w:hint="eastAsia" w:ascii="仿宋_GB2312" w:cs="Times New Roman"/>
          <w:color w:val="auto"/>
          <w:kern w:val="2"/>
          <w:sz w:val="32"/>
          <w:szCs w:val="32"/>
          <w:highlight w:val="none"/>
          <w:lang w:val="en-US" w:eastAsia="zh-CN" w:bidi="ar-SA"/>
        </w:rPr>
        <w:t>“</w:t>
      </w:r>
      <w:r>
        <w:rPr>
          <w:rFonts w:hint="default" w:ascii="仿宋_GB2312" w:hAnsi="Times New Roman" w:eastAsia="仿宋_GB2312" w:cs="Times New Roman"/>
          <w:color w:val="auto"/>
          <w:kern w:val="2"/>
          <w:sz w:val="32"/>
          <w:szCs w:val="32"/>
          <w:highlight w:val="none"/>
          <w:lang w:val="en-US" w:eastAsia="zh-CN" w:bidi="ar-SA"/>
        </w:rPr>
        <w:t>一楼一策</w:t>
      </w:r>
      <w:r>
        <w:rPr>
          <w:rFonts w:hint="eastAsia" w:ascii="仿宋_GB2312" w:cs="Times New Roman"/>
          <w:color w:val="auto"/>
          <w:kern w:val="2"/>
          <w:sz w:val="32"/>
          <w:szCs w:val="32"/>
          <w:highlight w:val="none"/>
          <w:lang w:val="en-US" w:eastAsia="zh-CN" w:bidi="ar-SA"/>
        </w:rPr>
        <w:t>”</w:t>
      </w:r>
      <w:r>
        <w:rPr>
          <w:rFonts w:hint="default" w:ascii="仿宋_GB2312" w:hAnsi="Times New Roman" w:eastAsia="仿宋_GB2312" w:cs="Times New Roman"/>
          <w:color w:val="auto"/>
          <w:kern w:val="2"/>
          <w:sz w:val="32"/>
          <w:szCs w:val="32"/>
          <w:highlight w:val="none"/>
          <w:lang w:val="en-US" w:eastAsia="zh-CN" w:bidi="ar-SA"/>
        </w:rPr>
        <w:t>工作方案。工作方案应当包括监管实施部门、资金使用计划和属地监管账户信息等内容，并</w:t>
      </w:r>
      <w:r>
        <w:rPr>
          <w:rFonts w:hint="eastAsia" w:ascii="仿宋_GB2312" w:cs="Times New Roman"/>
          <w:color w:val="auto"/>
          <w:kern w:val="2"/>
          <w:sz w:val="32"/>
          <w:szCs w:val="32"/>
          <w:highlight w:val="none"/>
          <w:lang w:val="en-US" w:eastAsia="zh-CN" w:bidi="ar-SA"/>
        </w:rPr>
        <w:t>报送</w:t>
      </w:r>
      <w:r>
        <w:rPr>
          <w:rFonts w:hint="default" w:ascii="仿宋_GB2312" w:hAnsi="Times New Roman" w:eastAsia="仿宋_GB2312" w:cs="Times New Roman"/>
          <w:color w:val="auto"/>
          <w:kern w:val="2"/>
          <w:sz w:val="32"/>
          <w:szCs w:val="32"/>
          <w:highlight w:val="none"/>
          <w:lang w:val="en-US" w:eastAsia="zh-CN" w:bidi="ar-SA"/>
        </w:rPr>
        <w:t>市</w:t>
      </w:r>
      <w:r>
        <w:rPr>
          <w:rFonts w:hint="eastAsia" w:ascii="仿宋_GB2312" w:cs="Times New Roman"/>
          <w:color w:val="auto"/>
          <w:kern w:val="2"/>
          <w:sz w:val="32"/>
          <w:szCs w:val="32"/>
          <w:highlight w:val="none"/>
          <w:lang w:val="en-US" w:eastAsia="zh-CN" w:bidi="ar-SA"/>
        </w:rPr>
        <w:t>、县</w:t>
      </w:r>
      <w:r>
        <w:rPr>
          <w:rFonts w:hint="default" w:ascii="仿宋_GB2312" w:hAnsi="Times New Roman" w:eastAsia="仿宋_GB2312" w:cs="Times New Roman"/>
          <w:color w:val="auto"/>
          <w:kern w:val="2"/>
          <w:sz w:val="32"/>
          <w:szCs w:val="32"/>
          <w:highlight w:val="none"/>
          <w:lang w:val="en-US" w:eastAsia="zh-CN" w:bidi="ar-SA"/>
        </w:rPr>
        <w:t>住</w:t>
      </w:r>
      <w:r>
        <w:rPr>
          <w:rFonts w:hint="eastAsia" w:ascii="仿宋_GB2312" w:cs="Times New Roman"/>
          <w:color w:val="auto"/>
          <w:kern w:val="2"/>
          <w:sz w:val="32"/>
          <w:szCs w:val="32"/>
          <w:highlight w:val="none"/>
          <w:lang w:val="en-US" w:eastAsia="zh-CN" w:bidi="ar-SA"/>
        </w:rPr>
        <w:t>建部门备案</w:t>
      </w:r>
      <w:r>
        <w:rPr>
          <w:rFonts w:hint="default" w:ascii="仿宋_GB2312" w:hAnsi="Times New Roman" w:eastAsia="仿宋_GB2312" w:cs="Times New Roman"/>
          <w:color w:val="auto"/>
          <w:kern w:val="2"/>
          <w:sz w:val="32"/>
          <w:szCs w:val="32"/>
          <w:highlight w:val="none"/>
          <w:lang w:val="en-US" w:eastAsia="zh-CN" w:bidi="ar-SA"/>
        </w:rPr>
        <w:t>。工作方案中资金使用应当优先保障工程建设竣工</w:t>
      </w:r>
      <w:r>
        <w:rPr>
          <w:rFonts w:hint="eastAsia" w:ascii="仿宋_GB2312" w:cs="Times New Roman"/>
          <w:color w:val="auto"/>
          <w:kern w:val="2"/>
          <w:sz w:val="32"/>
          <w:szCs w:val="32"/>
          <w:highlight w:val="none"/>
          <w:lang w:val="en-US" w:eastAsia="zh-CN" w:bidi="ar-SA"/>
        </w:rPr>
        <w:t>备案</w:t>
      </w:r>
      <w:r>
        <w:rPr>
          <w:rFonts w:hint="default" w:ascii="仿宋_GB2312" w:hAnsi="Times New Roman" w:eastAsia="仿宋_GB2312" w:cs="Times New Roman"/>
          <w:color w:val="auto"/>
          <w:kern w:val="2"/>
          <w:sz w:val="32"/>
          <w:szCs w:val="32"/>
          <w:highlight w:val="none"/>
          <w:lang w:val="en-US" w:eastAsia="zh-CN" w:bidi="ar-SA"/>
        </w:rPr>
        <w:t>交付，兼顾化解风险矛盾，资金使用节点根据风险处置需要设定。</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600" w:lineRule="exact"/>
        <w:ind w:left="0" w:right="0" w:firstLine="0"/>
        <w:jc w:val="both"/>
        <w:textAlignment w:val="baseline"/>
        <w:rPr>
          <w:rFonts w:hint="eastAsia" w:ascii="仿宋_GB2312"/>
          <w:color w:val="auto"/>
          <w:highlight w:val="none"/>
          <w:lang w:eastAsia="zh-CN"/>
        </w:rPr>
      </w:pPr>
      <w:r>
        <w:rPr>
          <w:rFonts w:hint="default" w:ascii="微软雅黑" w:hAnsi="微软雅黑" w:eastAsia="微软雅黑" w:cs="微软雅黑"/>
          <w:i w:val="0"/>
          <w:caps w:val="0"/>
          <w:color w:val="auto"/>
          <w:spacing w:val="0"/>
          <w:sz w:val="24"/>
          <w:szCs w:val="24"/>
          <w:u w:val="none"/>
          <w:vertAlign w:val="baseline"/>
        </w:rPr>
        <w:t>　　</w:t>
      </w:r>
      <w:r>
        <w:rPr>
          <w:rFonts w:hint="default" w:ascii="仿宋_GB2312" w:hAnsi="Times New Roman" w:eastAsia="仿宋_GB2312" w:cs="Times New Roman"/>
          <w:color w:val="auto"/>
          <w:kern w:val="2"/>
          <w:sz w:val="32"/>
          <w:szCs w:val="32"/>
          <w:highlight w:val="none"/>
          <w:lang w:val="en-US" w:eastAsia="zh-CN" w:bidi="ar-SA"/>
        </w:rPr>
        <w:t>实施机构应当配合做好</w:t>
      </w:r>
      <w:r>
        <w:rPr>
          <w:rFonts w:hint="eastAsia" w:ascii="仿宋_GB2312" w:cs="Times New Roman"/>
          <w:color w:val="auto"/>
          <w:kern w:val="2"/>
          <w:sz w:val="32"/>
          <w:szCs w:val="32"/>
          <w:highlight w:val="none"/>
          <w:lang w:val="en-US" w:eastAsia="zh-CN" w:bidi="ar-SA"/>
        </w:rPr>
        <w:t>商品房</w:t>
      </w:r>
      <w:r>
        <w:rPr>
          <w:rFonts w:hint="default" w:ascii="仿宋_GB2312" w:hAnsi="Times New Roman" w:eastAsia="仿宋_GB2312" w:cs="Times New Roman"/>
          <w:color w:val="auto"/>
          <w:kern w:val="2"/>
          <w:sz w:val="32"/>
          <w:szCs w:val="32"/>
          <w:highlight w:val="none"/>
          <w:lang w:val="en-US" w:eastAsia="zh-CN" w:bidi="ar-SA"/>
        </w:rPr>
        <w:t>预售资金特别监管措施指导协调，按揭贷款银行应当配合将按揭贷款直接存入指定属地监管账户。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hAnsi="Times New Roman" w:eastAsia="仿宋_GB2312" w:cs="Times New Roman"/>
          <w:b/>
          <w:bCs/>
          <w:color w:val="auto"/>
          <w:kern w:val="2"/>
          <w:sz w:val="32"/>
          <w:szCs w:val="32"/>
          <w:highlight w:val="none"/>
          <w:lang w:val="en-US" w:eastAsia="zh-CN" w:bidi="ar-SA"/>
        </w:rPr>
        <w:t>第二十</w:t>
      </w:r>
      <w:r>
        <w:rPr>
          <w:rFonts w:hint="eastAsia" w:ascii="仿宋_GB2312" w:cs="Times New Roman"/>
          <w:b/>
          <w:bCs/>
          <w:color w:val="auto"/>
          <w:kern w:val="2"/>
          <w:sz w:val="32"/>
          <w:szCs w:val="32"/>
          <w:highlight w:val="none"/>
          <w:lang w:val="en-US" w:eastAsia="zh-CN" w:bidi="ar-SA"/>
        </w:rPr>
        <w:t>九</w:t>
      </w:r>
      <w:r>
        <w:rPr>
          <w:rFonts w:hint="eastAsia" w:ascii="仿宋_GB2312" w:hAnsi="Times New Roman" w:eastAsia="仿宋_GB2312" w:cs="Times New Roman"/>
          <w:b/>
          <w:bCs/>
          <w:color w:val="auto"/>
          <w:kern w:val="2"/>
          <w:sz w:val="32"/>
          <w:szCs w:val="32"/>
          <w:highlight w:val="none"/>
          <w:lang w:val="en-US" w:eastAsia="zh-CN" w:bidi="ar-SA"/>
        </w:rPr>
        <w:t>条</w:t>
      </w:r>
      <w:r>
        <w:rPr>
          <w:rFonts w:hint="eastAsia" w:ascii="仿宋_GB2312"/>
          <w:color w:val="auto"/>
          <w:highlight w:val="none"/>
          <w:lang w:eastAsia="zh-CN"/>
        </w:rPr>
        <w:t xml:space="preserve"> </w:t>
      </w:r>
      <w:r>
        <w:rPr>
          <w:rFonts w:hint="eastAsia" w:ascii="仿宋_GB2312"/>
          <w:color w:val="auto"/>
          <w:highlight w:val="none"/>
        </w:rPr>
        <w:t>本办法由河源市</w:t>
      </w:r>
      <w:r>
        <w:rPr>
          <w:rFonts w:hint="eastAsia" w:ascii="仿宋_GB2312"/>
          <w:color w:val="auto"/>
          <w:highlight w:val="none"/>
          <w:lang w:eastAsia="zh-CN"/>
        </w:rPr>
        <w:t>住房和城乡建设</w:t>
      </w:r>
      <w:r>
        <w:rPr>
          <w:rFonts w:hint="eastAsia" w:ascii="仿宋_GB2312"/>
          <w:color w:val="auto"/>
          <w:highlight w:val="none"/>
        </w:rPr>
        <w:t>局负责解释。本办法发布</w:t>
      </w:r>
      <w:r>
        <w:rPr>
          <w:rFonts w:hint="eastAsia" w:ascii="仿宋_GB2312"/>
          <w:color w:val="auto"/>
          <w:highlight w:val="none"/>
          <w:lang w:eastAsia="zh-CN"/>
        </w:rPr>
        <w:t>之</w:t>
      </w:r>
      <w:r>
        <w:rPr>
          <w:rFonts w:hint="eastAsia" w:ascii="仿宋_GB2312"/>
          <w:color w:val="auto"/>
          <w:highlight w:val="none"/>
        </w:rPr>
        <w:t>前</w:t>
      </w:r>
      <w:r>
        <w:rPr>
          <w:rFonts w:hint="eastAsia" w:ascii="仿宋_GB2312"/>
          <w:color w:val="auto"/>
          <w:highlight w:val="none"/>
          <w:lang w:eastAsia="zh-CN"/>
        </w:rPr>
        <w:t>本市印发</w:t>
      </w:r>
      <w:r>
        <w:rPr>
          <w:rFonts w:hint="eastAsia" w:ascii="仿宋_GB2312"/>
          <w:color w:val="auto"/>
          <w:highlight w:val="none"/>
        </w:rPr>
        <w:t>的</w:t>
      </w:r>
      <w:r>
        <w:rPr>
          <w:rFonts w:hint="eastAsia" w:ascii="仿宋_GB2312"/>
          <w:color w:val="auto"/>
          <w:highlight w:val="none"/>
          <w:lang w:eastAsia="zh-CN"/>
        </w:rPr>
        <w:t>商品房</w:t>
      </w:r>
      <w:r>
        <w:rPr>
          <w:rFonts w:hint="eastAsia" w:ascii="仿宋_GB2312"/>
          <w:color w:val="auto"/>
          <w:highlight w:val="none"/>
        </w:rPr>
        <w:t>预售</w:t>
      </w:r>
      <w:r>
        <w:rPr>
          <w:rFonts w:hint="eastAsia" w:ascii="仿宋_GB2312"/>
          <w:color w:val="auto"/>
          <w:highlight w:val="none"/>
          <w:lang w:eastAsia="zh-CN"/>
        </w:rPr>
        <w:t>资金</w:t>
      </w:r>
      <w:r>
        <w:rPr>
          <w:rFonts w:hint="eastAsia" w:ascii="仿宋_GB2312"/>
          <w:color w:val="auto"/>
          <w:highlight w:val="none"/>
        </w:rPr>
        <w:t>监管相关文件与本办法有冲突的，以本办法为准。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color w:val="auto"/>
          <w:highlight w:val="none"/>
        </w:rPr>
      </w:pPr>
      <w:r>
        <w:rPr>
          <w:rFonts w:hint="eastAsia" w:ascii="仿宋_GB2312"/>
          <w:b/>
          <w:color w:val="auto"/>
          <w:highlight w:val="none"/>
        </w:rPr>
        <w:t>第</w:t>
      </w:r>
      <w:r>
        <w:rPr>
          <w:rFonts w:hint="eastAsia" w:ascii="仿宋_GB2312"/>
          <w:b/>
          <w:color w:val="auto"/>
          <w:highlight w:val="none"/>
          <w:lang w:eastAsia="zh-CN"/>
        </w:rPr>
        <w:t>三十</w:t>
      </w:r>
      <w:r>
        <w:rPr>
          <w:rFonts w:hint="eastAsia" w:ascii="仿宋_GB2312"/>
          <w:b/>
          <w:color w:val="auto"/>
          <w:highlight w:val="none"/>
        </w:rPr>
        <w:t>条</w:t>
      </w:r>
      <w:r>
        <w:rPr>
          <w:rFonts w:hint="eastAsia" w:ascii="仿宋_GB2312"/>
          <w:color w:val="auto"/>
          <w:highlight w:val="none"/>
        </w:rPr>
        <w:t xml:space="preserve"> 本办法自20</w:t>
      </w:r>
      <w:r>
        <w:rPr>
          <w:rFonts w:hint="eastAsia" w:ascii="仿宋_GB2312"/>
          <w:color w:val="auto"/>
          <w:highlight w:val="none"/>
          <w:lang w:val="en-US" w:eastAsia="zh-CN"/>
        </w:rPr>
        <w:t>24</w:t>
      </w:r>
      <w:r>
        <w:rPr>
          <w:rFonts w:hint="eastAsia" w:ascii="仿宋_GB2312"/>
          <w:color w:val="auto"/>
          <w:highlight w:val="none"/>
        </w:rPr>
        <w:t>年</w:t>
      </w:r>
      <w:r>
        <w:rPr>
          <w:rFonts w:hint="eastAsia" w:ascii="仿宋_GB2312"/>
          <w:color w:val="auto"/>
          <w:highlight w:val="none"/>
          <w:lang w:val="en-US" w:eastAsia="zh-CN"/>
        </w:rPr>
        <w:t>5</w:t>
      </w:r>
      <w:r>
        <w:rPr>
          <w:rFonts w:hint="eastAsia" w:ascii="仿宋_GB2312"/>
          <w:color w:val="auto"/>
          <w:highlight w:val="none"/>
        </w:rPr>
        <w:t>月</w:t>
      </w:r>
      <w:r>
        <w:rPr>
          <w:rFonts w:hint="eastAsia" w:ascii="仿宋_GB2312"/>
          <w:color w:val="auto"/>
          <w:highlight w:val="none"/>
          <w:lang w:val="en-US" w:eastAsia="zh-CN"/>
        </w:rPr>
        <w:t>1</w:t>
      </w:r>
      <w:r>
        <w:rPr>
          <w:rFonts w:hint="eastAsia" w:ascii="仿宋_GB2312"/>
          <w:color w:val="auto"/>
          <w:highlight w:val="none"/>
        </w:rPr>
        <w:t>日起实施，</w:t>
      </w:r>
      <w:r>
        <w:rPr>
          <w:rFonts w:hint="eastAsia" w:ascii="仿宋_GB2312"/>
          <w:color w:val="auto"/>
          <w:highlight w:val="none"/>
          <w:lang w:eastAsia="zh-CN"/>
        </w:rPr>
        <w:t>有效期至2027年</w:t>
      </w:r>
      <w:r>
        <w:rPr>
          <w:rFonts w:hint="eastAsia" w:ascii="仿宋_GB2312"/>
          <w:color w:val="auto"/>
          <w:highlight w:val="none"/>
          <w:lang w:val="en-US" w:eastAsia="zh-CN"/>
        </w:rPr>
        <w:t>5</w:t>
      </w:r>
      <w:r>
        <w:rPr>
          <w:rFonts w:hint="eastAsia" w:ascii="仿宋_GB2312"/>
          <w:color w:val="auto"/>
          <w:highlight w:val="none"/>
          <w:lang w:eastAsia="zh-CN"/>
        </w:rPr>
        <w:t>月</w:t>
      </w:r>
      <w:r>
        <w:rPr>
          <w:rFonts w:hint="eastAsia" w:ascii="仿宋_GB2312"/>
          <w:color w:val="auto"/>
          <w:highlight w:val="none"/>
          <w:lang w:val="en-US" w:eastAsia="zh-CN"/>
        </w:rPr>
        <w:t>1</w:t>
      </w:r>
      <w:r>
        <w:rPr>
          <w:rFonts w:hint="eastAsia" w:ascii="仿宋_GB2312"/>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color w:val="auto"/>
          <w:highlight w:val="none"/>
          <w:lang w:eastAsia="zh-CN"/>
        </w:rPr>
      </w:pPr>
    </w:p>
    <w:p>
      <w:pPr>
        <w:rPr>
          <w:rFonts w:hint="eastAsia" w:ascii="仿宋_GB2312"/>
          <w:color w:val="auto"/>
          <w:highlight w:val="none"/>
        </w:rPr>
      </w:pPr>
      <w:r>
        <w:rPr>
          <w:rFonts w:hint="eastAsia" w:ascii="仿宋_GB2312"/>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b w:val="0"/>
          <w:bCs/>
          <w:color w:val="auto"/>
          <w:highlight w:val="none"/>
          <w:lang w:eastAsia="zh-CN"/>
        </w:rPr>
      </w:pPr>
      <w:r>
        <w:rPr>
          <w:rFonts w:hint="eastAsia" w:ascii="黑体" w:hAnsi="黑体" w:eastAsia="黑体" w:cs="黑体"/>
          <w:b w:val="0"/>
          <w:bCs/>
          <w:color w:val="auto"/>
          <w:highlight w:val="none"/>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楷体_GB2312"/>
          <w:bCs/>
          <w:color w:val="auto"/>
          <w:highlight w:val="none"/>
        </w:rPr>
      </w:pPr>
      <w:r>
        <w:rPr>
          <w:rFonts w:hint="eastAsia"/>
          <w:b/>
          <w:color w:val="auto"/>
          <w:sz w:val="36"/>
          <w:highlight w:val="none"/>
        </w:rPr>
        <w:t>河源市商品房预售资金</w:t>
      </w:r>
      <w:r>
        <w:rPr>
          <w:rFonts w:hint="eastAsia"/>
          <w:b/>
          <w:color w:val="auto"/>
          <w:sz w:val="36"/>
          <w:highlight w:val="none"/>
          <w:lang w:eastAsia="zh-CN"/>
        </w:rPr>
        <w:t>三方</w:t>
      </w:r>
      <w:r>
        <w:rPr>
          <w:rFonts w:hint="eastAsia"/>
          <w:b/>
          <w:color w:val="auto"/>
          <w:sz w:val="36"/>
          <w:highlight w:val="none"/>
        </w:rPr>
        <w:t>监管协议书</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Cs/>
          <w:color w:val="auto"/>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color w:val="auto"/>
          <w:szCs w:val="28"/>
          <w:highlight w:val="none"/>
        </w:rPr>
      </w:pPr>
      <w:r>
        <w:rPr>
          <w:rFonts w:hint="eastAsia" w:ascii="仿宋_GB2312"/>
          <w:color w:val="auto"/>
          <w:szCs w:val="28"/>
          <w:highlight w:val="none"/>
        </w:rPr>
        <w:t>甲方：</w:t>
      </w:r>
      <w:r>
        <w:rPr>
          <w:rFonts w:hint="eastAsia" w:ascii="仿宋_GB2312"/>
          <w:color w:val="auto"/>
          <w:szCs w:val="28"/>
          <w:highlight w:val="none"/>
          <w:u w:val="single"/>
        </w:rPr>
        <w:t xml:space="preserve">                                   </w:t>
      </w:r>
      <w:r>
        <w:rPr>
          <w:rFonts w:hint="eastAsia" w:ascii="仿宋_GB2312"/>
          <w:color w:val="auto"/>
          <w:szCs w:val="28"/>
          <w:highlight w:val="none"/>
        </w:rPr>
        <w:t>（</w:t>
      </w:r>
      <w:r>
        <w:rPr>
          <w:rFonts w:hint="eastAsia" w:ascii="仿宋_GB2312"/>
          <w:color w:val="auto"/>
          <w:szCs w:val="28"/>
          <w:highlight w:val="none"/>
          <w:lang w:eastAsia="zh-CN"/>
        </w:rPr>
        <w:t>商业银行</w:t>
      </w:r>
      <w:r>
        <w:rPr>
          <w:rFonts w:hint="eastAsia" w:ascii="仿宋_GB2312"/>
          <w:color w:val="auto"/>
          <w:szCs w:val="28"/>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乙方：</w:t>
      </w:r>
      <w:r>
        <w:rPr>
          <w:rFonts w:hint="eastAsia" w:ascii="仿宋_GB2312"/>
          <w:color w:val="auto"/>
          <w:szCs w:val="28"/>
          <w:highlight w:val="none"/>
          <w:u w:val="single"/>
        </w:rPr>
        <w:t xml:space="preserve">                              </w:t>
      </w:r>
      <w:r>
        <w:rPr>
          <w:rFonts w:hint="eastAsia" w:ascii="仿宋_GB2312"/>
          <w:color w:val="auto"/>
          <w:szCs w:val="28"/>
          <w:highlight w:val="none"/>
        </w:rPr>
        <w:t>（房地产开发</w:t>
      </w:r>
      <w:r>
        <w:rPr>
          <w:rFonts w:hint="eastAsia" w:ascii="仿宋_GB2312"/>
          <w:color w:val="auto"/>
          <w:szCs w:val="28"/>
          <w:highlight w:val="none"/>
          <w:lang w:eastAsia="zh-CN"/>
        </w:rPr>
        <w:t>企业</w:t>
      </w:r>
      <w:r>
        <w:rPr>
          <w:rFonts w:hint="eastAsia" w:ascii="仿宋_GB2312"/>
          <w:color w:val="auto"/>
          <w:szCs w:val="28"/>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丙方：</w:t>
      </w:r>
      <w:r>
        <w:rPr>
          <w:rFonts w:hint="eastAsia" w:ascii="仿宋_GB2312"/>
          <w:color w:val="auto"/>
          <w:szCs w:val="28"/>
          <w:highlight w:val="none"/>
          <w:u w:val="single"/>
        </w:rPr>
        <w:t xml:space="preserve">                          </w:t>
      </w:r>
      <w:r>
        <w:rPr>
          <w:rFonts w:hint="eastAsia" w:ascii="仿宋_GB2312"/>
          <w:color w:val="auto"/>
          <w:szCs w:val="28"/>
          <w:highlight w:val="none"/>
        </w:rPr>
        <w:t>（</w:t>
      </w:r>
      <w:r>
        <w:rPr>
          <w:rFonts w:hint="eastAsia" w:ascii="仿宋_GB2312"/>
          <w:color w:val="auto"/>
          <w:szCs w:val="28"/>
          <w:highlight w:val="none"/>
          <w:lang w:eastAsia="zh-CN"/>
        </w:rPr>
        <w:t>住房和城乡建设部门</w:t>
      </w:r>
      <w:r>
        <w:rPr>
          <w:rFonts w:hint="eastAsia" w:ascii="仿宋_GB2312"/>
          <w:color w:val="auto"/>
          <w:szCs w:val="28"/>
          <w:highlight w:val="none"/>
        </w:rPr>
        <w:t>）</w:t>
      </w:r>
    </w:p>
    <w:p>
      <w:pPr>
        <w:keepNext w:val="0"/>
        <w:keepLines w:val="0"/>
        <w:pageBreakBefore w:val="0"/>
        <w:widowControl w:val="0"/>
        <w:tabs>
          <w:tab w:val="left" w:pos="4620"/>
        </w:tabs>
        <w:kinsoku/>
        <w:wordWrap/>
        <w:overflowPunct/>
        <w:topLinePunct w:val="0"/>
        <w:autoSpaceDE/>
        <w:autoSpaceDN/>
        <w:bidi w:val="0"/>
        <w:adjustRightInd/>
        <w:spacing w:line="560" w:lineRule="exact"/>
        <w:textAlignment w:val="auto"/>
        <w:rPr>
          <w:rFonts w:hint="eastAsia" w:ascii="仿宋_GB2312"/>
          <w:color w:val="auto"/>
          <w:highlight w:val="none"/>
        </w:rPr>
      </w:pPr>
    </w:p>
    <w:p>
      <w:pPr>
        <w:keepNext w:val="0"/>
        <w:keepLines w:val="0"/>
        <w:pageBreakBefore w:val="0"/>
        <w:widowControl w:val="0"/>
        <w:tabs>
          <w:tab w:val="left" w:pos="4620"/>
        </w:tabs>
        <w:kinsoku/>
        <w:wordWrap/>
        <w:overflowPunct/>
        <w:topLinePunct w:val="0"/>
        <w:autoSpaceDE/>
        <w:autoSpaceDN/>
        <w:bidi w:val="0"/>
        <w:adjustRightInd/>
        <w:spacing w:line="560" w:lineRule="exact"/>
        <w:ind w:firstLine="640" w:firstLineChars="200"/>
        <w:textAlignment w:val="auto"/>
        <w:rPr>
          <w:rFonts w:hint="eastAsia" w:ascii="仿宋_GB2312"/>
          <w:color w:val="auto"/>
          <w:highlight w:val="none"/>
        </w:rPr>
      </w:pPr>
      <w:r>
        <w:rPr>
          <w:rFonts w:hint="eastAsia" w:ascii="仿宋_GB2312"/>
          <w:color w:val="auto"/>
          <w:highlight w:val="none"/>
        </w:rPr>
        <w:t>为加强商品房预售资金监督管理，确保商品房建设顺利进行，保护交易双方的合法权益，维护房地产交易市场秩序，根据《中华人民共和国</w:t>
      </w:r>
      <w:r>
        <w:rPr>
          <w:rFonts w:hint="eastAsia" w:ascii="仿宋_GB2312"/>
          <w:color w:val="auto"/>
          <w:highlight w:val="none"/>
          <w:lang w:eastAsia="zh-CN"/>
        </w:rPr>
        <w:t>民法典</w:t>
      </w:r>
      <w:r>
        <w:rPr>
          <w:rFonts w:hint="eastAsia" w:ascii="仿宋_GB2312"/>
          <w:color w:val="auto"/>
          <w:highlight w:val="none"/>
        </w:rPr>
        <w:t>》《中华人民共和国城市房地产管理法》</w:t>
      </w:r>
      <w:r>
        <w:rPr>
          <w:rFonts w:hint="eastAsia" w:ascii="仿宋_GB2312"/>
          <w:color w:val="auto"/>
          <w:szCs w:val="28"/>
          <w:highlight w:val="none"/>
        </w:rPr>
        <w:t>《城市商品房预售管理办法》，</w:t>
      </w:r>
      <w:r>
        <w:rPr>
          <w:rFonts w:hint="eastAsia" w:ascii="仿宋_GB2312"/>
          <w:color w:val="auto"/>
          <w:highlight w:val="none"/>
        </w:rPr>
        <w:t>《</w:t>
      </w:r>
      <w:r>
        <w:rPr>
          <w:rStyle w:val="9"/>
          <w:rFonts w:hint="eastAsia" w:ascii="仿宋_GB2312" w:hAnsi="Verdana"/>
          <w:b w:val="0"/>
          <w:color w:val="auto"/>
          <w:szCs w:val="32"/>
          <w:highlight w:val="none"/>
        </w:rPr>
        <w:t>广东省商品房预售管理条例</w:t>
      </w:r>
      <w:r>
        <w:rPr>
          <w:rFonts w:hint="eastAsia" w:ascii="仿宋_GB2312"/>
          <w:color w:val="auto"/>
          <w:highlight w:val="none"/>
        </w:rPr>
        <w:t>》</w:t>
      </w:r>
      <w:r>
        <w:rPr>
          <w:rFonts w:hint="eastAsia" w:ascii="仿宋_GB2312"/>
          <w:color w:val="auto"/>
          <w:szCs w:val="28"/>
          <w:highlight w:val="none"/>
        </w:rPr>
        <w:t>以</w:t>
      </w:r>
      <w:r>
        <w:rPr>
          <w:rFonts w:hint="eastAsia" w:ascii="仿宋_GB2312"/>
          <w:color w:val="auto"/>
          <w:highlight w:val="none"/>
        </w:rPr>
        <w:t>及其他有关法律法规之规定，经甲、乙、丙三方充分协商，在平等、自愿的基础上，就乙方开发建设并拟进行预售商品房项目的</w:t>
      </w:r>
      <w:r>
        <w:rPr>
          <w:rFonts w:hint="eastAsia" w:ascii="仿宋_GB2312"/>
          <w:color w:val="auto"/>
          <w:highlight w:val="none"/>
          <w:lang w:eastAsia="zh-CN"/>
        </w:rPr>
        <w:t>商品房</w:t>
      </w:r>
      <w:r>
        <w:rPr>
          <w:rFonts w:hint="eastAsia" w:ascii="仿宋_GB2312"/>
          <w:color w:val="auto"/>
          <w:highlight w:val="none"/>
        </w:rPr>
        <w:t>预售资金监管事宜取得一致意见，特订立本协议。</w:t>
      </w:r>
    </w:p>
    <w:p>
      <w:pPr>
        <w:keepNext w:val="0"/>
        <w:keepLines w:val="0"/>
        <w:pageBreakBefore w:val="0"/>
        <w:widowControl w:val="0"/>
        <w:numPr>
          <w:ilvl w:val="0"/>
          <w:numId w:val="2"/>
        </w:numPr>
        <w:tabs>
          <w:tab w:val="left" w:pos="4620"/>
        </w:tabs>
        <w:kinsoku/>
        <w:wordWrap/>
        <w:overflowPunct/>
        <w:topLinePunct w:val="0"/>
        <w:autoSpaceDE/>
        <w:autoSpaceDN/>
        <w:bidi w:val="0"/>
        <w:adjustRightInd/>
        <w:spacing w:line="560" w:lineRule="exact"/>
        <w:ind w:firstLine="640" w:firstLineChars="200"/>
        <w:jc w:val="left"/>
        <w:textAlignment w:val="auto"/>
        <w:rPr>
          <w:rFonts w:hint="eastAsia" w:ascii="仿宋_GB2312"/>
          <w:color w:val="auto"/>
          <w:highlight w:val="none"/>
        </w:rPr>
      </w:pPr>
      <w:r>
        <w:rPr>
          <w:rFonts w:hint="eastAsia" w:ascii="仿宋_GB2312"/>
          <w:bCs/>
          <w:color w:val="auto"/>
          <w:highlight w:val="none"/>
          <w:lang w:eastAsia="zh-CN"/>
        </w:rPr>
        <w:t>监管商品房项目概况。</w:t>
      </w:r>
      <w:r>
        <w:rPr>
          <w:rFonts w:hint="eastAsia" w:ascii="仿宋_GB2312"/>
          <w:color w:val="auto"/>
          <w:highlight w:val="none"/>
        </w:rPr>
        <w:t>乙方开发建设的</w:t>
      </w:r>
      <w:r>
        <w:rPr>
          <w:rFonts w:hint="eastAsia" w:ascii="仿宋_GB2312"/>
          <w:color w:val="auto"/>
          <w:highlight w:val="none"/>
          <w:u w:val="single"/>
        </w:rPr>
        <w:t xml:space="preserve">               </w:t>
      </w:r>
      <w:r>
        <w:rPr>
          <w:rFonts w:hint="eastAsia" w:ascii="仿宋_GB2312"/>
          <w:color w:val="auto"/>
          <w:highlight w:val="none"/>
          <w:u w:val="none"/>
          <w:lang w:eastAsia="zh-CN"/>
        </w:rPr>
        <w:t>商品房</w:t>
      </w:r>
      <w:r>
        <w:rPr>
          <w:rFonts w:hint="eastAsia" w:ascii="仿宋_GB2312"/>
          <w:color w:val="auto"/>
          <w:highlight w:val="none"/>
          <w:u w:val="none"/>
        </w:rPr>
        <w:t>项</w:t>
      </w:r>
      <w:r>
        <w:rPr>
          <w:rFonts w:hint="eastAsia" w:ascii="仿宋_GB2312"/>
          <w:color w:val="auto"/>
          <w:highlight w:val="none"/>
        </w:rPr>
        <w:t>目，坐落位置：</w:t>
      </w:r>
      <w:r>
        <w:rPr>
          <w:rFonts w:hint="eastAsia" w:ascii="仿宋_GB2312"/>
          <w:color w:val="auto"/>
          <w:highlight w:val="none"/>
          <w:u w:val="single"/>
        </w:rPr>
        <w:t xml:space="preserve">                              </w:t>
      </w:r>
      <w:r>
        <w:rPr>
          <w:rFonts w:hint="eastAsia" w:ascii="仿宋_GB2312"/>
          <w:color w:val="auto"/>
          <w:highlight w:val="none"/>
        </w:rPr>
        <w:t>，</w:t>
      </w:r>
      <w:r>
        <w:rPr>
          <w:rFonts w:hint="eastAsia" w:ascii="仿宋_GB2312"/>
          <w:color w:val="auto"/>
          <w:highlight w:val="none"/>
          <w:lang w:eastAsia="zh-CN"/>
        </w:rPr>
        <w:t>国有土地使用</w:t>
      </w:r>
      <w:r>
        <w:rPr>
          <w:rFonts w:hint="eastAsia" w:ascii="仿宋_GB2312"/>
          <w:color w:val="auto"/>
          <w:highlight w:val="none"/>
        </w:rPr>
        <w:t>证</w:t>
      </w:r>
      <w:r>
        <w:rPr>
          <w:rFonts w:hint="eastAsia" w:ascii="仿宋_GB2312"/>
          <w:color w:val="auto"/>
          <w:highlight w:val="none"/>
          <w:lang w:eastAsia="zh-CN"/>
        </w:rPr>
        <w:t>（不动产权证）</w:t>
      </w:r>
      <w:r>
        <w:rPr>
          <w:rFonts w:hint="eastAsia" w:ascii="仿宋_GB2312"/>
          <w:color w:val="auto"/>
          <w:highlight w:val="none"/>
        </w:rPr>
        <w:t>号：</w:t>
      </w:r>
      <w:r>
        <w:rPr>
          <w:rFonts w:hint="eastAsia" w:ascii="仿宋_GB2312"/>
          <w:color w:val="auto"/>
          <w:highlight w:val="none"/>
          <w:u w:val="single"/>
        </w:rPr>
        <w:t xml:space="preserve">                  </w:t>
      </w:r>
      <w:r>
        <w:rPr>
          <w:rFonts w:hint="eastAsia" w:ascii="仿宋_GB2312"/>
          <w:color w:val="auto"/>
          <w:highlight w:val="none"/>
        </w:rPr>
        <w:t>，</w:t>
      </w:r>
      <w:r>
        <w:rPr>
          <w:rFonts w:hint="eastAsia" w:ascii="仿宋_GB2312"/>
          <w:color w:val="auto"/>
          <w:highlight w:val="none"/>
          <w:lang w:eastAsia="zh-CN"/>
        </w:rPr>
        <w:t>宗地</w:t>
      </w:r>
      <w:r>
        <w:rPr>
          <w:rFonts w:hint="eastAsia" w:ascii="仿宋_GB2312"/>
          <w:color w:val="auto"/>
          <w:highlight w:val="none"/>
        </w:rPr>
        <w:t>面积：</w:t>
      </w:r>
      <w:r>
        <w:rPr>
          <w:rFonts w:hint="eastAsia" w:ascii="仿宋_GB2312"/>
          <w:color w:val="auto"/>
          <w:highlight w:val="none"/>
          <w:u w:val="single"/>
        </w:rPr>
        <w:t xml:space="preserve">               </w:t>
      </w:r>
      <w:r>
        <w:rPr>
          <w:rFonts w:hint="eastAsia" w:ascii="仿宋_GB2312"/>
          <w:color w:val="auto"/>
          <w:highlight w:val="none"/>
        </w:rPr>
        <w:t>平方米，总建筑面积：</w:t>
      </w:r>
      <w:r>
        <w:rPr>
          <w:rFonts w:hint="eastAsia" w:ascii="仿宋_GB2312"/>
          <w:color w:val="auto"/>
          <w:highlight w:val="none"/>
          <w:u w:val="single"/>
        </w:rPr>
        <w:t xml:space="preserve">            </w:t>
      </w:r>
      <w:r>
        <w:rPr>
          <w:rFonts w:hint="eastAsia" w:ascii="仿宋_GB2312"/>
          <w:color w:val="auto"/>
          <w:highlight w:val="none"/>
        </w:rPr>
        <w:t>平方米，总套数：</w:t>
      </w:r>
      <w:r>
        <w:rPr>
          <w:rFonts w:hint="eastAsia" w:ascii="仿宋_GB2312"/>
          <w:color w:val="auto"/>
          <w:highlight w:val="none"/>
          <w:u w:val="single"/>
        </w:rPr>
        <w:t xml:space="preserve">         </w:t>
      </w:r>
      <w:r>
        <w:rPr>
          <w:rFonts w:hint="eastAsia" w:ascii="仿宋_GB2312"/>
          <w:color w:val="auto"/>
          <w:highlight w:val="none"/>
        </w:rPr>
        <w:t>，工程预算总额：</w:t>
      </w:r>
      <w:r>
        <w:rPr>
          <w:rFonts w:hint="eastAsia" w:ascii="仿宋_GB2312"/>
          <w:color w:val="auto"/>
          <w:highlight w:val="none"/>
          <w:u w:val="single"/>
        </w:rPr>
        <w:t xml:space="preserve">      </w:t>
      </w:r>
      <w:r>
        <w:rPr>
          <w:rFonts w:hint="eastAsia" w:ascii="仿宋_GB2312"/>
          <w:color w:val="auto"/>
          <w:highlight w:val="none"/>
        </w:rPr>
        <w:t>万元，预计售楼款约为：</w:t>
      </w:r>
      <w:r>
        <w:rPr>
          <w:rFonts w:hint="eastAsia" w:ascii="仿宋_GB2312"/>
          <w:color w:val="auto"/>
          <w:highlight w:val="none"/>
          <w:u w:val="single"/>
        </w:rPr>
        <w:t xml:space="preserve">      </w:t>
      </w:r>
      <w:r>
        <w:rPr>
          <w:rFonts w:hint="eastAsia" w:ascii="仿宋_GB2312"/>
          <w:color w:val="auto"/>
          <w:highlight w:val="none"/>
        </w:rPr>
        <w:t>万元</w:t>
      </w:r>
      <w:r>
        <w:rPr>
          <w:rFonts w:hint="eastAsia" w:ascii="仿宋_GB2312"/>
          <w:color w:val="auto"/>
          <w:highlight w:val="none"/>
          <w:lang w:eastAsia="zh-CN"/>
        </w:rPr>
        <w:t>，商品房预售资金监管额度：</w:t>
      </w:r>
      <w:r>
        <w:rPr>
          <w:rFonts w:hint="eastAsia" w:ascii="仿宋_GB2312"/>
          <w:color w:val="auto"/>
          <w:highlight w:val="none"/>
          <w:u w:val="single"/>
        </w:rPr>
        <w:t xml:space="preserve">      </w:t>
      </w:r>
      <w:r>
        <w:rPr>
          <w:rFonts w:hint="eastAsia" w:ascii="仿宋_GB2312"/>
          <w:color w:val="auto"/>
          <w:highlight w:val="none"/>
          <w:u w:val="single"/>
          <w:lang w:val="en-US" w:eastAsia="zh-CN"/>
        </w:rPr>
        <w:t>.</w:t>
      </w:r>
      <w:r>
        <w:rPr>
          <w:rFonts w:hint="eastAsia" w:ascii="仿宋_GB2312"/>
          <w:color w:val="auto"/>
          <w:highlight w:val="none"/>
        </w:rPr>
        <w:t>万元</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color w:val="auto"/>
          <w:highlight w:val="none"/>
        </w:rPr>
      </w:pPr>
      <w:r>
        <w:rPr>
          <w:rFonts w:hint="eastAsia" w:ascii="仿宋_GB2312"/>
          <w:color w:val="auto"/>
          <w:highlight w:val="none"/>
        </w:rPr>
        <w:t>作为本协议项下的监管</w:t>
      </w:r>
      <w:r>
        <w:rPr>
          <w:rFonts w:hint="eastAsia" w:ascii="仿宋_GB2312"/>
          <w:color w:val="auto"/>
          <w:highlight w:val="none"/>
          <w:lang w:eastAsia="zh-CN"/>
        </w:rPr>
        <w:t>商品房</w:t>
      </w:r>
      <w:r>
        <w:rPr>
          <w:rFonts w:hint="eastAsia" w:ascii="仿宋_GB2312"/>
          <w:color w:val="auto"/>
          <w:highlight w:val="none"/>
        </w:rPr>
        <w:t>项目为整个开发建设项目</w:t>
      </w:r>
      <w:r>
        <w:rPr>
          <w:rFonts w:hint="eastAsia" w:ascii="仿宋_GB2312"/>
          <w:color w:val="auto"/>
          <w:highlight w:val="none"/>
          <w:lang w:eastAsia="zh-CN"/>
        </w:rPr>
        <w:t>或</w:t>
      </w:r>
      <w:r>
        <w:rPr>
          <w:rFonts w:hint="eastAsia" w:ascii="仿宋_GB2312"/>
          <w:color w:val="auto"/>
          <w:highlight w:val="none"/>
        </w:rPr>
        <w:t>是</w:t>
      </w:r>
      <w:r>
        <w:rPr>
          <w:rFonts w:hint="eastAsia" w:ascii="仿宋_GB2312"/>
          <w:color w:val="auto"/>
          <w:highlight w:val="none"/>
          <w:u w:val="single"/>
        </w:rPr>
        <w:t xml:space="preserve">      </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eastAsia="仿宋_GB2312"/>
          <w:color w:val="auto"/>
          <w:highlight w:val="none"/>
          <w:lang w:eastAsia="zh-CN"/>
        </w:rPr>
      </w:pPr>
      <w:r>
        <w:rPr>
          <w:rFonts w:hint="eastAsia" w:ascii="仿宋_GB2312"/>
          <w:b/>
          <w:bCs/>
          <w:color w:val="auto"/>
          <w:highlight w:val="none"/>
        </w:rPr>
        <w:t>二</w:t>
      </w:r>
      <w:r>
        <w:rPr>
          <w:rFonts w:hint="eastAsia" w:ascii="仿宋_GB2312"/>
          <w:bCs/>
          <w:color w:val="auto"/>
          <w:highlight w:val="none"/>
        </w:rPr>
        <w:t>、</w:t>
      </w:r>
      <w:r>
        <w:rPr>
          <w:rFonts w:hint="eastAsia" w:ascii="仿宋_GB2312"/>
          <w:color w:val="auto"/>
          <w:highlight w:val="none"/>
        </w:rPr>
        <w:t>监管项</w:t>
      </w:r>
      <w:r>
        <w:rPr>
          <w:rFonts w:hint="eastAsia" w:ascii="仿宋_GB2312"/>
          <w:color w:val="auto"/>
          <w:highlight w:val="none"/>
          <w:lang w:eastAsia="zh-CN"/>
        </w:rPr>
        <w:t>目商品房</w:t>
      </w:r>
      <w:r>
        <w:rPr>
          <w:rFonts w:hint="eastAsia" w:ascii="仿宋_GB2312"/>
          <w:color w:val="auto"/>
          <w:highlight w:val="none"/>
        </w:rPr>
        <w:t>预售资金</w:t>
      </w:r>
      <w:r>
        <w:rPr>
          <w:rFonts w:hint="eastAsia" w:ascii="仿宋_GB2312"/>
          <w:color w:val="auto"/>
          <w:highlight w:val="none"/>
          <w:lang w:eastAsia="zh-CN"/>
        </w:rPr>
        <w:t>监管账户</w:t>
      </w:r>
      <w:r>
        <w:rPr>
          <w:rFonts w:hint="eastAsia" w:ascii="仿宋_GB2312"/>
          <w:color w:val="auto"/>
          <w:highlight w:val="none"/>
        </w:rPr>
        <w:t>开户银行</w:t>
      </w:r>
      <w:r>
        <w:rPr>
          <w:rFonts w:hint="eastAsia" w:ascii="仿宋_GB2312"/>
          <w:color w:val="auto"/>
          <w:highlight w:val="none"/>
          <w:u w:val="single"/>
        </w:rPr>
        <w:t xml:space="preserve">             </w:t>
      </w:r>
      <w:r>
        <w:rPr>
          <w:rFonts w:hint="eastAsia" w:ascii="仿宋_GB2312"/>
          <w:color w:val="auto"/>
          <w:highlight w:val="none"/>
        </w:rPr>
        <w:t>，</w:t>
      </w:r>
      <w:r>
        <w:rPr>
          <w:rFonts w:hint="eastAsia" w:ascii="仿宋_GB2312"/>
          <w:color w:val="auto"/>
          <w:highlight w:val="none"/>
          <w:lang w:eastAsia="zh-CN"/>
        </w:rPr>
        <w:t>户名：</w:t>
      </w:r>
      <w:r>
        <w:rPr>
          <w:rFonts w:hint="eastAsia" w:ascii="仿宋_GB2312"/>
          <w:color w:val="auto"/>
          <w:highlight w:val="none"/>
          <w:u w:val="single"/>
          <w:lang w:val="en-US" w:eastAsia="zh-CN"/>
        </w:rPr>
        <w:t xml:space="preserve">                   </w:t>
      </w:r>
      <w:r>
        <w:rPr>
          <w:rFonts w:hint="eastAsia" w:ascii="仿宋_GB2312"/>
          <w:color w:val="auto"/>
          <w:highlight w:val="none"/>
          <w:u w:val="none"/>
          <w:lang w:val="en-US" w:eastAsia="zh-CN"/>
        </w:rPr>
        <w:t>；</w:t>
      </w:r>
      <w:r>
        <w:rPr>
          <w:rFonts w:hint="eastAsia" w:ascii="仿宋_GB2312"/>
          <w:color w:val="auto"/>
          <w:highlight w:val="none"/>
        </w:rPr>
        <w:t>账号</w:t>
      </w:r>
      <w:r>
        <w:rPr>
          <w:rFonts w:hint="eastAsia" w:ascii="仿宋_GB2312"/>
          <w:color w:val="auto"/>
          <w:highlight w:val="none"/>
          <w:u w:val="single"/>
        </w:rPr>
        <w:t xml:space="preserve">               </w:t>
      </w:r>
      <w:r>
        <w:rPr>
          <w:rFonts w:hint="eastAsia" w:ascii="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highlight w:val="none"/>
        </w:rPr>
      </w:pPr>
      <w:r>
        <w:rPr>
          <w:rFonts w:hint="eastAsia" w:ascii="仿宋_GB2312"/>
          <w:b/>
          <w:bCs/>
          <w:color w:val="auto"/>
          <w:highlight w:val="none"/>
        </w:rPr>
        <w:t>三</w:t>
      </w:r>
      <w:r>
        <w:rPr>
          <w:rFonts w:hint="eastAsia" w:ascii="仿宋_GB2312"/>
          <w:bCs/>
          <w:color w:val="auto"/>
          <w:highlight w:val="none"/>
        </w:rPr>
        <w:t>、</w:t>
      </w:r>
      <w:r>
        <w:rPr>
          <w:rFonts w:hint="eastAsia" w:ascii="仿宋_GB2312"/>
          <w:color w:val="auto"/>
          <w:highlight w:val="none"/>
        </w:rPr>
        <w:t>甲方作为监管项目商品房预售资金的</w:t>
      </w:r>
      <w:r>
        <w:rPr>
          <w:rFonts w:hint="eastAsia" w:ascii="仿宋_GB2312"/>
          <w:color w:val="auto"/>
          <w:highlight w:val="none"/>
          <w:lang w:eastAsia="zh-CN"/>
        </w:rPr>
        <w:t>商业银行</w:t>
      </w:r>
      <w:r>
        <w:rPr>
          <w:rFonts w:hint="eastAsia" w:ascii="仿宋_GB2312"/>
          <w:color w:val="auto"/>
          <w:highlight w:val="none"/>
        </w:rPr>
        <w:t>，依照有关法律法规规定，应当做好金融服务工作，方便乙方和</w:t>
      </w:r>
      <w:r>
        <w:rPr>
          <w:rFonts w:hint="eastAsia" w:ascii="仿宋_GB2312"/>
          <w:color w:val="auto"/>
          <w:highlight w:val="none"/>
          <w:lang w:eastAsia="zh-CN"/>
        </w:rPr>
        <w:t>买受人</w:t>
      </w:r>
      <w:r>
        <w:rPr>
          <w:rFonts w:hint="eastAsia" w:ascii="仿宋_GB2312"/>
          <w:color w:val="auto"/>
          <w:highlight w:val="none"/>
        </w:rPr>
        <w:t>办理</w:t>
      </w:r>
      <w:r>
        <w:rPr>
          <w:rFonts w:hint="eastAsia" w:ascii="仿宋_GB2312"/>
          <w:color w:val="auto"/>
          <w:highlight w:val="none"/>
          <w:lang w:eastAsia="zh-CN"/>
        </w:rPr>
        <w:t>商品房</w:t>
      </w:r>
      <w:r>
        <w:rPr>
          <w:rFonts w:hint="eastAsia" w:ascii="仿宋_GB2312"/>
          <w:color w:val="auto"/>
          <w:highlight w:val="none"/>
        </w:rPr>
        <w:t>预售资金存转业务和按揭贷款、结算等手续。</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b w:val="0"/>
          <w:bCs w:val="0"/>
          <w:color w:val="auto"/>
          <w:highlight w:val="none"/>
        </w:rPr>
      </w:pPr>
      <w:r>
        <w:rPr>
          <w:rFonts w:hint="eastAsia" w:ascii="仿宋_GB2312"/>
          <w:b/>
          <w:bCs/>
          <w:color w:val="auto"/>
          <w:highlight w:val="none"/>
        </w:rPr>
        <w:t>四、</w:t>
      </w:r>
      <w:r>
        <w:rPr>
          <w:rFonts w:hint="eastAsia" w:ascii="仿宋_GB2312"/>
          <w:b w:val="0"/>
          <w:bCs w:val="0"/>
          <w:color w:val="auto"/>
          <w:highlight w:val="none"/>
        </w:rPr>
        <w:t>乙方在甲方开立资金账户，作为监管项目商品房预售资金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账户。商品房预售</w:t>
      </w:r>
      <w:r>
        <w:rPr>
          <w:rFonts w:hint="eastAsia" w:ascii="仿宋_GB2312"/>
          <w:b w:val="0"/>
          <w:bCs w:val="0"/>
          <w:color w:val="auto"/>
          <w:highlight w:val="none"/>
          <w:lang w:eastAsia="zh-CN"/>
        </w:rPr>
        <w:t>资金</w:t>
      </w:r>
      <w:r>
        <w:rPr>
          <w:rFonts w:hint="eastAsia" w:ascii="仿宋_GB2312"/>
          <w:b w:val="0"/>
          <w:bCs w:val="0"/>
          <w:color w:val="auto"/>
          <w:highlight w:val="none"/>
        </w:rPr>
        <w:t>（包括</w:t>
      </w:r>
      <w:r>
        <w:rPr>
          <w:rFonts w:hint="eastAsia" w:ascii="仿宋_GB2312"/>
          <w:b w:val="0"/>
          <w:bCs w:val="0"/>
          <w:color w:val="auto"/>
          <w:highlight w:val="none"/>
          <w:lang w:eastAsia="zh-CN"/>
        </w:rPr>
        <w:t>购房人缴交的定金、</w:t>
      </w:r>
      <w:r>
        <w:rPr>
          <w:rFonts w:hint="eastAsia" w:ascii="仿宋_GB2312"/>
          <w:b w:val="0"/>
          <w:bCs w:val="0"/>
          <w:color w:val="auto"/>
          <w:highlight w:val="none"/>
        </w:rPr>
        <w:t>首付款、</w:t>
      </w:r>
      <w:r>
        <w:rPr>
          <w:rFonts w:hint="eastAsia" w:ascii="仿宋_GB2312"/>
          <w:b w:val="0"/>
          <w:bCs w:val="0"/>
          <w:color w:val="auto"/>
          <w:highlight w:val="none"/>
          <w:lang w:eastAsia="zh-CN"/>
        </w:rPr>
        <w:t>商业银行发放的按揭贷款、</w:t>
      </w:r>
      <w:r>
        <w:rPr>
          <w:rFonts w:hint="eastAsia" w:ascii="仿宋_GB2312"/>
          <w:b w:val="0"/>
          <w:bCs w:val="0"/>
          <w:color w:val="auto"/>
          <w:highlight w:val="none"/>
        </w:rPr>
        <w:t>分期付款、一次性付款等）由</w:t>
      </w:r>
      <w:r>
        <w:rPr>
          <w:rFonts w:hint="eastAsia" w:ascii="仿宋_GB2312"/>
          <w:b w:val="0"/>
          <w:bCs w:val="0"/>
          <w:color w:val="auto"/>
          <w:highlight w:val="none"/>
          <w:lang w:eastAsia="zh-CN"/>
        </w:rPr>
        <w:t>买受人</w:t>
      </w:r>
      <w:r>
        <w:rPr>
          <w:rFonts w:hint="eastAsia" w:ascii="仿宋_GB2312"/>
          <w:b w:val="0"/>
          <w:bCs w:val="0"/>
          <w:color w:val="auto"/>
          <w:highlight w:val="none"/>
        </w:rPr>
        <w:t>直接存入该</w:t>
      </w:r>
      <w:r>
        <w:rPr>
          <w:rFonts w:hint="eastAsia" w:ascii="仿宋_GB2312"/>
          <w:b w:val="0"/>
          <w:bCs w:val="0"/>
          <w:color w:val="auto"/>
          <w:highlight w:val="none"/>
          <w:lang w:eastAsia="zh-CN"/>
        </w:rPr>
        <w:t>商品房预售</w:t>
      </w:r>
      <w:r>
        <w:rPr>
          <w:rFonts w:hint="eastAsia" w:ascii="仿宋_GB2312"/>
          <w:b w:val="0"/>
          <w:bCs w:val="0"/>
          <w:color w:val="auto"/>
          <w:highlight w:val="none"/>
        </w:rPr>
        <w:t>资金</w:t>
      </w:r>
      <w:r>
        <w:rPr>
          <w:rFonts w:hint="eastAsia" w:ascii="仿宋_GB2312"/>
          <w:b w:val="0"/>
          <w:bCs w:val="0"/>
          <w:color w:val="auto"/>
          <w:highlight w:val="none"/>
          <w:lang w:eastAsia="zh-CN"/>
        </w:rPr>
        <w:t>监管</w:t>
      </w:r>
      <w:r>
        <w:rPr>
          <w:rFonts w:hint="eastAsia" w:ascii="仿宋_GB2312"/>
          <w:b w:val="0"/>
          <w:bCs w:val="0"/>
          <w:color w:val="auto"/>
          <w:highlight w:val="none"/>
        </w:rPr>
        <w:t>账户，房地产开发企业不得擅自收存；甲方发放的按揭贷款</w:t>
      </w:r>
      <w:r>
        <w:rPr>
          <w:rFonts w:hint="eastAsia" w:ascii="仿宋_GB2312"/>
          <w:b w:val="0"/>
          <w:bCs w:val="0"/>
          <w:color w:val="auto"/>
          <w:highlight w:val="none"/>
          <w:lang w:eastAsia="zh-CN"/>
        </w:rPr>
        <w:t>等</w:t>
      </w:r>
      <w:r>
        <w:rPr>
          <w:rFonts w:hint="eastAsia" w:ascii="仿宋_GB2312"/>
          <w:b w:val="0"/>
          <w:bCs w:val="0"/>
          <w:color w:val="auto"/>
          <w:highlight w:val="none"/>
        </w:rPr>
        <w:t>必须直接划入上述商品房预售资金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账户内，不得直接支付给乙方或者转作他用。监管</w:t>
      </w:r>
      <w:r>
        <w:rPr>
          <w:rFonts w:hint="eastAsia" w:ascii="仿宋_GB2312"/>
          <w:b w:val="0"/>
          <w:bCs w:val="0"/>
          <w:color w:val="auto"/>
          <w:highlight w:val="none"/>
          <w:lang w:eastAsia="zh-CN"/>
        </w:rPr>
        <w:t>商品房</w:t>
      </w:r>
      <w:r>
        <w:rPr>
          <w:rFonts w:hint="eastAsia" w:ascii="仿宋_GB2312"/>
          <w:b w:val="0"/>
          <w:bCs w:val="0"/>
          <w:color w:val="auto"/>
          <w:highlight w:val="none"/>
        </w:rPr>
        <w:t>项目未售房屋办理在建工程抵押，</w:t>
      </w:r>
      <w:r>
        <w:rPr>
          <w:rFonts w:hint="eastAsia" w:ascii="仿宋_GB2312"/>
          <w:b w:val="0"/>
          <w:bCs/>
          <w:color w:val="auto"/>
          <w:highlight w:val="none"/>
          <w:lang w:eastAsia="zh-CN"/>
        </w:rPr>
        <w:t>抵押贷款资金</w:t>
      </w:r>
      <w:r>
        <w:rPr>
          <w:rFonts w:hint="eastAsia" w:ascii="仿宋_GB2312"/>
          <w:b w:val="0"/>
          <w:bCs w:val="0"/>
          <w:color w:val="auto"/>
          <w:highlight w:val="none"/>
          <w:lang w:eastAsia="zh-CN"/>
        </w:rPr>
        <w:t>应</w:t>
      </w:r>
      <w:r>
        <w:rPr>
          <w:rFonts w:hint="eastAsia" w:ascii="仿宋_GB2312"/>
          <w:b w:val="0"/>
          <w:bCs w:val="0"/>
          <w:color w:val="auto"/>
          <w:highlight w:val="none"/>
        </w:rPr>
        <w:t>存入商品房预售资金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w:t>
      </w:r>
      <w:r>
        <w:rPr>
          <w:rFonts w:hint="eastAsia" w:ascii="仿宋_GB2312"/>
          <w:b w:val="0"/>
          <w:bCs w:val="0"/>
          <w:color w:val="auto"/>
          <w:highlight w:val="none"/>
          <w:lang w:eastAsia="zh-CN"/>
        </w:rPr>
        <w:t>；</w:t>
      </w:r>
      <w:r>
        <w:rPr>
          <w:rFonts w:hint="eastAsia" w:ascii="仿宋_GB2312"/>
          <w:b w:val="0"/>
          <w:bCs/>
          <w:color w:val="auto"/>
          <w:highlight w:val="none"/>
        </w:rPr>
        <w:t>未存入</w:t>
      </w:r>
      <w:r>
        <w:rPr>
          <w:rFonts w:hint="eastAsia" w:ascii="仿宋_GB2312"/>
          <w:b w:val="0"/>
          <w:bCs w:val="0"/>
          <w:color w:val="auto"/>
          <w:highlight w:val="none"/>
        </w:rPr>
        <w:t>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w:t>
      </w:r>
      <w:r>
        <w:rPr>
          <w:rFonts w:hint="eastAsia" w:ascii="仿宋_GB2312"/>
          <w:b w:val="0"/>
          <w:bCs/>
          <w:color w:val="auto"/>
          <w:highlight w:val="none"/>
        </w:rPr>
        <w:t>的，抵押贷款额抵扣</w:t>
      </w:r>
      <w:r>
        <w:rPr>
          <w:rFonts w:hint="eastAsia" w:ascii="仿宋_GB2312"/>
          <w:color w:val="auto"/>
          <w:highlight w:val="none"/>
          <w:lang w:eastAsia="zh-CN"/>
        </w:rPr>
        <w:t>市、县住建部门</w:t>
      </w:r>
      <w:r>
        <w:rPr>
          <w:rFonts w:hint="eastAsia" w:ascii="仿宋_GB2312"/>
          <w:b w:val="0"/>
          <w:bCs/>
          <w:color w:val="auto"/>
          <w:highlight w:val="none"/>
        </w:rPr>
        <w:t>同意使用的</w:t>
      </w:r>
      <w:r>
        <w:rPr>
          <w:rFonts w:hint="eastAsia" w:ascii="仿宋_GB2312"/>
          <w:b w:val="0"/>
          <w:bCs/>
          <w:color w:val="auto"/>
          <w:highlight w:val="none"/>
          <w:lang w:eastAsia="zh-CN"/>
        </w:rPr>
        <w:t>商品房</w:t>
      </w:r>
      <w:r>
        <w:rPr>
          <w:rFonts w:hint="eastAsia" w:ascii="仿宋_GB2312"/>
          <w:b w:val="0"/>
          <w:bCs/>
          <w:color w:val="auto"/>
          <w:highlight w:val="none"/>
        </w:rPr>
        <w:t>预售资金</w:t>
      </w:r>
      <w:r>
        <w:rPr>
          <w:rFonts w:hint="eastAsia" w:ascii="仿宋_GB2312"/>
          <w:b w:val="0"/>
          <w:bCs/>
          <w:color w:val="auto"/>
          <w:highlight w:val="none"/>
          <w:lang w:eastAsia="zh-CN"/>
        </w:rPr>
        <w:t>额度</w:t>
      </w:r>
      <w:r>
        <w:rPr>
          <w:rFonts w:hint="eastAsia" w:ascii="仿宋_GB2312"/>
          <w:b w:val="0"/>
          <w:bCs/>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eastAsia="仿宋_GB2312"/>
          <w:color w:val="auto"/>
          <w:highlight w:val="none"/>
          <w:lang w:eastAsia="zh-CN"/>
        </w:rPr>
      </w:pPr>
      <w:r>
        <w:rPr>
          <w:rFonts w:hint="eastAsia" w:ascii="仿宋_GB2312"/>
          <w:b/>
          <w:bCs/>
          <w:color w:val="auto"/>
          <w:highlight w:val="none"/>
        </w:rPr>
        <w:t>五、</w:t>
      </w:r>
      <w:r>
        <w:rPr>
          <w:rFonts w:hint="eastAsia" w:ascii="仿宋_GB2312"/>
          <w:color w:val="auto"/>
          <w:highlight w:val="none"/>
        </w:rPr>
        <w:t>乙方必须根据有关规定，接受</w:t>
      </w:r>
      <w:r>
        <w:rPr>
          <w:rFonts w:hint="eastAsia" w:ascii="仿宋_GB2312"/>
          <w:color w:val="auto"/>
          <w:highlight w:val="none"/>
          <w:lang w:eastAsia="zh-CN"/>
        </w:rPr>
        <w:t>市、县住房和城乡建设部门</w:t>
      </w:r>
      <w:r>
        <w:rPr>
          <w:rFonts w:hint="eastAsia" w:ascii="仿宋_GB2312"/>
          <w:color w:val="auto"/>
          <w:highlight w:val="none"/>
        </w:rPr>
        <w:t>对商品房预售资金的监督管理，保障</w:t>
      </w:r>
      <w:r>
        <w:rPr>
          <w:rFonts w:hint="eastAsia" w:ascii="仿宋_GB2312"/>
          <w:color w:val="auto"/>
          <w:highlight w:val="none"/>
          <w:lang w:eastAsia="zh-CN"/>
        </w:rPr>
        <w:t>买受人</w:t>
      </w:r>
      <w:r>
        <w:rPr>
          <w:rFonts w:hint="eastAsia" w:ascii="仿宋_GB2312"/>
          <w:color w:val="auto"/>
          <w:highlight w:val="none"/>
        </w:rPr>
        <w:t>的合法权益，并按照《商品房买卖合同》约定的时间和要求，将竣工验收合格的商品房交付给</w:t>
      </w:r>
      <w:r>
        <w:rPr>
          <w:rFonts w:hint="eastAsia" w:ascii="仿宋_GB2312"/>
          <w:color w:val="auto"/>
          <w:highlight w:val="none"/>
          <w:lang w:eastAsia="zh-CN"/>
        </w:rPr>
        <w:t>买受人，办理已售商品房的《不动产权证书》或《不动产权证明》。</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highlight w:val="none"/>
        </w:rPr>
      </w:pPr>
      <w:r>
        <w:rPr>
          <w:rFonts w:hint="eastAsia" w:ascii="仿宋_GB2312"/>
          <w:b/>
          <w:bCs/>
          <w:color w:val="auto"/>
          <w:highlight w:val="none"/>
        </w:rPr>
        <w:t>六、</w:t>
      </w:r>
      <w:r>
        <w:rPr>
          <w:rFonts w:hint="eastAsia" w:ascii="仿宋_GB2312"/>
          <w:color w:val="auto"/>
          <w:highlight w:val="none"/>
        </w:rPr>
        <w:t>乙方与</w:t>
      </w:r>
      <w:r>
        <w:rPr>
          <w:rFonts w:hint="eastAsia" w:ascii="仿宋_GB2312"/>
          <w:color w:val="auto"/>
          <w:highlight w:val="none"/>
          <w:lang w:eastAsia="zh-CN"/>
        </w:rPr>
        <w:t>买受人</w:t>
      </w:r>
      <w:r>
        <w:rPr>
          <w:rFonts w:hint="eastAsia" w:ascii="仿宋_GB2312"/>
          <w:color w:val="auto"/>
          <w:highlight w:val="none"/>
        </w:rPr>
        <w:t>签订《商品房买卖合同》后30日内，应当为</w:t>
      </w:r>
      <w:r>
        <w:rPr>
          <w:rFonts w:hint="eastAsia" w:ascii="仿宋_GB2312"/>
          <w:color w:val="auto"/>
          <w:highlight w:val="none"/>
          <w:lang w:eastAsia="zh-CN"/>
        </w:rPr>
        <w:t>买受人</w:t>
      </w:r>
      <w:r>
        <w:rPr>
          <w:rFonts w:hint="eastAsia" w:ascii="仿宋_GB2312"/>
          <w:color w:val="auto"/>
          <w:highlight w:val="none"/>
        </w:rPr>
        <w:t>办理商品房预售合同备案登记手续，并向</w:t>
      </w:r>
      <w:r>
        <w:rPr>
          <w:rFonts w:hint="eastAsia" w:ascii="仿宋_GB2312"/>
          <w:color w:val="auto"/>
          <w:highlight w:val="none"/>
          <w:lang w:eastAsia="zh-CN"/>
        </w:rPr>
        <w:t>市、县住房和城乡建设部门</w:t>
      </w:r>
      <w:r>
        <w:rPr>
          <w:rFonts w:hint="eastAsia" w:ascii="仿宋_GB2312"/>
          <w:color w:val="auto"/>
          <w:highlight w:val="none"/>
        </w:rPr>
        <w:t>提交该商品房预售资金存入</w:t>
      </w:r>
      <w:r>
        <w:rPr>
          <w:rFonts w:hint="eastAsia" w:ascii="仿宋_GB2312"/>
          <w:b w:val="0"/>
          <w:bCs w:val="0"/>
          <w:color w:val="auto"/>
          <w:highlight w:val="none"/>
        </w:rPr>
        <w:t>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w:t>
      </w:r>
      <w:r>
        <w:rPr>
          <w:rFonts w:hint="eastAsia" w:ascii="仿宋_GB2312"/>
          <w:color w:val="auto"/>
          <w:highlight w:val="none"/>
        </w:rPr>
        <w:t>的</w:t>
      </w:r>
      <w:r>
        <w:rPr>
          <w:rFonts w:hint="eastAsia" w:ascii="仿宋_GB2312"/>
          <w:color w:val="auto"/>
          <w:highlight w:val="none"/>
          <w:lang w:eastAsia="zh-CN"/>
        </w:rPr>
        <w:t>凭证供查验；网签系统实现即时网签备案的，在签约提交合同备案前按合同约定将商品房预售资金存入商品房预售资金监管账户</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highlight w:val="none"/>
        </w:rPr>
      </w:pPr>
      <w:r>
        <w:rPr>
          <w:rFonts w:hint="eastAsia" w:ascii="仿宋_GB2312"/>
          <w:b/>
          <w:bCs/>
          <w:color w:val="auto"/>
          <w:highlight w:val="none"/>
        </w:rPr>
        <w:t>七</w:t>
      </w:r>
      <w:r>
        <w:rPr>
          <w:rFonts w:hint="eastAsia" w:ascii="仿宋_GB2312"/>
          <w:bCs/>
          <w:color w:val="auto"/>
          <w:highlight w:val="none"/>
        </w:rPr>
        <w:t>、</w:t>
      </w:r>
      <w:r>
        <w:rPr>
          <w:rFonts w:hint="eastAsia" w:ascii="仿宋_GB2312"/>
          <w:color w:val="auto"/>
          <w:highlight w:val="none"/>
        </w:rPr>
        <w:t>乙方需要使用</w:t>
      </w:r>
      <w:r>
        <w:rPr>
          <w:rFonts w:hint="eastAsia" w:ascii="仿宋_GB2312"/>
          <w:color w:val="auto"/>
          <w:highlight w:val="none"/>
          <w:lang w:eastAsia="zh-CN"/>
        </w:rPr>
        <w:t>商品房预售资金监管额度</w:t>
      </w:r>
      <w:r>
        <w:rPr>
          <w:rFonts w:hint="eastAsia" w:ascii="仿宋_GB2312"/>
          <w:color w:val="auto"/>
          <w:highlight w:val="none"/>
        </w:rPr>
        <w:t>支付</w:t>
      </w:r>
      <w:r>
        <w:rPr>
          <w:rFonts w:hint="eastAsia" w:ascii="仿宋_GB2312"/>
          <w:color w:val="auto"/>
          <w:highlight w:val="none"/>
          <w:lang w:eastAsia="zh-CN"/>
        </w:rPr>
        <w:t>商品房项目建设必需的</w:t>
      </w:r>
      <w:r>
        <w:rPr>
          <w:rFonts w:hint="eastAsia" w:ascii="仿宋_GB2312"/>
          <w:color w:val="auto"/>
          <w:highlight w:val="none"/>
        </w:rPr>
        <w:t>建筑材料、设备</w:t>
      </w:r>
      <w:r>
        <w:rPr>
          <w:rFonts w:hint="eastAsia" w:ascii="仿宋_GB2312"/>
          <w:color w:val="auto"/>
          <w:highlight w:val="none"/>
          <w:lang w:eastAsia="zh-CN"/>
        </w:rPr>
        <w:t>和施工进度</w:t>
      </w:r>
      <w:r>
        <w:rPr>
          <w:rFonts w:hint="eastAsia" w:ascii="仿宋_GB2312"/>
          <w:color w:val="auto"/>
          <w:highlight w:val="none"/>
        </w:rPr>
        <w:t>款</w:t>
      </w:r>
      <w:r>
        <w:rPr>
          <w:rFonts w:hint="eastAsia" w:ascii="仿宋_GB2312"/>
          <w:color w:val="auto"/>
          <w:highlight w:val="none"/>
          <w:lang w:eastAsia="zh-CN"/>
        </w:rPr>
        <w:t>等相关支出</w:t>
      </w:r>
      <w:r>
        <w:rPr>
          <w:rFonts w:hint="eastAsia" w:ascii="仿宋_GB2312"/>
          <w:color w:val="auto"/>
          <w:highlight w:val="none"/>
        </w:rPr>
        <w:t>时，丙方根据</w:t>
      </w:r>
      <w:r>
        <w:rPr>
          <w:rFonts w:hint="eastAsia" w:ascii="仿宋_GB2312"/>
          <w:color w:val="auto"/>
          <w:highlight w:val="none"/>
          <w:lang w:eastAsia="zh-CN"/>
        </w:rPr>
        <w:t>乙方提交的资料、</w:t>
      </w:r>
      <w:r>
        <w:rPr>
          <w:rFonts w:hint="eastAsia" w:ascii="仿宋_GB2312"/>
          <w:color w:val="auto"/>
          <w:highlight w:val="none"/>
        </w:rPr>
        <w:t>工程进度</w:t>
      </w:r>
      <w:r>
        <w:rPr>
          <w:rFonts w:hint="eastAsia" w:ascii="仿宋_GB2312"/>
          <w:color w:val="auto"/>
          <w:highlight w:val="none"/>
          <w:lang w:eastAsia="zh-CN"/>
        </w:rPr>
        <w:t>核实同意</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kern w:val="0"/>
          <w:highlight w:val="none"/>
        </w:rPr>
      </w:pPr>
      <w:r>
        <w:rPr>
          <w:rFonts w:hint="eastAsia" w:ascii="仿宋_GB2312"/>
          <w:b/>
          <w:bCs/>
          <w:color w:val="auto"/>
          <w:highlight w:val="none"/>
        </w:rPr>
        <w:t>八、</w:t>
      </w:r>
      <w:r>
        <w:rPr>
          <w:rFonts w:hint="eastAsia" w:ascii="仿宋_GB2312"/>
          <w:color w:val="auto"/>
          <w:highlight w:val="none"/>
        </w:rPr>
        <w:t>甲方应严格按照《商品房预售</w:t>
      </w:r>
      <w:r>
        <w:rPr>
          <w:rFonts w:hint="eastAsia" w:ascii="仿宋_GB2312"/>
          <w:color w:val="auto"/>
          <w:highlight w:val="none"/>
          <w:lang w:eastAsia="zh-CN"/>
        </w:rPr>
        <w:t>资金</w:t>
      </w:r>
      <w:r>
        <w:rPr>
          <w:rFonts w:hint="eastAsia" w:ascii="仿宋_GB2312"/>
          <w:color w:val="auto"/>
          <w:highlight w:val="none"/>
        </w:rPr>
        <w:t>使用申请表》</w:t>
      </w:r>
      <w:r>
        <w:rPr>
          <w:rFonts w:hint="eastAsia" w:ascii="仿宋_GB2312"/>
          <w:color w:val="auto"/>
          <w:highlight w:val="none"/>
          <w:lang w:eastAsia="zh-CN"/>
        </w:rPr>
        <w:t>中市、县住房和城乡建设部门</w:t>
      </w:r>
      <w:r>
        <w:rPr>
          <w:rFonts w:hint="eastAsia" w:ascii="仿宋_GB2312"/>
          <w:color w:val="auto"/>
          <w:highlight w:val="none"/>
        </w:rPr>
        <w:t>核准的账户、账号和金额</w:t>
      </w:r>
      <w:r>
        <w:rPr>
          <w:rFonts w:hint="eastAsia" w:ascii="仿宋_GB2312"/>
          <w:color w:val="auto"/>
          <w:highlight w:val="none"/>
          <w:lang w:eastAsia="zh-CN"/>
        </w:rPr>
        <w:t>及时</w:t>
      </w:r>
      <w:r>
        <w:rPr>
          <w:rFonts w:hint="eastAsia" w:ascii="仿宋_GB2312"/>
          <w:color w:val="auto"/>
          <w:highlight w:val="none"/>
        </w:rPr>
        <w:t>拨付</w:t>
      </w:r>
      <w:r>
        <w:rPr>
          <w:rFonts w:hint="eastAsia" w:ascii="仿宋_GB2312"/>
          <w:color w:val="auto"/>
          <w:highlight w:val="none"/>
          <w:lang w:eastAsia="zh-CN"/>
        </w:rPr>
        <w:t>商品房</w:t>
      </w:r>
      <w:r>
        <w:rPr>
          <w:rFonts w:hint="eastAsia" w:ascii="仿宋_GB2312"/>
          <w:color w:val="auto"/>
          <w:highlight w:val="none"/>
        </w:rPr>
        <w:t>预售资金，不得擅自拨付。</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b/>
          <w:bCs/>
          <w:color w:val="auto"/>
          <w:highlight w:val="none"/>
        </w:rPr>
      </w:pPr>
      <w:r>
        <w:rPr>
          <w:rFonts w:hint="eastAsia" w:ascii="仿宋_GB2312"/>
          <w:b/>
          <w:bCs/>
          <w:color w:val="auto"/>
          <w:highlight w:val="none"/>
        </w:rPr>
        <w:t>九、违约责任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（一）因未按照本协议约定履行职责，造成</w:t>
      </w:r>
      <w:r>
        <w:rPr>
          <w:rFonts w:hint="eastAsia" w:ascii="仿宋_GB2312"/>
          <w:color w:val="auto"/>
          <w:kern w:val="0"/>
          <w:highlight w:val="none"/>
          <w:lang w:eastAsia="zh-CN"/>
        </w:rPr>
        <w:t>商品房预售资金</w:t>
      </w:r>
      <w:r>
        <w:rPr>
          <w:rFonts w:hint="eastAsia" w:ascii="仿宋_GB2312"/>
          <w:color w:val="auto"/>
          <w:kern w:val="0"/>
          <w:highlight w:val="none"/>
        </w:rPr>
        <w:t>未能使用于</w:t>
      </w:r>
      <w:r>
        <w:rPr>
          <w:rFonts w:hint="eastAsia" w:ascii="仿宋_GB2312"/>
          <w:color w:val="auto"/>
          <w:kern w:val="0"/>
          <w:highlight w:val="none"/>
          <w:lang w:eastAsia="zh-CN"/>
        </w:rPr>
        <w:t>商品房</w:t>
      </w:r>
      <w:r>
        <w:rPr>
          <w:rFonts w:hint="eastAsia" w:ascii="仿宋_GB2312"/>
          <w:color w:val="auto"/>
          <w:kern w:val="0"/>
          <w:highlight w:val="none"/>
        </w:rPr>
        <w:t>项目建设，致使本协议项下的</w:t>
      </w:r>
      <w:r>
        <w:rPr>
          <w:rFonts w:hint="eastAsia" w:ascii="仿宋_GB2312"/>
          <w:color w:val="auto"/>
          <w:kern w:val="0"/>
          <w:highlight w:val="none"/>
          <w:lang w:eastAsia="zh-CN"/>
        </w:rPr>
        <w:t>商品房</w:t>
      </w:r>
      <w:r>
        <w:rPr>
          <w:rFonts w:hint="eastAsia" w:ascii="仿宋_GB2312"/>
          <w:color w:val="auto"/>
          <w:kern w:val="0"/>
          <w:highlight w:val="none"/>
        </w:rPr>
        <w:t>项目建设不能按期竣工，给</w:t>
      </w:r>
      <w:r>
        <w:rPr>
          <w:rFonts w:hint="eastAsia" w:ascii="仿宋_GB2312"/>
          <w:color w:val="auto"/>
          <w:kern w:val="0"/>
          <w:highlight w:val="none"/>
          <w:lang w:eastAsia="zh-CN"/>
        </w:rPr>
        <w:t>买受人</w:t>
      </w:r>
      <w:r>
        <w:rPr>
          <w:rFonts w:hint="eastAsia" w:ascii="仿宋_GB2312"/>
          <w:color w:val="auto"/>
          <w:kern w:val="0"/>
          <w:highlight w:val="none"/>
        </w:rPr>
        <w:t>造成损害的，由责任方承担连带赔偿责任。但有证据证明无过错的除外。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（二）丙方</w:t>
      </w:r>
      <w:r>
        <w:rPr>
          <w:rFonts w:hint="eastAsia" w:ascii="仿宋_GB2312"/>
          <w:color w:val="auto"/>
          <w:kern w:val="0"/>
          <w:highlight w:val="none"/>
          <w:lang w:eastAsia="zh-CN"/>
        </w:rPr>
        <w:t>要简化资金申请材料，减少审批环节，提高资金拨付效率</w:t>
      </w:r>
      <w:r>
        <w:rPr>
          <w:rFonts w:hint="eastAsia" w:ascii="仿宋_GB2312"/>
          <w:color w:val="auto"/>
          <w:kern w:val="0"/>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（三）因甲方无正当理由克扣或者迟延支付乙方所需工程款项，给乙方造成损失的，甲方应当承担赔偿责任。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b/>
          <w:bCs/>
          <w:color w:val="auto"/>
          <w:highlight w:val="none"/>
          <w:lang w:eastAsia="zh-CN"/>
        </w:rPr>
      </w:pPr>
      <w:r>
        <w:rPr>
          <w:rFonts w:hint="eastAsia" w:ascii="仿宋_GB2312"/>
          <w:b w:val="0"/>
          <w:bCs w:val="0"/>
          <w:color w:val="auto"/>
          <w:highlight w:val="none"/>
          <w:lang w:eastAsia="zh-CN"/>
        </w:rPr>
        <w:t>（四）</w:t>
      </w:r>
      <w:r>
        <w:rPr>
          <w:rFonts w:hint="eastAsia" w:ascii="仿宋_GB2312"/>
          <w:color w:val="auto"/>
          <w:highlight w:val="none"/>
          <w:lang w:eastAsia="zh-CN"/>
        </w:rPr>
        <w:t>未经市、县住房和城乡建设部门核实同意，商业银行擅自拨付商品房预售资金的，应当负责追回资金，无法追回的依法承担相应赔偿责任</w:t>
      </w:r>
      <w:r>
        <w:rPr>
          <w:rFonts w:hint="eastAsia" w:ascii="仿宋_GB2312"/>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b/>
          <w:bCs/>
          <w:color w:val="auto"/>
          <w:highlight w:val="none"/>
        </w:rPr>
      </w:pPr>
      <w:r>
        <w:rPr>
          <w:rFonts w:hint="eastAsia" w:ascii="仿宋_GB2312"/>
          <w:b/>
          <w:bCs/>
          <w:color w:val="auto"/>
          <w:highlight w:val="none"/>
        </w:rPr>
        <w:t>十、争议解决方式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7800975</wp:posOffset>
                </wp:positionH>
                <wp:positionV relativeFrom="paragraph">
                  <wp:posOffset>693420</wp:posOffset>
                </wp:positionV>
                <wp:extent cx="400050" cy="0"/>
                <wp:effectExtent l="0" t="0" r="0" b="0"/>
                <wp:wrapNone/>
                <wp:docPr id="1" name="直线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14.25pt;margin-top:54.6pt;height:0pt;width:31.5pt;z-index:251660288;mso-width-relative:page;mso-height-relative:page;" filled="f" stroked="t" coordsize="21600,21600" o:gfxdata="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3g+MrXAAAADQEA&#10;AA8AAAAAAAAAAQAgAAAAOAAAAGRycy9kb3ducmV2LnhtbFBLAQIUABQAAAAIAIdO4kA69NjjzAEA&#10;AIwDAAAOAAAAAAAAAAEAIAAAADwBAABkcnMvZTJvRG9jLnhtbFBLBQYAAAAABgAGAFkBAAB6BQAA&#10;AAA=&#10;">
                <v:fill on="f" focussize="0,0"/>
                <v:stroke color="#000000" joinstyle="round"/>
                <v:imagedata o:title=""/>
                <o:lock v:ext="edit" aspectratio="f"/>
              </v:line>
            </w:pict>
          </mc:Fallback>
        </mc:AlternateContent>
      </w:r>
      <w:r>
        <w:rPr>
          <w:rFonts w:hint="eastAsia" w:ascii="仿宋_GB2312"/>
          <w:color w:val="auto"/>
          <w:kern w:val="0"/>
          <w:highlight w:val="none"/>
        </w:rPr>
        <w:t>本协议在履行过程中发生争议的，由三方当事人协商解决，协商不成的，可以要求</w:t>
      </w:r>
      <w:r>
        <w:rPr>
          <w:rFonts w:hint="eastAsia" w:ascii="仿宋_GB2312"/>
          <w:color w:val="auto"/>
          <w:highlight w:val="none"/>
          <w:lang w:eastAsia="zh-CN"/>
        </w:rPr>
        <w:t>市、县住房和城乡建设部门</w:t>
      </w:r>
      <w:r>
        <w:rPr>
          <w:rFonts w:hint="eastAsia" w:ascii="仿宋_GB2312"/>
          <w:color w:val="auto"/>
          <w:kern w:val="0"/>
          <w:highlight w:val="none"/>
        </w:rPr>
        <w:t>调解，协商或者调解不成，或者当事人不愿调解的，按照下列第</w:t>
      </w:r>
      <w:r>
        <w:rPr>
          <w:rFonts w:hint="eastAsia" w:ascii="仿宋_GB2312"/>
          <w:color w:val="auto"/>
          <w:kern w:val="0"/>
          <w:highlight w:val="none"/>
          <w:u w:val="single"/>
        </w:rPr>
        <w:t xml:space="preserve">     </w:t>
      </w:r>
      <w:r>
        <w:rPr>
          <w:rFonts w:hint="eastAsia" w:ascii="仿宋_GB2312"/>
          <w:color w:val="auto"/>
          <w:kern w:val="0"/>
          <w:highlight w:val="none"/>
        </w:rPr>
        <w:t>项处理：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（一）向有管辖权的人民法院起诉。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（二）向有关部门申请仲裁。</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b/>
          <w:bCs/>
          <w:color w:val="auto"/>
          <w:highlight w:val="none"/>
        </w:rPr>
      </w:pPr>
      <w:r>
        <w:rPr>
          <w:rFonts w:hint="eastAsia" w:ascii="仿宋_GB2312"/>
          <w:b/>
          <w:bCs/>
          <w:color w:val="auto"/>
          <w:highlight w:val="none"/>
        </w:rPr>
        <w:t>十一、协议的终止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本协议项下监管</w:t>
      </w:r>
      <w:r>
        <w:rPr>
          <w:rFonts w:hint="eastAsia" w:ascii="仿宋_GB2312"/>
          <w:color w:val="auto"/>
          <w:kern w:val="0"/>
          <w:highlight w:val="none"/>
          <w:lang w:eastAsia="zh-CN"/>
        </w:rPr>
        <w:t>商品房</w:t>
      </w:r>
      <w:r>
        <w:rPr>
          <w:rFonts w:hint="eastAsia" w:ascii="仿宋_GB2312"/>
          <w:color w:val="auto"/>
          <w:kern w:val="0"/>
          <w:highlight w:val="none"/>
        </w:rPr>
        <w:t>项目</w:t>
      </w:r>
      <w:r>
        <w:rPr>
          <w:rFonts w:hint="eastAsia" w:ascii="仿宋_GB2312"/>
          <w:color w:val="auto"/>
          <w:kern w:val="0"/>
          <w:highlight w:val="none"/>
          <w:lang w:eastAsia="zh-CN"/>
        </w:rPr>
        <w:t>完成房屋所有权首次登记</w:t>
      </w:r>
      <w:r>
        <w:rPr>
          <w:rFonts w:hint="eastAsia" w:ascii="仿宋_GB2312"/>
          <w:color w:val="auto"/>
          <w:kern w:val="0"/>
          <w:highlight w:val="none"/>
        </w:rPr>
        <w:t>后，乙方向甲方提交经</w:t>
      </w:r>
      <w:r>
        <w:rPr>
          <w:rFonts w:hint="eastAsia" w:ascii="仿宋_GB2312"/>
          <w:color w:val="auto"/>
          <w:kern w:val="0"/>
          <w:highlight w:val="none"/>
          <w:lang w:eastAsia="zh-CN"/>
        </w:rPr>
        <w:t>丙方</w:t>
      </w:r>
      <w:r>
        <w:rPr>
          <w:rFonts w:hint="eastAsia" w:ascii="仿宋_GB2312"/>
          <w:color w:val="auto"/>
          <w:kern w:val="0"/>
          <w:highlight w:val="none"/>
        </w:rPr>
        <w:t>审核批准的《</w:t>
      </w:r>
      <w:r>
        <w:rPr>
          <w:rFonts w:hint="eastAsia" w:ascii="仿宋_GB2312"/>
          <w:color w:val="auto"/>
          <w:highlight w:val="none"/>
          <w:lang w:eastAsia="zh-CN"/>
        </w:rPr>
        <w:t>解除</w:t>
      </w:r>
      <w:r>
        <w:rPr>
          <w:rFonts w:hint="eastAsia" w:ascii="仿宋_GB2312"/>
          <w:color w:val="auto"/>
          <w:highlight w:val="none"/>
        </w:rPr>
        <w:t>商品房预售</w:t>
      </w:r>
      <w:r>
        <w:rPr>
          <w:rFonts w:hint="eastAsia" w:ascii="仿宋_GB2312"/>
          <w:color w:val="auto"/>
          <w:highlight w:val="none"/>
          <w:lang w:eastAsia="zh-CN"/>
        </w:rPr>
        <w:t>资金监管账户</w:t>
      </w:r>
      <w:r>
        <w:rPr>
          <w:rFonts w:hint="eastAsia" w:ascii="仿宋_GB2312"/>
          <w:color w:val="auto"/>
          <w:highlight w:val="none"/>
        </w:rPr>
        <w:t>监管申请表》</w:t>
      </w:r>
      <w:r>
        <w:rPr>
          <w:rFonts w:hint="eastAsia" w:ascii="仿宋_GB2312"/>
          <w:color w:val="auto"/>
          <w:kern w:val="0"/>
          <w:highlight w:val="none"/>
        </w:rPr>
        <w:t>，可解除相应</w:t>
      </w:r>
      <w:r>
        <w:rPr>
          <w:rFonts w:hint="eastAsia" w:ascii="仿宋_GB2312"/>
          <w:b w:val="0"/>
          <w:bCs w:val="0"/>
          <w:color w:val="auto"/>
          <w:highlight w:val="none"/>
        </w:rPr>
        <w:t>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w:t>
      </w:r>
      <w:r>
        <w:rPr>
          <w:rFonts w:hint="eastAsia" w:ascii="仿宋_GB2312"/>
          <w:color w:val="auto"/>
          <w:kern w:val="0"/>
          <w:highlight w:val="none"/>
        </w:rPr>
        <w:t>资金的监管，同时本协议终止。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r>
        <w:rPr>
          <w:rFonts w:hint="eastAsia" w:ascii="仿宋_GB2312"/>
          <w:color w:val="auto"/>
          <w:kern w:val="0"/>
          <w:highlight w:val="none"/>
        </w:rPr>
        <w:t>如本协议在竣工验收备案前确需提前终止的，必须由乙方向</w:t>
      </w:r>
      <w:r>
        <w:rPr>
          <w:rFonts w:hint="eastAsia" w:ascii="仿宋_GB2312"/>
          <w:color w:val="auto"/>
          <w:kern w:val="0"/>
          <w:highlight w:val="none"/>
          <w:lang w:eastAsia="zh-CN"/>
        </w:rPr>
        <w:t>丙方</w:t>
      </w:r>
      <w:r>
        <w:rPr>
          <w:rFonts w:hint="eastAsia" w:ascii="仿宋_GB2312"/>
          <w:color w:val="auto"/>
          <w:kern w:val="0"/>
          <w:highlight w:val="none"/>
        </w:rPr>
        <w:t>申请，经批准后，甲方根据审批意见解除相应</w:t>
      </w:r>
      <w:r>
        <w:rPr>
          <w:rFonts w:hint="eastAsia" w:ascii="仿宋_GB2312"/>
          <w:b w:val="0"/>
          <w:bCs w:val="0"/>
          <w:color w:val="auto"/>
          <w:highlight w:val="none"/>
        </w:rPr>
        <w:t>商品房预售资金</w:t>
      </w:r>
      <w:r>
        <w:rPr>
          <w:rFonts w:hint="eastAsia" w:ascii="仿宋_GB2312"/>
          <w:b w:val="0"/>
          <w:bCs w:val="0"/>
          <w:color w:val="auto"/>
          <w:highlight w:val="none"/>
          <w:lang w:eastAsia="zh-CN"/>
        </w:rPr>
        <w:t>监管</w:t>
      </w:r>
      <w:r>
        <w:rPr>
          <w:rFonts w:hint="eastAsia" w:ascii="仿宋_GB2312"/>
          <w:b w:val="0"/>
          <w:bCs w:val="0"/>
          <w:color w:val="auto"/>
          <w:highlight w:val="none"/>
        </w:rPr>
        <w:t>账户</w:t>
      </w:r>
      <w:r>
        <w:rPr>
          <w:rFonts w:hint="eastAsia" w:ascii="仿宋_GB2312"/>
          <w:color w:val="auto"/>
          <w:kern w:val="0"/>
          <w:highlight w:val="none"/>
        </w:rPr>
        <w:t>资金监管，本协议终止履行。</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highlight w:val="none"/>
        </w:rPr>
      </w:pPr>
      <w:r>
        <w:rPr>
          <w:rFonts w:hint="eastAsia" w:ascii="仿宋_GB2312"/>
          <w:b/>
          <w:bCs/>
          <w:color w:val="auto"/>
          <w:highlight w:val="none"/>
        </w:rPr>
        <w:t>十二、</w:t>
      </w:r>
      <w:r>
        <w:rPr>
          <w:rFonts w:hint="eastAsia" w:ascii="仿宋_GB2312"/>
          <w:color w:val="auto"/>
          <w:kern w:val="0"/>
          <w:highlight w:val="none"/>
        </w:rPr>
        <w:t>本协议未尽事宜，协议三方可以签订补充协议。补充协议与本协议具有同等效力。</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kern w:val="0"/>
          <w:highlight w:val="none"/>
        </w:rPr>
      </w:pPr>
      <w:r>
        <w:rPr>
          <w:rFonts w:hint="eastAsia" w:ascii="仿宋_GB2312"/>
          <w:b/>
          <w:bCs/>
          <w:color w:val="auto"/>
          <w:highlight w:val="none"/>
        </w:rPr>
        <w:t>十三、</w:t>
      </w:r>
      <w:r>
        <w:rPr>
          <w:rFonts w:hint="eastAsia" w:ascii="仿宋_GB2312"/>
          <w:color w:val="auto"/>
          <w:kern w:val="0"/>
          <w:highlight w:val="none"/>
        </w:rPr>
        <w:t>本协议一式</w:t>
      </w:r>
      <w:r>
        <w:rPr>
          <w:rFonts w:hint="eastAsia" w:ascii="仿宋_GB2312"/>
          <w:color w:val="auto"/>
          <w:kern w:val="0"/>
          <w:highlight w:val="none"/>
          <w:lang w:eastAsia="zh-CN"/>
        </w:rPr>
        <w:t>三</w:t>
      </w:r>
      <w:r>
        <w:rPr>
          <w:rFonts w:hint="eastAsia" w:ascii="仿宋_GB2312"/>
          <w:color w:val="auto"/>
          <w:kern w:val="0"/>
          <w:highlight w:val="none"/>
        </w:rPr>
        <w:t>份，甲、乙、丙三方各执一份。</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color w:val="auto"/>
          <w:kern w:val="0"/>
          <w:highlight w:val="none"/>
        </w:rPr>
      </w:pPr>
      <w:r>
        <w:rPr>
          <w:rFonts w:hint="eastAsia" w:ascii="仿宋_GB2312"/>
          <w:b/>
          <w:bCs/>
          <w:color w:val="auto"/>
          <w:highlight w:val="none"/>
        </w:rPr>
        <w:t>十四、</w:t>
      </w:r>
      <w:r>
        <w:rPr>
          <w:rFonts w:hint="eastAsia" w:ascii="仿宋_GB2312"/>
          <w:color w:val="auto"/>
          <w:kern w:val="0"/>
          <w:highlight w:val="none"/>
        </w:rPr>
        <w:t>本协议自三方签字盖章之日起生效。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color w:val="auto"/>
          <w:kern w:val="0"/>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甲方： （公章）    乙方： （公章）     丙方： （公章）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负责人签名：        负责人签名：        负责人签名：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业务联系人：        业务联系人：        业务联系人：</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color w:val="auto"/>
          <w:szCs w:val="28"/>
          <w:highlight w:val="none"/>
        </w:rPr>
      </w:pPr>
      <w:r>
        <w:rPr>
          <w:rFonts w:hint="eastAsia" w:ascii="仿宋_GB2312"/>
          <w:color w:val="auto"/>
          <w:szCs w:val="28"/>
          <w:highlight w:val="none"/>
        </w:rPr>
        <w:t>联系电话：          联系电话：          联系电话：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color w:val="auto"/>
          <w:highlight w:val="none"/>
          <w:lang w:eastAsia="zh-CN"/>
        </w:rPr>
      </w:pPr>
      <w:r>
        <w:rPr>
          <w:rFonts w:hint="eastAsia" w:ascii="仿宋_GB2312"/>
          <w:color w:val="auto"/>
          <w:szCs w:val="28"/>
          <w:highlight w:val="none"/>
        </w:rPr>
        <w:t xml:space="preserve">年  月  日     </w:t>
      </w:r>
      <w:r>
        <w:rPr>
          <w:rFonts w:hint="eastAsia" w:ascii="仿宋_GB2312"/>
          <w:color w:val="auto"/>
          <w:szCs w:val="28"/>
          <w:highlight w:val="none"/>
          <w:lang w:val="en-US" w:eastAsia="zh-CN"/>
        </w:rPr>
        <w:t xml:space="preserve">    </w:t>
      </w:r>
      <w:r>
        <w:rPr>
          <w:rFonts w:hint="eastAsia" w:ascii="仿宋_GB2312"/>
          <w:color w:val="auto"/>
          <w:szCs w:val="28"/>
          <w:highlight w:val="none"/>
        </w:rPr>
        <w:t xml:space="preserve"> 年  月  日        </w:t>
      </w:r>
      <w:r>
        <w:rPr>
          <w:rFonts w:hint="eastAsia" w:ascii="仿宋_GB2312"/>
          <w:color w:val="auto"/>
          <w:szCs w:val="28"/>
          <w:highlight w:val="none"/>
          <w:lang w:val="en-US" w:eastAsia="zh-CN"/>
        </w:rPr>
        <w:t xml:space="preserve">  </w:t>
      </w:r>
      <w:r>
        <w:rPr>
          <w:rFonts w:hint="eastAsia" w:ascii="仿宋_GB2312"/>
          <w:color w:val="auto"/>
          <w:szCs w:val="28"/>
          <w:highlight w:val="none"/>
        </w:rPr>
        <w:t xml:space="preserve">年  月  日 </w:t>
      </w:r>
    </w:p>
    <w:p>
      <w:pPr>
        <w:rPr>
          <w:rFonts w:hint="eastAsia" w:ascii="仿宋_GB2312"/>
          <w:color w:val="auto"/>
          <w:highlight w:val="none"/>
        </w:rPr>
      </w:pPr>
      <w:r>
        <w:rPr>
          <w:rFonts w:hint="eastAsia" w:ascii="仿宋_GB2312"/>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黑体" w:hAnsi="黑体" w:eastAsia="黑体" w:cs="黑体"/>
          <w:b w:val="0"/>
          <w:bCs/>
          <w:highlight w:val="none"/>
        </w:rPr>
      </w:pPr>
      <w:r>
        <w:rPr>
          <w:rFonts w:hint="eastAsia" w:ascii="黑体" w:hAnsi="黑体" w:eastAsia="黑体" w:cs="黑体"/>
          <w:b w:val="0"/>
          <w:bCs/>
          <w:highlight w:val="none"/>
        </w:rPr>
        <w:t>附件2：</w:t>
      </w:r>
    </w:p>
    <w:p>
      <w:pPr>
        <w:jc w:val="center"/>
        <w:rPr>
          <w:rFonts w:hint="eastAsia" w:ascii="宋体" w:hAnsi="宋体" w:eastAsia="仿宋_GB2312"/>
          <w:b/>
          <w:bCs/>
          <w:color w:val="auto"/>
          <w:sz w:val="44"/>
          <w:highlight w:val="none"/>
          <w:lang w:eastAsia="zh-CN"/>
        </w:rPr>
      </w:pPr>
      <w:r>
        <w:rPr>
          <w:rFonts w:hint="eastAsia" w:ascii="宋体" w:hAnsi="宋体"/>
          <w:b/>
          <w:bCs/>
          <w:color w:val="auto"/>
          <w:sz w:val="44"/>
          <w:highlight w:val="none"/>
          <w:lang w:eastAsia="zh-CN"/>
        </w:rPr>
        <w:t>商品房预售资金使用申请表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049"/>
        <w:gridCol w:w="700"/>
        <w:gridCol w:w="186"/>
        <w:gridCol w:w="640"/>
        <w:gridCol w:w="689"/>
        <w:gridCol w:w="9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2"/>
            <w:vAlign w:val="center"/>
          </w:tcPr>
          <w:p>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申请单位</w:t>
            </w:r>
          </w:p>
        </w:tc>
        <w:tc>
          <w:tcPr>
            <w:tcW w:w="3575" w:type="dxa"/>
            <w:gridSpan w:val="4"/>
            <w:vAlign w:val="center"/>
          </w:tcPr>
          <w:p>
            <w:pPr>
              <w:ind w:firstLine="2072" w:firstLineChars="645"/>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（盖章）</w:t>
            </w:r>
          </w:p>
        </w:tc>
        <w:tc>
          <w:tcPr>
            <w:tcW w:w="1665" w:type="dxa"/>
            <w:gridSpan w:val="2"/>
            <w:vAlign w:val="center"/>
          </w:tcPr>
          <w:p>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联系电话</w:t>
            </w:r>
          </w:p>
        </w:tc>
        <w:tc>
          <w:tcPr>
            <w:tcW w:w="1506" w:type="dxa"/>
            <w:vAlign w:val="center"/>
          </w:tcPr>
          <w:p>
            <w:pPr>
              <w:jc w:val="center"/>
              <w:rPr>
                <w:rFonts w:hint="eastAsia"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2"/>
            <w:vAlign w:val="center"/>
          </w:tcPr>
          <w:p>
            <w:pPr>
              <w:spacing w:line="500" w:lineRule="exact"/>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0"/>
                <w:szCs w:val="30"/>
                <w:highlight w:val="none"/>
              </w:rPr>
              <w:t>预售项目名称</w:t>
            </w:r>
          </w:p>
        </w:tc>
        <w:tc>
          <w:tcPr>
            <w:tcW w:w="6746" w:type="dxa"/>
            <w:gridSpan w:val="7"/>
            <w:vAlign w:val="top"/>
          </w:tcPr>
          <w:p>
            <w:pPr>
              <w:jc w:val="left"/>
              <w:rPr>
                <w:rFonts w:hint="eastAsia"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8" w:type="dxa"/>
            <w:gridSpan w:val="2"/>
            <w:vAlign w:val="top"/>
          </w:tcPr>
          <w:p>
            <w:pPr>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开户银行</w:t>
            </w:r>
          </w:p>
        </w:tc>
        <w:tc>
          <w:tcPr>
            <w:tcW w:w="2749" w:type="dxa"/>
            <w:gridSpan w:val="2"/>
            <w:vAlign w:val="top"/>
          </w:tcPr>
          <w:p>
            <w:pPr>
              <w:jc w:val="left"/>
              <w:rPr>
                <w:rFonts w:hint="eastAsia" w:ascii="仿宋_GB2312" w:hAnsi="仿宋_GB2312" w:eastAsia="仿宋_GB2312" w:cs="仿宋_GB2312"/>
                <w:b/>
                <w:bCs/>
                <w:color w:val="auto"/>
                <w:sz w:val="32"/>
                <w:szCs w:val="32"/>
                <w:highlight w:val="none"/>
              </w:rPr>
            </w:pPr>
          </w:p>
        </w:tc>
        <w:tc>
          <w:tcPr>
            <w:tcW w:w="1515" w:type="dxa"/>
            <w:gridSpan w:val="3"/>
            <w:vAlign w:val="top"/>
          </w:tcPr>
          <w:p>
            <w:pPr>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专用账号</w:t>
            </w:r>
          </w:p>
        </w:tc>
        <w:tc>
          <w:tcPr>
            <w:tcW w:w="2482" w:type="dxa"/>
            <w:gridSpan w:val="2"/>
            <w:vAlign w:val="top"/>
          </w:tcPr>
          <w:p>
            <w:pPr>
              <w:jc w:val="left"/>
              <w:rPr>
                <w:rFonts w:hint="eastAsia"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88" w:type="dxa"/>
            <w:gridSpan w:val="2"/>
            <w:vAlign w:val="center"/>
          </w:tcPr>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0"/>
                <w:szCs w:val="30"/>
                <w:highlight w:val="none"/>
              </w:rPr>
              <w:t>账户内</w:t>
            </w:r>
            <w:r>
              <w:rPr>
                <w:rFonts w:hint="eastAsia" w:ascii="仿宋_GB2312" w:hAnsi="仿宋_GB2312" w:cs="仿宋_GB2312"/>
                <w:b/>
                <w:bCs/>
                <w:color w:val="auto"/>
                <w:sz w:val="30"/>
                <w:szCs w:val="30"/>
                <w:highlight w:val="none"/>
                <w:lang w:eastAsia="zh-CN"/>
              </w:rPr>
              <w:t>商品房</w:t>
            </w:r>
            <w:r>
              <w:rPr>
                <w:rFonts w:hint="eastAsia" w:ascii="仿宋_GB2312" w:hAnsi="仿宋_GB2312" w:eastAsia="仿宋_GB2312" w:cs="仿宋_GB2312"/>
                <w:b/>
                <w:bCs/>
                <w:color w:val="auto"/>
                <w:sz w:val="30"/>
                <w:szCs w:val="30"/>
                <w:highlight w:val="none"/>
              </w:rPr>
              <w:t>预售</w:t>
            </w:r>
            <w:r>
              <w:rPr>
                <w:rFonts w:hint="eastAsia" w:ascii="仿宋_GB2312" w:hAnsi="仿宋_GB2312" w:cs="仿宋_GB2312"/>
                <w:b/>
                <w:bCs/>
                <w:color w:val="auto"/>
                <w:sz w:val="30"/>
                <w:szCs w:val="30"/>
                <w:highlight w:val="none"/>
                <w:lang w:eastAsia="zh-CN"/>
              </w:rPr>
              <w:t>资金</w:t>
            </w:r>
            <w:r>
              <w:rPr>
                <w:rFonts w:hint="eastAsia" w:ascii="仿宋_GB2312" w:hAnsi="仿宋_GB2312" w:eastAsia="仿宋_GB2312" w:cs="仿宋_GB2312"/>
                <w:b/>
                <w:bCs/>
                <w:color w:val="auto"/>
                <w:sz w:val="30"/>
                <w:szCs w:val="30"/>
                <w:highlight w:val="none"/>
              </w:rPr>
              <w:t>余额</w:t>
            </w:r>
          </w:p>
        </w:tc>
        <w:tc>
          <w:tcPr>
            <w:tcW w:w="6746" w:type="dxa"/>
            <w:gridSpan w:val="7"/>
            <w:vAlign w:val="center"/>
          </w:tcPr>
          <w:p>
            <w:pPr>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88" w:type="dxa"/>
            <w:gridSpan w:val="2"/>
            <w:vAlign w:val="center"/>
          </w:tcPr>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0"/>
                <w:szCs w:val="30"/>
                <w:highlight w:val="none"/>
              </w:rPr>
              <w:t>申请使用金额</w:t>
            </w:r>
          </w:p>
        </w:tc>
        <w:tc>
          <w:tcPr>
            <w:tcW w:w="6746" w:type="dxa"/>
            <w:gridSpan w:val="7"/>
            <w:vAlign w:val="center"/>
          </w:tcPr>
          <w:p>
            <w:pPr>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008" w:type="dxa"/>
            <w:vAlign w:val="center"/>
          </w:tcPr>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预</w:t>
            </w:r>
          </w:p>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售</w:t>
            </w:r>
          </w:p>
          <w:p>
            <w:pPr>
              <w:spacing w:line="360" w:lineRule="exact"/>
              <w:jc w:val="center"/>
              <w:rPr>
                <w:rFonts w:hint="eastAsia" w:ascii="仿宋_GB2312" w:hAnsi="仿宋_GB2312" w:cs="仿宋_GB2312"/>
                <w:b/>
                <w:bCs/>
                <w:color w:val="auto"/>
                <w:sz w:val="32"/>
                <w:szCs w:val="32"/>
                <w:highlight w:val="none"/>
                <w:lang w:eastAsia="zh-CN"/>
              </w:rPr>
            </w:pPr>
            <w:r>
              <w:rPr>
                <w:rFonts w:hint="eastAsia" w:ascii="仿宋_GB2312" w:hAnsi="仿宋_GB2312" w:cs="仿宋_GB2312"/>
                <w:b/>
                <w:bCs/>
                <w:color w:val="auto"/>
                <w:sz w:val="32"/>
                <w:szCs w:val="32"/>
                <w:highlight w:val="none"/>
                <w:lang w:eastAsia="zh-CN"/>
              </w:rPr>
              <w:t>资</w:t>
            </w:r>
          </w:p>
          <w:p>
            <w:pPr>
              <w:spacing w:line="360" w:lineRule="exact"/>
              <w:jc w:val="center"/>
              <w:rPr>
                <w:rFonts w:hint="eastAsia" w:ascii="仿宋_GB2312" w:hAnsi="仿宋_GB2312" w:cs="仿宋_GB2312"/>
                <w:b/>
                <w:bCs/>
                <w:color w:val="auto"/>
                <w:sz w:val="32"/>
                <w:szCs w:val="32"/>
                <w:highlight w:val="none"/>
                <w:lang w:eastAsia="zh-CN"/>
              </w:rPr>
            </w:pPr>
            <w:r>
              <w:rPr>
                <w:rFonts w:hint="eastAsia" w:ascii="仿宋_GB2312" w:hAnsi="仿宋_GB2312" w:cs="仿宋_GB2312"/>
                <w:b/>
                <w:bCs/>
                <w:color w:val="auto"/>
                <w:sz w:val="32"/>
                <w:szCs w:val="32"/>
                <w:highlight w:val="none"/>
                <w:lang w:eastAsia="zh-CN"/>
              </w:rPr>
              <w:t>金</w:t>
            </w:r>
          </w:p>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用</w:t>
            </w:r>
          </w:p>
          <w:p>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途</w:t>
            </w:r>
          </w:p>
        </w:tc>
        <w:tc>
          <w:tcPr>
            <w:tcW w:w="7826" w:type="dxa"/>
            <w:gridSpan w:val="8"/>
            <w:vAlign w:val="top"/>
          </w:tcPr>
          <w:p>
            <w:pPr>
              <w:jc w:val="left"/>
              <w:rPr>
                <w:rFonts w:hint="eastAsia" w:ascii="仿宋_GB2312" w:hAnsi="仿宋_GB2312" w:eastAsia="仿宋_GB2312" w:cs="仿宋_GB2312"/>
                <w:b/>
                <w:bCs/>
                <w:color w:val="auto"/>
                <w:sz w:val="32"/>
                <w:szCs w:val="32"/>
                <w:highlight w:val="none"/>
              </w:rPr>
            </w:pPr>
            <w:r>
              <w:rPr>
                <w:rStyle w:val="9"/>
                <w:rFonts w:hint="eastAsia" w:ascii="仿宋_GB2312" w:hAnsi="仿宋_GB2312" w:eastAsia="仿宋_GB2312" w:cs="仿宋_GB2312"/>
                <w:b w:val="0"/>
                <w:bCs w:val="0"/>
                <w:color w:val="auto"/>
                <w:sz w:val="32"/>
                <w:szCs w:val="32"/>
                <w:highlight w:val="none"/>
              </w:rPr>
              <w:t>用途：</w:t>
            </w:r>
            <w:r>
              <w:rPr>
                <w:rStyle w:val="9"/>
                <w:rFonts w:hint="eastAsia" w:ascii="仿宋_GB2312" w:hAnsi="仿宋_GB2312" w:eastAsia="仿宋_GB2312" w:cs="仿宋_GB2312"/>
                <w:b w:val="0"/>
                <w:bCs w:val="0"/>
                <w:color w:val="auto"/>
                <w:sz w:val="32"/>
                <w:szCs w:val="32"/>
                <w:highlight w:val="none"/>
                <w:u w:val="single"/>
              </w:rPr>
              <w:t xml:space="preserve">                  </w:t>
            </w:r>
            <w:r>
              <w:rPr>
                <w:rStyle w:val="9"/>
                <w:rFonts w:hint="eastAsia" w:ascii="仿宋_GB2312" w:hAnsi="仿宋_GB2312" w:eastAsia="仿宋_GB2312" w:cs="仿宋_GB2312"/>
                <w:b w:val="0"/>
                <w:bCs w:val="0"/>
                <w:color w:val="auto"/>
                <w:sz w:val="32"/>
                <w:szCs w:val="32"/>
                <w:highlight w:val="none"/>
              </w:rPr>
              <w:t>。</w:t>
            </w:r>
          </w:p>
          <w:p>
            <w:pPr>
              <w:spacing w:line="500" w:lineRule="exact"/>
              <w:ind w:left="4624" w:hanging="4624" w:hangingChars="1445"/>
              <w:jc w:val="left"/>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用款账户：开户行：</w:t>
            </w:r>
            <w:r>
              <w:rPr>
                <w:rFonts w:hint="eastAsia" w:ascii="仿宋_GB2312" w:hAnsi="仿宋_GB2312" w:eastAsia="仿宋_GB2312" w:cs="仿宋_GB2312"/>
                <w:bCs/>
                <w:color w:val="auto"/>
                <w:sz w:val="32"/>
                <w:szCs w:val="32"/>
                <w:highlight w:val="none"/>
                <w:u w:val="single"/>
              </w:rPr>
              <w:t xml:space="preserve">                         </w:t>
            </w:r>
          </w:p>
          <w:p>
            <w:pPr>
              <w:spacing w:line="500" w:lineRule="exact"/>
              <w:ind w:left="4624" w:leftChars="500" w:hanging="3024" w:hangingChars="945"/>
              <w:jc w:val="left"/>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户  名：</w:t>
            </w:r>
            <w:r>
              <w:rPr>
                <w:rFonts w:hint="eastAsia" w:ascii="仿宋_GB2312" w:hAnsi="仿宋_GB2312" w:eastAsia="仿宋_GB2312" w:cs="仿宋_GB2312"/>
                <w:bCs/>
                <w:color w:val="auto"/>
                <w:sz w:val="32"/>
                <w:szCs w:val="32"/>
                <w:highlight w:val="none"/>
                <w:u w:val="single"/>
              </w:rPr>
              <w:t xml:space="preserve">                         </w:t>
            </w:r>
          </w:p>
          <w:p>
            <w:pPr>
              <w:spacing w:line="500" w:lineRule="exact"/>
              <w:ind w:left="4624" w:leftChars="500" w:hanging="3024" w:hangingChars="945"/>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sz w:val="32"/>
                <w:szCs w:val="32"/>
                <w:highlight w:val="none"/>
              </w:rPr>
              <w:t>账  号：</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bdr w:val="single" w:color="auto" w:sz="4" w:space="0"/>
              </w:rPr>
              <w:t xml:space="preserve"> </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08" w:type="dxa"/>
            <w:vAlign w:val="center"/>
          </w:tcPr>
          <w:p>
            <w:pPr>
              <w:spacing w:line="4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监理</w:t>
            </w:r>
          </w:p>
          <w:p>
            <w:pPr>
              <w:spacing w:line="4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公司意见</w:t>
            </w:r>
          </w:p>
        </w:tc>
        <w:tc>
          <w:tcPr>
            <w:tcW w:w="3129" w:type="dxa"/>
            <w:gridSpan w:val="2"/>
            <w:vAlign w:val="top"/>
          </w:tcPr>
          <w:p>
            <w:pPr>
              <w:spacing w:line="560" w:lineRule="exact"/>
              <w:jc w:val="center"/>
              <w:rPr>
                <w:rFonts w:hint="eastAsia" w:ascii="仿宋_GB2312" w:hAnsi="仿宋_GB2312" w:eastAsia="仿宋_GB2312" w:cs="仿宋_GB2312"/>
                <w:b/>
                <w:bCs/>
                <w:color w:val="auto"/>
                <w:sz w:val="32"/>
                <w:szCs w:val="32"/>
                <w:highlight w:val="none"/>
              </w:rPr>
            </w:pPr>
          </w:p>
          <w:p>
            <w:pPr>
              <w:spacing w:line="560" w:lineRule="exact"/>
              <w:ind w:firstLine="5618" w:firstLineChars="1749"/>
              <w:jc w:val="center"/>
              <w:rPr>
                <w:rFonts w:hint="eastAsia" w:ascii="仿宋_GB2312" w:hAnsi="仿宋_GB2312" w:eastAsia="仿宋_GB2312" w:cs="仿宋_GB2312"/>
                <w:b/>
                <w:bCs/>
                <w:color w:val="auto"/>
                <w:sz w:val="32"/>
                <w:szCs w:val="32"/>
                <w:highlight w:val="none"/>
              </w:rPr>
            </w:pP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公章）</w:t>
            </w:r>
          </w:p>
          <w:p>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年   月  日</w:t>
            </w:r>
          </w:p>
        </w:tc>
        <w:tc>
          <w:tcPr>
            <w:tcW w:w="886" w:type="dxa"/>
            <w:gridSpan w:val="2"/>
            <w:vAlign w:val="center"/>
          </w:tcPr>
          <w:p>
            <w:pPr>
              <w:jc w:val="left"/>
              <w:rPr>
                <w:rFonts w:hint="eastAsia" w:ascii="仿宋_GB2312" w:hAnsi="仿宋_GB2312" w:eastAsia="仿宋_GB2312" w:cs="仿宋_GB2312"/>
                <w:b/>
                <w:bCs/>
                <w:color w:val="auto"/>
                <w:sz w:val="32"/>
                <w:szCs w:val="32"/>
                <w:highlight w:val="none"/>
                <w:lang w:eastAsia="zh-CN"/>
              </w:rPr>
            </w:pPr>
            <w:r>
              <w:rPr>
                <w:rFonts w:hint="eastAsia" w:ascii="仿宋_GB2312" w:hAnsi="仿宋_GB2312" w:cs="仿宋_GB2312"/>
                <w:b/>
                <w:bCs/>
                <w:color w:val="auto"/>
                <w:sz w:val="32"/>
                <w:szCs w:val="32"/>
                <w:highlight w:val="none"/>
                <w:lang w:eastAsia="zh-CN"/>
              </w:rPr>
              <w:t>施工单位意见</w:t>
            </w:r>
          </w:p>
        </w:tc>
        <w:tc>
          <w:tcPr>
            <w:tcW w:w="3811" w:type="dxa"/>
            <w:gridSpan w:val="4"/>
            <w:vAlign w:val="top"/>
          </w:tcPr>
          <w:p>
            <w:pPr>
              <w:spacing w:line="560" w:lineRule="exact"/>
              <w:ind w:left="0" w:leftChars="0" w:firstLine="0" w:firstLineChars="0"/>
              <w:jc w:val="left"/>
              <w:rPr>
                <w:rFonts w:hint="eastAsia" w:ascii="仿宋_GB2312" w:hAnsi="仿宋_GB2312" w:cs="仿宋_GB2312"/>
                <w:b/>
                <w:bCs/>
                <w:color w:val="auto"/>
                <w:sz w:val="32"/>
                <w:szCs w:val="32"/>
                <w:highlight w:val="none"/>
                <w:lang w:eastAsia="zh-CN"/>
              </w:rPr>
            </w:pPr>
            <w:r>
              <w:rPr>
                <w:rFonts w:hint="eastAsia" w:ascii="仿宋_GB2312" w:hAnsi="仿宋_GB2312" w:cs="仿宋_GB2312"/>
                <w:b/>
                <w:bCs/>
                <w:color w:val="auto"/>
                <w:sz w:val="32"/>
                <w:szCs w:val="32"/>
                <w:highlight w:val="none"/>
                <w:lang w:eastAsia="zh-CN"/>
              </w:rPr>
              <w:t>备注：</w:t>
            </w:r>
          </w:p>
          <w:p>
            <w:pPr>
              <w:spacing w:line="560" w:lineRule="exact"/>
              <w:ind w:left="0" w:leftChars="0" w:firstLine="0" w:firstLineChars="0"/>
              <w:jc w:val="center"/>
              <w:rPr>
                <w:rFonts w:hint="eastAsia" w:ascii="仿宋_GB2312" w:hAnsi="仿宋_GB2312" w:cs="仿宋_GB2312"/>
                <w:b/>
                <w:bCs/>
                <w:color w:val="auto"/>
                <w:sz w:val="32"/>
                <w:szCs w:val="32"/>
                <w:highlight w:val="none"/>
                <w:lang w:eastAsia="zh-CN"/>
              </w:rPr>
            </w:pPr>
          </w:p>
          <w:p>
            <w:pPr>
              <w:spacing w:line="560" w:lineRule="exact"/>
              <w:ind w:left="0" w:leftChars="0" w:firstLine="0" w:firstLineChars="0"/>
              <w:jc w:val="center"/>
              <w:rPr>
                <w:rFonts w:hint="eastAsia" w:ascii="仿宋_GB2312" w:hAnsi="仿宋_GB2312" w:eastAsia="仿宋_GB2312" w:cs="仿宋_GB2312"/>
                <w:b/>
                <w:bCs/>
                <w:color w:val="auto"/>
                <w:sz w:val="32"/>
                <w:szCs w:val="32"/>
                <w:highlight w:val="none"/>
              </w:rPr>
            </w:pP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公章）</w:t>
            </w:r>
          </w:p>
          <w:p>
            <w:pPr>
              <w:ind w:firstLine="642"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cs="仿宋_GB2312"/>
                <w:b/>
                <w:bCs/>
                <w:color w:val="auto"/>
                <w:sz w:val="32"/>
                <w:szCs w:val="32"/>
                <w:highlight w:val="none"/>
                <w:lang w:eastAsia="zh-CN"/>
              </w:rPr>
              <w:t xml:space="preserve">     </w:t>
            </w:r>
            <w:r>
              <w:rPr>
                <w:rFonts w:hint="eastAsia" w:ascii="仿宋_GB2312" w:hAnsi="仿宋_GB2312" w:eastAsia="仿宋_GB2312" w:cs="仿宋_GB2312"/>
                <w:b/>
                <w:bCs/>
                <w:color w:val="auto"/>
                <w:sz w:val="32"/>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008" w:type="dxa"/>
            <w:vAlign w:val="center"/>
          </w:tcPr>
          <w:p>
            <w:pPr>
              <w:spacing w:line="4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初审</w:t>
            </w:r>
          </w:p>
          <w:p>
            <w:pPr>
              <w:spacing w:line="4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意见</w:t>
            </w:r>
          </w:p>
        </w:tc>
        <w:tc>
          <w:tcPr>
            <w:tcW w:w="7826" w:type="dxa"/>
            <w:gridSpan w:val="8"/>
            <w:vAlign w:val="top"/>
          </w:tcPr>
          <w:p>
            <w:pPr>
              <w:spacing w:line="560" w:lineRule="exact"/>
              <w:ind w:firstLine="626" w:firstLineChars="195"/>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核准使用金额：</w:t>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 1222222222 \* CHINESENUM2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亿</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仟</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佰</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拾</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万</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仟</w:t>
            </w:r>
          </w:p>
          <w:p>
            <w:pPr>
              <w:spacing w:line="560" w:lineRule="exact"/>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佰</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拾</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元</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t xml:space="preserve">。                                     </w:t>
            </w:r>
          </w:p>
          <w:p>
            <w:pPr>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cs="仿宋_GB2312"/>
                <w:b/>
                <w:bCs/>
                <w:color w:val="auto"/>
                <w:sz w:val="32"/>
                <w:szCs w:val="32"/>
                <w:highlight w:val="none"/>
                <w:lang w:eastAsia="zh-CN"/>
              </w:rPr>
              <w:t>经办人签名：</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08" w:type="dxa"/>
            <w:vAlign w:val="center"/>
          </w:tcPr>
          <w:p>
            <w:pPr>
              <w:spacing w:line="460" w:lineRule="exact"/>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审批</w:t>
            </w:r>
          </w:p>
          <w:p>
            <w:pPr>
              <w:spacing w:line="4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意见</w:t>
            </w:r>
          </w:p>
        </w:tc>
        <w:tc>
          <w:tcPr>
            <w:tcW w:w="7826" w:type="dxa"/>
            <w:gridSpan w:val="8"/>
            <w:vAlign w:val="top"/>
          </w:tcPr>
          <w:p>
            <w:pPr>
              <w:spacing w:line="400" w:lineRule="exact"/>
              <w:jc w:val="left"/>
              <w:rPr>
                <w:rFonts w:hint="eastAsia" w:ascii="仿宋_GB2312" w:hAnsi="仿宋_GB2312" w:eastAsia="仿宋_GB2312" w:cs="仿宋_GB2312"/>
                <w:b/>
                <w:bCs/>
                <w:color w:val="auto"/>
                <w:sz w:val="32"/>
                <w:szCs w:val="32"/>
                <w:highlight w:val="none"/>
              </w:rPr>
            </w:pPr>
          </w:p>
          <w:p>
            <w:pPr>
              <w:spacing w:line="400" w:lineRule="exact"/>
              <w:ind w:firstLine="5461" w:firstLineChars="17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cs="仿宋_GB2312"/>
                <w:b/>
                <w:bCs/>
                <w:color w:val="auto"/>
                <w:sz w:val="32"/>
                <w:szCs w:val="32"/>
                <w:highlight w:val="none"/>
                <w:lang w:eastAsia="zh-CN"/>
              </w:rPr>
              <w:t>盖</w:t>
            </w:r>
            <w:r>
              <w:rPr>
                <w:rFonts w:hint="eastAsia" w:ascii="仿宋_GB2312" w:hAnsi="仿宋_GB2312" w:eastAsia="仿宋_GB2312" w:cs="仿宋_GB2312"/>
                <w:b/>
                <w:bCs/>
                <w:color w:val="auto"/>
                <w:sz w:val="32"/>
                <w:szCs w:val="32"/>
                <w:highlight w:val="none"/>
              </w:rPr>
              <w:t>章）</w:t>
            </w:r>
          </w:p>
          <w:p>
            <w:pPr>
              <w:spacing w:line="400" w:lineRule="exact"/>
              <w:ind w:firstLine="5284" w:firstLineChars="1645"/>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年  月  日</w:t>
            </w:r>
          </w:p>
        </w:tc>
      </w:tr>
    </w:tbl>
    <w:p>
      <w:pPr>
        <w:rPr>
          <w:rFonts w:hint="eastAsia" w:ascii="宋体" w:hAnsi="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黑体" w:hAnsi="黑体" w:eastAsia="黑体" w:cs="黑体"/>
          <w:b w:val="0"/>
          <w:bCs/>
          <w:highlight w:val="none"/>
        </w:rPr>
      </w:pPr>
      <w:r>
        <w:rPr>
          <w:rFonts w:hint="eastAsia" w:ascii="黑体" w:hAnsi="黑体" w:eastAsia="黑体" w:cs="黑体"/>
          <w:b w:val="0"/>
          <w:bCs/>
          <w:highlight w:val="none"/>
        </w:rPr>
        <w:t>附件3：</w:t>
      </w:r>
    </w:p>
    <w:p>
      <w:pPr>
        <w:jc w:val="center"/>
        <w:rPr>
          <w:rFonts w:hint="eastAsia" w:ascii="宋体" w:hAnsi="宋体"/>
          <w:b/>
          <w:bCs/>
          <w:color w:val="auto"/>
          <w:sz w:val="44"/>
          <w:highlight w:val="none"/>
        </w:rPr>
      </w:pPr>
      <w:r>
        <w:rPr>
          <w:rFonts w:hint="eastAsia" w:ascii="宋体" w:hAnsi="宋体"/>
          <w:b/>
          <w:bCs/>
          <w:color w:val="auto"/>
          <w:sz w:val="44"/>
          <w:highlight w:val="none"/>
          <w:lang w:eastAsia="zh-CN"/>
        </w:rPr>
        <w:t>解除商品房预售资金监管账户监管申请表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60"/>
        <w:gridCol w:w="3221"/>
        <w:gridCol w:w="915"/>
        <w:gridCol w:w="600"/>
        <w:gridCol w:w="90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2"/>
            <w:vAlign w:val="top"/>
          </w:tcPr>
          <w:p>
            <w:pPr>
              <w:jc w:val="left"/>
              <w:rPr>
                <w:rFonts w:hint="eastAsia" w:ascii="仿宋_GB2312" w:hAnsi="仿宋_GB2312"/>
                <w:b/>
                <w:bCs/>
                <w:color w:val="auto"/>
                <w:sz w:val="28"/>
                <w:highlight w:val="none"/>
              </w:rPr>
            </w:pPr>
            <w:r>
              <w:rPr>
                <w:rFonts w:hint="eastAsia" w:ascii="仿宋_GB2312" w:hAnsi="仿宋_GB2312"/>
                <w:b/>
                <w:bCs/>
                <w:color w:val="auto"/>
                <w:sz w:val="28"/>
                <w:highlight w:val="none"/>
              </w:rPr>
              <w:t>申请单位</w:t>
            </w:r>
          </w:p>
        </w:tc>
        <w:tc>
          <w:tcPr>
            <w:tcW w:w="4136" w:type="dxa"/>
            <w:gridSpan w:val="2"/>
            <w:vAlign w:val="top"/>
          </w:tcPr>
          <w:p>
            <w:pPr>
              <w:jc w:val="left"/>
              <w:rPr>
                <w:rFonts w:hint="eastAsia" w:ascii="仿宋_GB2312" w:hAnsi="仿宋_GB2312"/>
                <w:b/>
                <w:bCs/>
                <w:color w:val="auto"/>
                <w:sz w:val="28"/>
                <w:highlight w:val="none"/>
              </w:rPr>
            </w:pPr>
          </w:p>
        </w:tc>
        <w:tc>
          <w:tcPr>
            <w:tcW w:w="1500" w:type="dxa"/>
            <w:gridSpan w:val="2"/>
            <w:vAlign w:val="top"/>
          </w:tcPr>
          <w:p>
            <w:pPr>
              <w:jc w:val="left"/>
              <w:rPr>
                <w:rFonts w:hint="eastAsia" w:ascii="仿宋_GB2312" w:hAnsi="仿宋_GB2312"/>
                <w:b/>
                <w:bCs/>
                <w:color w:val="auto"/>
                <w:sz w:val="28"/>
                <w:highlight w:val="none"/>
              </w:rPr>
            </w:pPr>
            <w:r>
              <w:rPr>
                <w:rFonts w:hint="eastAsia" w:ascii="仿宋_GB2312" w:hAnsi="仿宋_GB2312"/>
                <w:b/>
                <w:bCs/>
                <w:color w:val="auto"/>
                <w:sz w:val="28"/>
                <w:highlight w:val="none"/>
              </w:rPr>
              <w:t>联系电话</w:t>
            </w:r>
          </w:p>
        </w:tc>
        <w:tc>
          <w:tcPr>
            <w:tcW w:w="1582" w:type="dxa"/>
            <w:vAlign w:val="top"/>
          </w:tcPr>
          <w:p>
            <w:pPr>
              <w:jc w:val="left"/>
              <w:rPr>
                <w:rFonts w:hint="eastAsia" w:ascii="仿宋_GB2312" w:hAnsi="仿宋_GB2312"/>
                <w:b/>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2"/>
            <w:vAlign w:val="top"/>
          </w:tcPr>
          <w:p>
            <w:pPr>
              <w:spacing w:line="500" w:lineRule="exact"/>
              <w:jc w:val="left"/>
              <w:rPr>
                <w:rFonts w:hint="eastAsia" w:ascii="仿宋_GB2312" w:hAnsi="仿宋_GB2312"/>
                <w:b/>
                <w:bCs/>
                <w:color w:val="auto"/>
                <w:sz w:val="28"/>
                <w:highlight w:val="none"/>
              </w:rPr>
            </w:pPr>
            <w:r>
              <w:rPr>
                <w:rFonts w:hint="eastAsia" w:ascii="仿宋_GB2312" w:hAnsi="仿宋_GB2312"/>
                <w:b/>
                <w:bCs/>
                <w:color w:val="auto"/>
                <w:sz w:val="28"/>
                <w:highlight w:val="none"/>
              </w:rPr>
              <w:t>预售项目名称</w:t>
            </w:r>
          </w:p>
        </w:tc>
        <w:tc>
          <w:tcPr>
            <w:tcW w:w="7218" w:type="dxa"/>
            <w:gridSpan w:val="5"/>
            <w:vAlign w:val="top"/>
          </w:tcPr>
          <w:p>
            <w:pPr>
              <w:jc w:val="left"/>
              <w:rPr>
                <w:rFonts w:hint="eastAsia" w:ascii="仿宋_GB2312" w:hAnsi="仿宋_GB2312"/>
                <w:b/>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8" w:type="dxa"/>
            <w:gridSpan w:val="2"/>
            <w:vAlign w:val="top"/>
          </w:tcPr>
          <w:p>
            <w:pPr>
              <w:jc w:val="left"/>
              <w:rPr>
                <w:rFonts w:hint="eastAsia" w:ascii="仿宋_GB2312" w:hAnsi="仿宋_GB2312"/>
                <w:b/>
                <w:bCs/>
                <w:color w:val="auto"/>
                <w:sz w:val="28"/>
                <w:highlight w:val="none"/>
              </w:rPr>
            </w:pPr>
            <w:r>
              <w:rPr>
                <w:rFonts w:hint="eastAsia" w:ascii="仿宋_GB2312" w:hAnsi="仿宋_GB2312"/>
                <w:b/>
                <w:bCs/>
                <w:color w:val="auto"/>
                <w:sz w:val="28"/>
                <w:highlight w:val="none"/>
              </w:rPr>
              <w:t>开户银行</w:t>
            </w:r>
          </w:p>
        </w:tc>
        <w:tc>
          <w:tcPr>
            <w:tcW w:w="3221" w:type="dxa"/>
            <w:vAlign w:val="top"/>
          </w:tcPr>
          <w:p>
            <w:pPr>
              <w:jc w:val="left"/>
              <w:rPr>
                <w:rFonts w:hint="eastAsia" w:ascii="仿宋_GB2312" w:hAnsi="仿宋_GB2312"/>
                <w:b/>
                <w:bCs/>
                <w:color w:val="auto"/>
                <w:sz w:val="28"/>
                <w:highlight w:val="none"/>
              </w:rPr>
            </w:pPr>
          </w:p>
        </w:tc>
        <w:tc>
          <w:tcPr>
            <w:tcW w:w="1515" w:type="dxa"/>
            <w:gridSpan w:val="2"/>
            <w:vAlign w:val="top"/>
          </w:tcPr>
          <w:p>
            <w:pPr>
              <w:jc w:val="left"/>
              <w:rPr>
                <w:rFonts w:hint="eastAsia" w:ascii="仿宋_GB2312" w:hAnsi="仿宋_GB2312"/>
                <w:b/>
                <w:bCs/>
                <w:color w:val="auto"/>
                <w:sz w:val="28"/>
                <w:highlight w:val="none"/>
              </w:rPr>
            </w:pPr>
            <w:r>
              <w:rPr>
                <w:rFonts w:hint="eastAsia" w:ascii="仿宋_GB2312" w:hAnsi="仿宋_GB2312"/>
                <w:b/>
                <w:bCs/>
                <w:color w:val="auto"/>
                <w:sz w:val="28"/>
                <w:highlight w:val="none"/>
              </w:rPr>
              <w:t>专用账号</w:t>
            </w:r>
          </w:p>
        </w:tc>
        <w:tc>
          <w:tcPr>
            <w:tcW w:w="2482" w:type="dxa"/>
            <w:gridSpan w:val="2"/>
            <w:vAlign w:val="top"/>
          </w:tcPr>
          <w:p>
            <w:pPr>
              <w:jc w:val="left"/>
              <w:rPr>
                <w:rFonts w:hint="eastAsia" w:ascii="仿宋_GB2312" w:hAnsi="仿宋_GB2312"/>
                <w:b/>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88" w:type="dxa"/>
            <w:gridSpan w:val="2"/>
            <w:vAlign w:val="center"/>
          </w:tcPr>
          <w:p>
            <w:pPr>
              <w:spacing w:line="360" w:lineRule="exact"/>
              <w:jc w:val="center"/>
              <w:rPr>
                <w:rFonts w:hint="eastAsia" w:ascii="仿宋_GB2312" w:hAnsi="宋体"/>
                <w:b/>
                <w:bCs/>
                <w:color w:val="auto"/>
                <w:sz w:val="28"/>
                <w:szCs w:val="28"/>
                <w:highlight w:val="none"/>
              </w:rPr>
            </w:pPr>
            <w:r>
              <w:rPr>
                <w:rFonts w:hint="eastAsia" w:ascii="仿宋_GB2312" w:hAnsi="宋体"/>
                <w:b/>
                <w:bCs/>
                <w:color w:val="auto"/>
                <w:sz w:val="28"/>
                <w:szCs w:val="28"/>
                <w:highlight w:val="none"/>
              </w:rPr>
              <w:t>账户内</w:t>
            </w:r>
            <w:r>
              <w:rPr>
                <w:rFonts w:hint="eastAsia" w:ascii="仿宋_GB2312" w:hAnsi="宋体"/>
                <w:b/>
                <w:bCs/>
                <w:color w:val="auto"/>
                <w:sz w:val="28"/>
                <w:szCs w:val="28"/>
                <w:highlight w:val="none"/>
                <w:lang w:eastAsia="zh-CN"/>
              </w:rPr>
              <w:t>商品房</w:t>
            </w:r>
            <w:r>
              <w:rPr>
                <w:rFonts w:hint="eastAsia" w:ascii="仿宋_GB2312" w:hAnsi="宋体"/>
                <w:b/>
                <w:bCs/>
                <w:color w:val="auto"/>
                <w:sz w:val="28"/>
                <w:szCs w:val="28"/>
                <w:highlight w:val="none"/>
              </w:rPr>
              <w:t>预售</w:t>
            </w:r>
            <w:r>
              <w:rPr>
                <w:rFonts w:hint="eastAsia" w:ascii="仿宋_GB2312" w:hAnsi="宋体"/>
                <w:b/>
                <w:bCs/>
                <w:color w:val="auto"/>
                <w:sz w:val="28"/>
                <w:szCs w:val="28"/>
                <w:highlight w:val="none"/>
                <w:lang w:eastAsia="zh-CN"/>
              </w:rPr>
              <w:t>资金</w:t>
            </w:r>
            <w:r>
              <w:rPr>
                <w:rFonts w:hint="eastAsia" w:ascii="仿宋_GB2312" w:hAnsi="宋体"/>
                <w:b/>
                <w:bCs/>
                <w:color w:val="auto"/>
                <w:sz w:val="28"/>
                <w:szCs w:val="28"/>
                <w:highlight w:val="none"/>
              </w:rPr>
              <w:t>余额</w:t>
            </w:r>
          </w:p>
        </w:tc>
        <w:tc>
          <w:tcPr>
            <w:tcW w:w="7218" w:type="dxa"/>
            <w:gridSpan w:val="5"/>
            <w:vAlign w:val="center"/>
          </w:tcPr>
          <w:p>
            <w:pPr>
              <w:jc w:val="left"/>
              <w:rPr>
                <w:rFonts w:hint="eastAsia" w:ascii="宋体" w:hAnsi="宋体"/>
                <w:b/>
                <w:bCs/>
                <w:color w:val="auto"/>
                <w:szCs w:val="21"/>
                <w:highlight w:val="none"/>
              </w:rPr>
            </w:pPr>
            <w:r>
              <w:rPr>
                <w:rFonts w:hint="eastAsia" w:ascii="宋体" w:hAnsi="宋体"/>
                <w:b/>
                <w:bCs/>
                <w:color w:val="auto"/>
                <w:szCs w:val="21"/>
                <w:highlight w:val="none"/>
              </w:rPr>
              <w:t>（大写）：                 小写：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9306" w:type="dxa"/>
            <w:gridSpan w:val="7"/>
            <w:vAlign w:val="top"/>
          </w:tcPr>
          <w:p>
            <w:pPr>
              <w:keepNext w:val="0"/>
              <w:keepLines w:val="0"/>
              <w:pageBreakBefore w:val="0"/>
              <w:widowControl w:val="0"/>
              <w:kinsoku/>
              <w:wordWrap/>
              <w:overflowPunct/>
              <w:topLinePunct w:val="0"/>
              <w:autoSpaceDE/>
              <w:autoSpaceDN/>
              <w:bidi w:val="0"/>
              <w:adjustRightInd/>
              <w:snapToGrid/>
              <w:spacing w:line="560" w:lineRule="exact"/>
              <w:ind w:firstLine="885" w:firstLineChars="294"/>
              <w:jc w:val="left"/>
              <w:textAlignment w:val="auto"/>
              <w:outlineLvl w:val="9"/>
              <w:rPr>
                <w:rFonts w:hint="eastAsia" w:ascii="仿宋_GB2312" w:hAnsi="宋体"/>
                <w:b/>
                <w:bCs/>
                <w:color w:val="auto"/>
                <w:sz w:val="30"/>
                <w:szCs w:val="30"/>
                <w:highlight w:val="none"/>
                <w:shd w:val="clear" w:color="FFFFFF" w:fill="D9D9D9"/>
              </w:rPr>
            </w:pPr>
            <w:r>
              <w:rPr>
                <w:rFonts w:hint="eastAsia" w:ascii="仿宋_GB2312" w:hAnsi="宋体"/>
                <w:b/>
                <w:bCs/>
                <w:color w:val="auto"/>
                <w:sz w:val="30"/>
                <w:szCs w:val="30"/>
                <w:highlight w:val="none"/>
                <w:shd w:val="clear" w:color="FFFFFF" w:fill="D9D9D9"/>
              </w:rPr>
              <w:t>本项目已竣工验收并办理了</w:t>
            </w:r>
            <w:r>
              <w:rPr>
                <w:rFonts w:hint="eastAsia" w:ascii="仿宋_GB2312" w:hAnsi="宋体"/>
                <w:b/>
                <w:bCs/>
                <w:color w:val="auto"/>
                <w:sz w:val="30"/>
                <w:szCs w:val="30"/>
                <w:highlight w:val="none"/>
                <w:shd w:val="clear" w:color="FFFFFF" w:fill="D9D9D9"/>
                <w:lang w:eastAsia="zh-CN"/>
              </w:rPr>
              <w:t>房屋所有权首次</w:t>
            </w:r>
            <w:r>
              <w:rPr>
                <w:rFonts w:hint="eastAsia" w:ascii="仿宋_GB2312" w:hAnsi="宋体"/>
                <w:b/>
                <w:bCs/>
                <w:color w:val="auto"/>
                <w:sz w:val="30"/>
                <w:szCs w:val="30"/>
                <w:highlight w:val="none"/>
                <w:shd w:val="clear" w:color="FFFFFF" w:fill="D9D9D9"/>
              </w:rPr>
              <w:t>登记，商品房权属证</w:t>
            </w:r>
            <w:r>
              <w:rPr>
                <w:rFonts w:hint="eastAsia" w:ascii="仿宋_GB2312" w:hAnsi="宋体"/>
                <w:b/>
                <w:bCs/>
                <w:color w:val="auto"/>
                <w:sz w:val="30"/>
                <w:szCs w:val="30"/>
                <w:highlight w:val="none"/>
                <w:shd w:val="clear" w:color="FFFFFF" w:fill="D9D9D9"/>
                <w:lang w:eastAsia="zh-CN"/>
              </w:rPr>
              <w:t>明</w:t>
            </w:r>
            <w:r>
              <w:rPr>
                <w:rFonts w:hint="eastAsia" w:ascii="仿宋_GB2312" w:hAnsi="宋体"/>
                <w:b/>
                <w:bCs/>
                <w:color w:val="auto"/>
                <w:sz w:val="30"/>
                <w:szCs w:val="30"/>
                <w:highlight w:val="none"/>
                <w:shd w:val="clear" w:color="FFFFFF" w:fill="D9D9D9"/>
              </w:rPr>
              <w:t>书编号为：</w:t>
            </w:r>
            <w:r>
              <w:rPr>
                <w:rFonts w:hint="eastAsia" w:ascii="仿宋_GB2312" w:hAnsi="宋体"/>
                <w:b/>
                <w:bCs/>
                <w:color w:val="auto"/>
                <w:sz w:val="30"/>
                <w:szCs w:val="30"/>
                <w:highlight w:val="none"/>
                <w:u w:val="single"/>
                <w:shd w:val="clear" w:color="FFFFFF" w:fill="D9D9D9"/>
              </w:rPr>
              <w:t xml:space="preserve">                </w:t>
            </w:r>
            <w:r>
              <w:rPr>
                <w:rFonts w:hint="eastAsia" w:ascii="仿宋_GB2312" w:hAnsi="宋体"/>
                <w:b/>
                <w:bCs/>
                <w:color w:val="auto"/>
                <w:sz w:val="30"/>
                <w:szCs w:val="30"/>
                <w:highlight w:val="none"/>
                <w:shd w:val="clear" w:color="FFFFFF" w:fill="D9D9D9"/>
              </w:rPr>
              <w:t>；</w:t>
            </w:r>
            <w:r>
              <w:rPr>
                <w:rFonts w:hint="eastAsia" w:ascii="仿宋_GB2312" w:hAnsi="宋体"/>
                <w:b/>
                <w:bCs/>
                <w:color w:val="auto"/>
                <w:sz w:val="30"/>
                <w:szCs w:val="30"/>
                <w:highlight w:val="none"/>
                <w:shd w:val="clear" w:color="FFFFFF" w:fill="D9D9D9"/>
                <w:lang w:eastAsia="zh-CN"/>
              </w:rPr>
              <w:t>且无拖欠农民工工资。</w:t>
            </w:r>
            <w:r>
              <w:rPr>
                <w:rFonts w:hint="eastAsia" w:ascii="仿宋_GB2312" w:hAnsi="宋体"/>
                <w:b/>
                <w:bCs/>
                <w:color w:val="auto"/>
                <w:sz w:val="30"/>
                <w:szCs w:val="30"/>
                <w:highlight w:val="none"/>
                <w:shd w:val="clear" w:color="FFFFFF" w:fill="D9D9D9"/>
              </w:rPr>
              <w:t>现申请</w:t>
            </w:r>
            <w:r>
              <w:rPr>
                <w:rFonts w:hint="eastAsia" w:ascii="仿宋_GB2312" w:hAnsi="宋体"/>
                <w:b/>
                <w:bCs/>
                <w:color w:val="auto"/>
                <w:sz w:val="30"/>
                <w:szCs w:val="30"/>
                <w:highlight w:val="none"/>
                <w:shd w:val="clear" w:color="FFFFFF" w:fill="D9D9D9"/>
                <w:lang w:eastAsia="zh-CN"/>
              </w:rPr>
              <w:t>解除</w:t>
            </w:r>
            <w:r>
              <w:rPr>
                <w:rFonts w:hint="eastAsia" w:ascii="仿宋_GB2312" w:hAnsi="宋体"/>
                <w:b/>
                <w:bCs/>
                <w:color w:val="auto"/>
                <w:sz w:val="30"/>
                <w:szCs w:val="30"/>
                <w:highlight w:val="none"/>
                <w:shd w:val="clear" w:color="FFFFFF" w:fill="D9D9D9"/>
              </w:rPr>
              <w:t>对本预售项目的商品房预售</w:t>
            </w:r>
            <w:r>
              <w:rPr>
                <w:rFonts w:hint="eastAsia" w:ascii="仿宋_GB2312" w:hAnsi="宋体"/>
                <w:b/>
                <w:bCs/>
                <w:color w:val="auto"/>
                <w:sz w:val="30"/>
                <w:szCs w:val="30"/>
                <w:highlight w:val="none"/>
                <w:shd w:val="clear" w:color="FFFFFF" w:fill="D9D9D9"/>
                <w:lang w:eastAsia="zh-CN"/>
              </w:rPr>
              <w:t>资金监管</w:t>
            </w:r>
            <w:r>
              <w:rPr>
                <w:rFonts w:hint="eastAsia" w:ascii="仿宋_GB2312" w:hAnsi="宋体"/>
                <w:b/>
                <w:bCs/>
                <w:color w:val="auto"/>
                <w:sz w:val="30"/>
                <w:szCs w:val="30"/>
                <w:highlight w:val="none"/>
                <w:shd w:val="clear" w:color="FFFFFF" w:fill="D9D9D9"/>
              </w:rPr>
              <w:t>账户</w:t>
            </w:r>
            <w:r>
              <w:rPr>
                <w:rFonts w:hint="eastAsia" w:ascii="仿宋_GB2312" w:hAnsi="宋体"/>
                <w:b/>
                <w:bCs/>
                <w:color w:val="auto"/>
                <w:sz w:val="30"/>
                <w:szCs w:val="30"/>
                <w:highlight w:val="none"/>
                <w:shd w:val="clear" w:color="FFFFFF" w:fill="D9D9D9"/>
                <w:lang w:eastAsia="zh-CN"/>
              </w:rPr>
              <w:t>的</w:t>
            </w:r>
            <w:r>
              <w:rPr>
                <w:rFonts w:hint="eastAsia" w:ascii="仿宋_GB2312" w:hAnsi="宋体"/>
                <w:b/>
                <w:bCs/>
                <w:color w:val="auto"/>
                <w:sz w:val="30"/>
                <w:szCs w:val="30"/>
                <w:highlight w:val="none"/>
                <w:shd w:val="clear" w:color="FFFFFF" w:fill="D9D9D9"/>
              </w:rPr>
              <w:t>监管，本公司承诺将继续按照合同约定履行建设方和出售人应承担的责任。</w:t>
            </w:r>
          </w:p>
          <w:p>
            <w:pPr>
              <w:ind w:firstLine="826" w:firstLineChars="294"/>
              <w:jc w:val="left"/>
              <w:rPr>
                <w:rFonts w:hint="eastAsia" w:ascii="仿宋_GB2312" w:hAnsi="宋体"/>
                <w:b/>
                <w:bCs/>
                <w:color w:val="auto"/>
                <w:sz w:val="28"/>
                <w:szCs w:val="28"/>
                <w:highlight w:val="none"/>
                <w:shd w:val="clear" w:color="FFFFFF" w:fill="D9D9D9"/>
              </w:rPr>
            </w:pPr>
            <w:r>
              <w:rPr>
                <w:rFonts w:hint="eastAsia" w:ascii="仿宋_GB2312" w:hAnsi="宋体"/>
                <w:b/>
                <w:bCs/>
                <w:color w:val="auto"/>
                <w:sz w:val="28"/>
                <w:szCs w:val="28"/>
                <w:highlight w:val="none"/>
                <w:shd w:val="clear" w:color="FFFFFF" w:fill="D9D9D9"/>
              </w:rPr>
              <w:t>负责人签名：                         （</w:t>
            </w:r>
            <w:r>
              <w:rPr>
                <w:rFonts w:hint="eastAsia" w:ascii="仿宋_GB2312" w:hAnsi="宋体"/>
                <w:b/>
                <w:bCs/>
                <w:color w:val="auto"/>
                <w:sz w:val="28"/>
                <w:szCs w:val="28"/>
                <w:highlight w:val="none"/>
                <w:shd w:val="clear" w:color="FFFFFF" w:fill="D9D9D9"/>
                <w:lang w:eastAsia="zh-CN"/>
              </w:rPr>
              <w:t>房地产</w:t>
            </w:r>
            <w:r>
              <w:rPr>
                <w:rFonts w:hint="eastAsia" w:ascii="仿宋_GB2312" w:hAnsi="宋体"/>
                <w:b/>
                <w:bCs/>
                <w:color w:val="auto"/>
                <w:sz w:val="28"/>
                <w:szCs w:val="28"/>
                <w:highlight w:val="none"/>
                <w:shd w:val="clear" w:color="FFFFFF" w:fill="D9D9D9"/>
              </w:rPr>
              <w:t>开发</w:t>
            </w:r>
            <w:r>
              <w:rPr>
                <w:rFonts w:hint="eastAsia" w:ascii="仿宋_GB2312" w:hAnsi="宋体"/>
                <w:b/>
                <w:bCs/>
                <w:color w:val="auto"/>
                <w:sz w:val="28"/>
                <w:szCs w:val="28"/>
                <w:highlight w:val="none"/>
                <w:shd w:val="clear" w:color="FFFFFF" w:fill="D9D9D9"/>
                <w:lang w:eastAsia="zh-CN"/>
              </w:rPr>
              <w:t>企业</w:t>
            </w:r>
            <w:r>
              <w:rPr>
                <w:rFonts w:hint="eastAsia" w:ascii="仿宋_GB2312" w:hAnsi="宋体"/>
                <w:b/>
                <w:bCs/>
                <w:color w:val="auto"/>
                <w:sz w:val="28"/>
                <w:szCs w:val="28"/>
                <w:highlight w:val="none"/>
                <w:shd w:val="clear" w:color="FFFFFF" w:fill="D9D9D9"/>
              </w:rPr>
              <w:t>盖章）</w:t>
            </w:r>
          </w:p>
          <w:p>
            <w:pPr>
              <w:spacing w:line="560" w:lineRule="exact"/>
              <w:jc w:val="left"/>
              <w:rPr>
                <w:rFonts w:hint="eastAsia" w:ascii="宋体" w:hAnsi="宋体"/>
                <w:b/>
                <w:bCs/>
                <w:color w:val="auto"/>
                <w:sz w:val="28"/>
                <w:szCs w:val="28"/>
                <w:highlight w:val="none"/>
                <w:shd w:val="clear" w:color="FFFFFF" w:fill="D9D9D9"/>
              </w:rPr>
            </w:pPr>
            <w:r>
              <w:rPr>
                <w:rFonts w:hint="eastAsia" w:ascii="宋体" w:hAnsi="宋体"/>
                <w:b/>
                <w:bCs/>
                <w:color w:val="auto"/>
                <w:szCs w:val="21"/>
                <w:highlight w:val="none"/>
                <w:shd w:val="clear" w:color="FFFFFF" w:fill="D9D9D9"/>
              </w:rPr>
              <w:t xml:space="preserve">                                      </w:t>
            </w:r>
            <w:r>
              <w:rPr>
                <w:rFonts w:hint="eastAsia" w:ascii="宋体" w:hAnsi="宋体"/>
                <w:b/>
                <w:bCs/>
                <w:color w:val="auto"/>
                <w:szCs w:val="21"/>
                <w:highlight w:val="none"/>
                <w:shd w:val="clear" w:color="FFFFFF" w:fill="D9D9D9"/>
                <w:lang w:eastAsia="zh-CN"/>
              </w:rPr>
              <w:t xml:space="preserve">   </w:t>
            </w:r>
            <w:r>
              <w:rPr>
                <w:rFonts w:hint="eastAsia" w:ascii="宋体" w:hAnsi="宋体"/>
                <w:b/>
                <w:bCs/>
                <w:color w:val="auto"/>
                <w:szCs w:val="21"/>
                <w:highlight w:val="none"/>
                <w:shd w:val="clear" w:color="FFFFFF" w:fill="D9D9D9"/>
              </w:rPr>
              <w:t xml:space="preserve"> </w:t>
            </w:r>
            <w:r>
              <w:rPr>
                <w:rFonts w:hint="eastAsia" w:ascii="宋体" w:hAnsi="宋体"/>
                <w:b/>
                <w:bCs/>
                <w:color w:val="auto"/>
                <w:sz w:val="28"/>
                <w:szCs w:val="28"/>
                <w:highlight w:val="none"/>
                <w:shd w:val="clear" w:color="FFFFFF" w:fill="D9D9D9"/>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728" w:type="dxa"/>
            <w:vAlign w:val="top"/>
          </w:tcPr>
          <w:p>
            <w:pPr>
              <w:spacing w:line="400" w:lineRule="exact"/>
              <w:jc w:val="center"/>
              <w:rPr>
                <w:rFonts w:hint="eastAsia" w:ascii="宋体" w:hAnsi="宋体"/>
                <w:b/>
                <w:bCs/>
                <w:color w:val="auto"/>
                <w:szCs w:val="21"/>
                <w:highlight w:val="none"/>
                <w:shd w:val="clear" w:color="auto" w:fill="auto"/>
              </w:rPr>
            </w:pPr>
          </w:p>
          <w:p>
            <w:pPr>
              <w:spacing w:line="400" w:lineRule="exact"/>
              <w:jc w:val="center"/>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eastAsia="zh-CN"/>
              </w:rPr>
              <w:t>住建部门</w:t>
            </w:r>
            <w:r>
              <w:rPr>
                <w:rFonts w:hint="eastAsia" w:ascii="宋体" w:hAnsi="宋体"/>
                <w:b/>
                <w:bCs/>
                <w:color w:val="auto"/>
                <w:szCs w:val="21"/>
                <w:highlight w:val="none"/>
                <w:shd w:val="clear" w:color="auto" w:fill="auto"/>
              </w:rPr>
              <w:t>初审意见</w:t>
            </w:r>
          </w:p>
        </w:tc>
        <w:tc>
          <w:tcPr>
            <w:tcW w:w="7578" w:type="dxa"/>
            <w:gridSpan w:val="6"/>
            <w:vAlign w:val="top"/>
          </w:tcPr>
          <w:p>
            <w:pPr>
              <w:spacing w:line="560" w:lineRule="exact"/>
              <w:ind w:left="5600" w:leftChars="1750" w:firstLine="3466" w:firstLineChars="1079"/>
              <w:jc w:val="left"/>
              <w:rPr>
                <w:rFonts w:hint="eastAsia" w:ascii="宋体" w:hAnsi="宋体"/>
                <w:b/>
                <w:bCs/>
                <w:color w:val="auto"/>
                <w:szCs w:val="21"/>
                <w:highlight w:val="none"/>
                <w:shd w:val="clear" w:color="auto" w:fill="auto"/>
              </w:rPr>
            </w:pPr>
          </w:p>
          <w:p>
            <w:pPr>
              <w:jc w:val="left"/>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 xml:space="preserve">   </w:t>
            </w:r>
          </w:p>
          <w:p>
            <w:pPr>
              <w:ind w:firstLine="642" w:firstLineChars="200"/>
              <w:jc w:val="left"/>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eastAsia="zh-CN"/>
              </w:rPr>
              <w:t>经办人</w:t>
            </w:r>
            <w:r>
              <w:rPr>
                <w:rFonts w:hint="eastAsia" w:ascii="宋体" w:hAnsi="宋体"/>
                <w:b/>
                <w:bCs/>
                <w:color w:val="auto"/>
                <w:szCs w:val="21"/>
                <w:highlight w:val="none"/>
                <w:shd w:val="clear" w:color="auto" w:fill="auto"/>
              </w:rPr>
              <w:t xml:space="preserve"> </w:t>
            </w:r>
            <w:r>
              <w:rPr>
                <w:rFonts w:hint="eastAsia" w:ascii="宋体" w:hAnsi="宋体"/>
                <w:b/>
                <w:bCs/>
                <w:color w:val="auto"/>
                <w:szCs w:val="21"/>
                <w:highlight w:val="none"/>
                <w:shd w:val="clear" w:color="auto" w:fill="auto"/>
                <w:lang w:eastAsia="zh-CN"/>
              </w:rPr>
              <w:t>：</w:t>
            </w:r>
            <w:r>
              <w:rPr>
                <w:rFonts w:hint="eastAsia" w:ascii="宋体" w:hAnsi="宋体"/>
                <w:b/>
                <w:bCs/>
                <w:color w:val="auto"/>
                <w:szCs w:val="21"/>
                <w:highlight w:val="none"/>
                <w:shd w:val="clear" w:color="auto" w:fill="auto"/>
              </w:rPr>
              <w:t xml:space="preserve">               </w:t>
            </w:r>
            <w:r>
              <w:rPr>
                <w:rFonts w:hint="eastAsia" w:ascii="宋体" w:hAnsi="宋体"/>
                <w:b/>
                <w:bCs/>
                <w:color w:val="auto"/>
                <w:szCs w:val="21"/>
                <w:highlight w:val="none"/>
                <w:shd w:val="clear" w:color="auto" w:fill="auto"/>
                <w:lang w:val="en-US" w:eastAsia="zh-CN"/>
              </w:rPr>
              <w:t xml:space="preserve">  </w:t>
            </w:r>
            <w:r>
              <w:rPr>
                <w:rFonts w:hint="eastAsia" w:ascii="宋体" w:hAnsi="宋体"/>
                <w:b/>
                <w:bCs/>
                <w:color w:val="auto"/>
                <w:szCs w:val="21"/>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728" w:type="dxa"/>
            <w:vAlign w:val="center"/>
          </w:tcPr>
          <w:p>
            <w:pPr>
              <w:spacing w:line="460" w:lineRule="exact"/>
              <w:jc w:val="both"/>
              <w:rPr>
                <w:rFonts w:hint="eastAsia" w:ascii="宋体" w:hAnsi="宋体"/>
                <w:b/>
                <w:bCs/>
                <w:color w:val="auto"/>
                <w:szCs w:val="21"/>
                <w:highlight w:val="none"/>
              </w:rPr>
            </w:pPr>
            <w:r>
              <w:rPr>
                <w:rFonts w:hint="eastAsia" w:ascii="宋体" w:hAnsi="宋体"/>
                <w:b/>
                <w:bCs/>
                <w:color w:val="auto"/>
                <w:szCs w:val="21"/>
                <w:highlight w:val="none"/>
                <w:lang w:eastAsia="zh-CN"/>
              </w:rPr>
              <w:t>住建部门</w:t>
            </w:r>
            <w:r>
              <w:rPr>
                <w:rFonts w:hint="eastAsia" w:ascii="宋体" w:hAnsi="宋体"/>
                <w:b/>
                <w:bCs/>
                <w:color w:val="auto"/>
                <w:szCs w:val="21"/>
                <w:highlight w:val="none"/>
              </w:rPr>
              <w:t>审批意见</w:t>
            </w:r>
          </w:p>
        </w:tc>
        <w:tc>
          <w:tcPr>
            <w:tcW w:w="7578" w:type="dxa"/>
            <w:gridSpan w:val="6"/>
            <w:vAlign w:val="top"/>
          </w:tcPr>
          <w:p>
            <w:pPr>
              <w:jc w:val="left"/>
              <w:rPr>
                <w:rFonts w:hint="eastAsia" w:ascii="宋体" w:hAnsi="宋体"/>
                <w:b/>
                <w:bCs/>
                <w:color w:val="auto"/>
                <w:szCs w:val="21"/>
                <w:highlight w:val="none"/>
              </w:rPr>
            </w:pPr>
            <w:r>
              <w:rPr>
                <w:rFonts w:hint="eastAsia" w:ascii="宋体" w:hAnsi="宋体"/>
                <w:b/>
                <w:bCs/>
                <w:color w:val="auto"/>
                <w:szCs w:val="21"/>
                <w:highlight w:val="none"/>
              </w:rPr>
              <w:t xml:space="preserve">                            </w:t>
            </w:r>
          </w:p>
          <w:p>
            <w:pPr>
              <w:ind w:firstLine="5278" w:firstLineChars="1643"/>
              <w:jc w:val="left"/>
              <w:rPr>
                <w:rFonts w:hint="eastAsia" w:ascii="宋体" w:hAnsi="宋体"/>
                <w:b/>
                <w:bCs/>
                <w:color w:val="auto"/>
                <w:szCs w:val="21"/>
                <w:highlight w:val="none"/>
              </w:rPr>
            </w:pPr>
            <w:r>
              <w:rPr>
                <w:rFonts w:hint="eastAsia" w:ascii="宋体" w:hAnsi="宋体"/>
                <w:b/>
                <w:bCs/>
                <w:color w:val="auto"/>
                <w:szCs w:val="21"/>
                <w:highlight w:val="none"/>
              </w:rPr>
              <w:t>（印章）</w:t>
            </w:r>
          </w:p>
          <w:p>
            <w:pPr>
              <w:jc w:val="left"/>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审批人：</w:t>
            </w:r>
            <w:r>
              <w:rPr>
                <w:rFonts w:hint="eastAsia" w:ascii="宋体" w:hAnsi="宋体"/>
                <w:b/>
                <w:bCs/>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728" w:type="dxa"/>
            <w:vAlign w:val="center"/>
          </w:tcPr>
          <w:p>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开户银行</w:t>
            </w:r>
          </w:p>
          <w:p>
            <w:pPr>
              <w:spacing w:line="460" w:lineRule="exact"/>
              <w:jc w:val="center"/>
              <w:rPr>
                <w:rFonts w:hint="eastAsia" w:ascii="宋体" w:hAnsi="宋体"/>
                <w:b/>
                <w:bCs/>
                <w:color w:val="auto"/>
                <w:szCs w:val="21"/>
                <w:highlight w:val="none"/>
              </w:rPr>
            </w:pPr>
            <w:r>
              <w:rPr>
                <w:rFonts w:hint="eastAsia" w:ascii="宋体" w:hAnsi="宋体"/>
                <w:b/>
                <w:bCs/>
                <w:color w:val="auto"/>
                <w:szCs w:val="21"/>
                <w:highlight w:val="none"/>
              </w:rPr>
              <w:t>意见</w:t>
            </w:r>
          </w:p>
        </w:tc>
        <w:tc>
          <w:tcPr>
            <w:tcW w:w="7578" w:type="dxa"/>
            <w:gridSpan w:val="6"/>
            <w:vAlign w:val="top"/>
          </w:tcPr>
          <w:p>
            <w:pPr>
              <w:ind w:left="4000" w:leftChars="1250" w:firstLine="4095" w:firstLineChars="1275"/>
              <w:jc w:val="left"/>
              <w:rPr>
                <w:rFonts w:hint="eastAsia" w:ascii="宋体" w:hAnsi="宋体"/>
                <w:b/>
                <w:bCs/>
                <w:color w:val="auto"/>
                <w:highlight w:val="none"/>
              </w:rPr>
            </w:pPr>
          </w:p>
          <w:p>
            <w:pPr>
              <w:ind w:firstLine="5140" w:firstLineChars="1600"/>
              <w:jc w:val="left"/>
              <w:rPr>
                <w:rFonts w:hint="eastAsia" w:ascii="宋体" w:hAnsi="宋体"/>
                <w:b/>
                <w:bCs/>
                <w:color w:val="auto"/>
                <w:highlight w:val="none"/>
              </w:rPr>
            </w:pPr>
            <w:r>
              <w:rPr>
                <w:rFonts w:hint="eastAsia" w:ascii="宋体" w:hAnsi="宋体"/>
                <w:b/>
                <w:bCs/>
                <w:color w:val="auto"/>
                <w:highlight w:val="none"/>
              </w:rPr>
              <w:t>年  月  日</w:t>
            </w:r>
          </w:p>
        </w:tc>
      </w:tr>
    </w:tbl>
    <w:p>
      <w:pPr>
        <w:rPr>
          <w:color w:val="auto"/>
          <w:highlight w:val="none"/>
        </w:rPr>
      </w:pPr>
    </w:p>
    <w:p>
      <w:pPr>
        <w:rPr>
          <w:color w:val="auto"/>
        </w:rPr>
      </w:pPr>
    </w:p>
    <w:sectPr>
      <w:headerReference r:id="rId4" w:type="first"/>
      <w:footerReference r:id="rId7" w:type="first"/>
      <w:headerReference r:id="rId3" w:type="default"/>
      <w:footerReference r:id="rId5" w:type="default"/>
      <w:footerReference r:id="rId6" w:type="even"/>
      <w:pgSz w:w="11906" w:h="16838"/>
      <w:pgMar w:top="1531" w:right="1417" w:bottom="1531" w:left="1417" w:header="1077" w:footer="1134"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rPr>
        <w:rStyle w:val="10"/>
      </w:rPr>
    </w:pPr>
    <w:r>
      <w:fldChar w:fldCharType="begin"/>
    </w:r>
    <w:r>
      <w:rPr>
        <w:rStyle w:val="10"/>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eastAsia="仿宋_GB2312"/>
        <w:sz w:val="28"/>
        <w:szCs w:val="2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5DE3F"/>
    <w:multiLevelType w:val="singleLevel"/>
    <w:tmpl w:val="C8E5DE3F"/>
    <w:lvl w:ilvl="0" w:tentative="0">
      <w:start w:val="1"/>
      <w:numFmt w:val="chineseCounting"/>
      <w:suff w:val="nothing"/>
      <w:lvlText w:val="%1、"/>
      <w:lvlJc w:val="left"/>
      <w:rPr>
        <w:rFonts w:hint="eastAsia"/>
      </w:rPr>
    </w:lvl>
  </w:abstractNum>
  <w:abstractNum w:abstractNumId="1">
    <w:nsid w:val="65AE07BB"/>
    <w:multiLevelType w:val="singleLevel"/>
    <w:tmpl w:val="65AE07BB"/>
    <w:lvl w:ilvl="0" w:tentative="0">
      <w:start w:val="1"/>
      <w:numFmt w:val="chineseCount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DEDE7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fulltext-wrap_title"/>
    <w:basedOn w:val="1"/>
    <w:qFormat/>
    <w:uiPriority w:val="0"/>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2024-02-09T21:11:00Z</dcterms:created>
  <dc:creator>iPad</dc:creator>
  <cp:lastModifiedBy>inspur</cp:lastModifiedBy>
  <cp:lastPrinted>2024-04-10T03:09:00Z</cp:lastPrinted>
  <dcterms:modified xsi:type="dcterms:W3CDTF">2024-05-27T16:01:19Z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86D88C7B426D76B4F13F276623944399_33</vt:lpwstr>
  </property>
</Properties>
</file>