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199" w:leftChars="-95" w:right="-92" w:rightChars="-44" w:firstLine="0" w:firstLineChars="0"/>
        <w:jc w:val="both"/>
        <w:textAlignment w:val="auto"/>
        <w:outlineLvl w:val="9"/>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附件</w:t>
      </w:r>
    </w:p>
    <w:p>
      <w:pPr>
        <w:keepNext w:val="0"/>
        <w:keepLines w:val="0"/>
        <w:pageBreakBefore w:val="0"/>
        <w:widowControl w:val="0"/>
        <w:kinsoku/>
        <w:wordWrap/>
        <w:overflowPunct/>
        <w:topLinePunct w:val="0"/>
        <w:autoSpaceDE/>
        <w:autoSpaceDN/>
        <w:bidi w:val="0"/>
        <w:adjustRightInd/>
        <w:snapToGrid/>
        <w:spacing w:line="600" w:lineRule="exact"/>
        <w:ind w:left="-199" w:leftChars="-95" w:right="-92" w:rightChars="-44" w:firstLine="0" w:firstLineChars="0"/>
        <w:jc w:val="center"/>
        <w:textAlignment w:val="auto"/>
        <w:outlineLvl w:val="9"/>
        <w:rPr>
          <w:rFonts w:hint="eastAsia" w:ascii="方正小标宋_GBK" w:hAnsi="方正小标宋_GBK" w:eastAsia="方正小标宋_GBK" w:cs="方正小标宋_GBK"/>
          <w:kern w:val="0"/>
          <w:sz w:val="44"/>
          <w:szCs w:val="44"/>
          <w:lang w:val="en-US" w:eastAsia="zh-CN" w:bidi="ar-SA"/>
        </w:rPr>
      </w:pPr>
      <w:r>
        <w:rPr>
          <w:rFonts w:hint="eastAsia" w:ascii="方正小标宋_GBK" w:hAnsi="方正小标宋_GBK" w:eastAsia="方正小标宋_GBK" w:cs="方正小标宋_GBK"/>
          <w:kern w:val="0"/>
          <w:sz w:val="44"/>
          <w:szCs w:val="44"/>
          <w:lang w:val="en-US" w:eastAsia="zh-CN" w:bidi="ar-SA"/>
        </w:rPr>
        <w:t>河源市市场监督管理局关于组织开展2024年度河源市知识产权促进类项目（第二批）</w:t>
      </w:r>
    </w:p>
    <w:p>
      <w:pPr>
        <w:keepNext w:val="0"/>
        <w:keepLines w:val="0"/>
        <w:pageBreakBefore w:val="0"/>
        <w:widowControl w:val="0"/>
        <w:kinsoku/>
        <w:wordWrap/>
        <w:overflowPunct/>
        <w:topLinePunct w:val="0"/>
        <w:autoSpaceDE/>
        <w:autoSpaceDN/>
        <w:bidi w:val="0"/>
        <w:adjustRightInd/>
        <w:snapToGrid/>
        <w:spacing w:line="600" w:lineRule="exact"/>
        <w:ind w:left="-199" w:leftChars="-95" w:right="-92" w:rightChars="-44" w:firstLine="0" w:firstLineChars="0"/>
        <w:jc w:val="center"/>
        <w:textAlignment w:val="auto"/>
        <w:outlineLvl w:val="9"/>
        <w:rPr>
          <w:rFonts w:hint="eastAsia" w:ascii="方正小标宋_GBK" w:hAnsi="方正小标宋_GBK" w:eastAsia="方正小标宋_GBK" w:cs="方正小标宋_GBK"/>
          <w:kern w:val="0"/>
          <w:sz w:val="44"/>
          <w:szCs w:val="44"/>
          <w:lang w:val="en-US" w:eastAsia="zh-CN" w:bidi="ar-SA"/>
        </w:rPr>
      </w:pPr>
      <w:r>
        <w:rPr>
          <w:rFonts w:hint="eastAsia" w:ascii="方正小标宋_GBK" w:hAnsi="方正小标宋_GBK" w:eastAsia="方正小标宋_GBK" w:cs="方正小标宋_GBK"/>
          <w:kern w:val="0"/>
          <w:sz w:val="44"/>
          <w:szCs w:val="44"/>
          <w:lang w:val="en-US" w:eastAsia="zh-CN" w:bidi="ar-SA"/>
        </w:rPr>
        <w:t>入库申报的通知</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（征求意见稿）</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hint="eastAsia" w:ascii="仿宋_GB2312" w:eastAsia="仿宋_GB2312" w:cs="仿宋_GB2312"/>
          <w:color w:val="222222"/>
          <w:sz w:val="32"/>
          <w:szCs w:val="32"/>
          <w:shd w:val="clear" w:color="auto" w:fill="FFFFFF"/>
        </w:rPr>
      </w:pPr>
      <w:bookmarkStart w:id="0" w:name="_GoBack"/>
      <w:bookmarkEnd w:id="0"/>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各县区市场监督管理局，市局直属各分局，各有关单位：</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52"/>
        <w:jc w:val="both"/>
        <w:textAlignment w:val="auto"/>
        <w:rPr>
          <w:rFonts w:hint="eastAsia" w:asci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根据</w:t>
      </w:r>
      <w:r>
        <w:rPr>
          <w:rFonts w:hint="eastAsia" w:ascii="仿宋_GB2312" w:hAnsi="仿宋_GB2312" w:eastAsia="仿宋_GB2312" w:cs="仿宋_GB2312"/>
          <w:sz w:val="32"/>
          <w:szCs w:val="32"/>
          <w:lang w:val="en-US" w:eastAsia="zh-CN"/>
        </w:rPr>
        <w:t>《广东省市场监督管理局  河源市人民政府关于印发共建绿色崛起特色型知识产权强市实施方案（2023—2027年）的通知》（粤市监〔2023〕85号）</w:t>
      </w:r>
      <w:r>
        <w:rPr>
          <w:rFonts w:hint="eastAsia" w:ascii="仿宋_GB2312" w:hAnsi="仿宋_GB2312" w:eastAsia="仿宋_GB2312" w:cs="仿宋_GB2312"/>
          <w:color w:val="auto"/>
          <w:sz w:val="32"/>
          <w:szCs w:val="32"/>
          <w:shd w:val="clear" w:color="auto" w:fill="FFFFFF"/>
          <w:lang w:val="en-US" w:eastAsia="zh-CN"/>
        </w:rPr>
        <w:t>工作部署</w:t>
      </w:r>
      <w:r>
        <w:rPr>
          <w:rFonts w:hint="eastAsia" w:ascii="仿宋_GB2312" w:eastAsia="仿宋_GB2312" w:cs="仿宋_GB2312"/>
          <w:color w:val="auto"/>
          <w:sz w:val="32"/>
          <w:szCs w:val="32"/>
          <w:shd w:val="clear" w:color="auto" w:fill="FFFFFF"/>
        </w:rPr>
        <w:t>及有关专项资金管理办法规定，现组织开展2024年度河源市知识产权促进类项目（第</w:t>
      </w:r>
      <w:r>
        <w:rPr>
          <w:rFonts w:hint="eastAsia" w:ascii="仿宋_GB2312" w:eastAsia="仿宋_GB2312" w:cs="仿宋_GB2312"/>
          <w:color w:val="auto"/>
          <w:sz w:val="32"/>
          <w:szCs w:val="32"/>
          <w:shd w:val="clear" w:color="auto" w:fill="FFFFFF"/>
          <w:lang w:val="en-US" w:eastAsia="zh-CN"/>
        </w:rPr>
        <w:t>二</w:t>
      </w:r>
      <w:r>
        <w:rPr>
          <w:rFonts w:hint="eastAsia" w:ascii="仿宋_GB2312" w:eastAsia="仿宋_GB2312" w:cs="仿宋_GB2312"/>
          <w:color w:val="auto"/>
          <w:sz w:val="32"/>
          <w:szCs w:val="32"/>
          <w:shd w:val="clear" w:color="auto" w:fill="FFFFFF"/>
        </w:rPr>
        <w:t>批）</w:t>
      </w:r>
      <w:r>
        <w:rPr>
          <w:rFonts w:hint="eastAsia" w:ascii="仿宋_GB2312" w:hAnsi="仿宋_GB2312" w:eastAsia="仿宋_GB2312" w:cs="仿宋_GB2312"/>
          <w:color w:val="auto"/>
          <w:kern w:val="2"/>
          <w:sz w:val="32"/>
          <w:szCs w:val="32"/>
          <w:shd w:val="clear" w:color="auto" w:fill="auto"/>
          <w:lang w:eastAsia="zh-CN"/>
        </w:rPr>
        <w:t>入库</w:t>
      </w:r>
      <w:r>
        <w:rPr>
          <w:rFonts w:hint="eastAsia" w:ascii="仿宋_GB2312" w:hAnsi="仿宋_GB2312" w:eastAsia="仿宋_GB2312" w:cs="仿宋_GB2312"/>
          <w:color w:val="auto"/>
          <w:kern w:val="2"/>
          <w:sz w:val="32"/>
          <w:szCs w:val="32"/>
          <w:shd w:val="clear" w:color="auto" w:fill="auto"/>
        </w:rPr>
        <w:t>申报</w:t>
      </w:r>
      <w:r>
        <w:rPr>
          <w:rFonts w:hint="eastAsia" w:ascii="仿宋_GB2312" w:eastAsia="仿宋_GB2312" w:cs="仿宋_GB2312"/>
          <w:color w:val="auto"/>
          <w:sz w:val="32"/>
          <w:szCs w:val="32"/>
          <w:shd w:val="clear" w:color="auto" w:fill="FFFFFF"/>
        </w:rPr>
        <w:t>工作，具体事项通知如下：</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ascii="黑体" w:hAnsi="宋体" w:eastAsia="黑体" w:cs="黑体"/>
          <w:color w:val="222222"/>
          <w:sz w:val="32"/>
          <w:szCs w:val="32"/>
          <w:shd w:val="clear" w:color="auto" w:fill="FFFFFF"/>
        </w:rPr>
        <w:t>　</w:t>
      </w:r>
      <w:r>
        <w:rPr>
          <w:rFonts w:hint="eastAsia" w:ascii="黑体" w:hAnsi="宋体" w:eastAsia="黑体" w:cs="黑体"/>
          <w:color w:val="222222"/>
          <w:sz w:val="32"/>
          <w:szCs w:val="32"/>
          <w:shd w:val="clear" w:color="auto" w:fill="FFFFFF"/>
          <w:lang w:val="en-US" w:eastAsia="zh-CN"/>
        </w:rPr>
        <w:t xml:space="preserve">  </w:t>
      </w:r>
      <w:r>
        <w:rPr>
          <w:rFonts w:ascii="黑体" w:hAnsi="宋体" w:eastAsia="黑体" w:cs="黑体"/>
          <w:color w:val="222222"/>
          <w:sz w:val="32"/>
          <w:szCs w:val="32"/>
          <w:shd w:val="clear" w:color="auto" w:fill="FFFFFF"/>
        </w:rPr>
        <w:t>一、</w:t>
      </w:r>
      <w:r>
        <w:rPr>
          <w:rFonts w:hint="eastAsia" w:ascii="黑体" w:hAnsi="宋体" w:eastAsia="黑体" w:cs="黑体"/>
          <w:color w:val="222222"/>
          <w:sz w:val="32"/>
          <w:szCs w:val="32"/>
          <w:shd w:val="clear" w:color="auto" w:fill="FFFFFF"/>
          <w:lang w:eastAsia="zh-CN"/>
        </w:rPr>
        <w:t>入库</w:t>
      </w:r>
      <w:r>
        <w:rPr>
          <w:rFonts w:ascii="黑体" w:hAnsi="宋体" w:eastAsia="黑体" w:cs="黑体"/>
          <w:color w:val="222222"/>
          <w:sz w:val="32"/>
          <w:szCs w:val="32"/>
          <w:shd w:val="clear" w:color="auto" w:fill="FFFFFF"/>
        </w:rPr>
        <w:t>项目类别</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本次组织申报的项目共</w:t>
      </w:r>
      <w:r>
        <w:rPr>
          <w:rFonts w:hint="eastAsia" w:ascii="仿宋_GB2312" w:eastAsia="仿宋_GB2312" w:cs="仿宋_GB2312"/>
          <w:color w:val="222222"/>
          <w:sz w:val="32"/>
          <w:szCs w:val="32"/>
          <w:shd w:val="clear" w:color="auto" w:fill="FFFFFF"/>
          <w:lang w:val="en-US" w:eastAsia="zh-CN"/>
        </w:rPr>
        <w:t>三</w:t>
      </w:r>
      <w:r>
        <w:rPr>
          <w:rFonts w:hint="eastAsia" w:ascii="仿宋_GB2312" w:eastAsia="仿宋_GB2312" w:cs="仿宋_GB2312"/>
          <w:color w:val="222222"/>
          <w:sz w:val="32"/>
          <w:szCs w:val="32"/>
          <w:shd w:val="clear" w:color="auto" w:fill="FFFFFF"/>
        </w:rPr>
        <w:t>类：</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eastAsia="仿宋_GB2312" w:cs="仿宋_GB2312"/>
          <w:color w:val="222222"/>
          <w:sz w:val="32"/>
          <w:szCs w:val="32"/>
          <w:shd w:val="clear" w:color="auto" w:fill="FFFFFF"/>
          <w:lang w:eastAsia="zh-CN"/>
        </w:rPr>
        <w:t>河源市知识产权政策机制研究项目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rPr>
        <w:t>（二）</w:t>
      </w:r>
      <w:r>
        <w:rPr>
          <w:rFonts w:hint="eastAsia" w:ascii="仿宋_GB2312" w:eastAsia="仿宋_GB2312" w:cs="仿宋_GB2312"/>
          <w:color w:val="222222"/>
          <w:sz w:val="32"/>
          <w:szCs w:val="32"/>
          <w:shd w:val="clear" w:color="auto" w:fill="FFFFFF"/>
          <w:lang w:eastAsia="zh-CN"/>
        </w:rPr>
        <w:t>河源市地理标志证明商标培育项目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sz w:val="32"/>
          <w:szCs w:val="32"/>
          <w:lang w:eastAsia="zh-CN"/>
        </w:rPr>
        <w:t>河源市地理标志运用促进项目</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仿宋_GB2312" w:eastAsia="仿宋_GB2312" w:cs="仿宋_GB2312"/>
          <w:color w:val="222222"/>
          <w:sz w:val="32"/>
          <w:szCs w:val="32"/>
          <w:shd w:val="clear" w:color="auto" w:fill="FFFFFF"/>
          <w:lang w:val="en-US" w:eastAsia="zh-CN"/>
        </w:rPr>
        <w:t xml:space="preserve"> </w:t>
      </w:r>
      <w:r>
        <w:rPr>
          <w:rFonts w:hint="eastAsia" w:ascii="仿宋_GB2312" w:eastAsia="仿宋_GB2312" w:cs="仿宋_GB2312"/>
          <w:color w:val="222222"/>
          <w:sz w:val="32"/>
          <w:szCs w:val="32"/>
          <w:shd w:val="clear" w:color="auto" w:fill="FFFFFF"/>
        </w:rPr>
        <w:t>各项目的申报条件、工作任务等详见申报指南（附件1-</w:t>
      </w:r>
      <w:r>
        <w:rPr>
          <w:rFonts w:hint="eastAsia" w:ascii="仿宋_GB2312" w:eastAsia="仿宋_GB2312" w:cs="仿宋_GB2312"/>
          <w:color w:val="222222"/>
          <w:sz w:val="32"/>
          <w:szCs w:val="32"/>
          <w:shd w:val="clear" w:color="auto" w:fill="FFFFFF"/>
          <w:lang w:val="en-US" w:eastAsia="zh-CN"/>
        </w:rPr>
        <w:t>3</w:t>
      </w:r>
      <w:r>
        <w:rPr>
          <w:rFonts w:hint="eastAsia" w:ascii="仿宋_GB2312" w:eastAsia="仿宋_GB2312" w:cs="仿宋_GB2312"/>
          <w:color w:val="222222"/>
          <w:sz w:val="32"/>
          <w:szCs w:val="32"/>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项目扶持数量及经费</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hAnsi="仿宋_GB2312" w:eastAsia="仿宋_GB2312" w:cs="仿宋_GB2312"/>
          <w:sz w:val="32"/>
          <w:szCs w:val="32"/>
        </w:rPr>
        <w:t>本次组织申报为项目入库储备，经专家评审后择优</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rPr>
        <w:t>，列入知识产权</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专项资金扶持对象，单项扶持资金</w:t>
      </w:r>
      <w:r>
        <w:rPr>
          <w:rFonts w:hint="eastAsia" w:ascii="仿宋_GB2312" w:hAnsi="仿宋_GB2312" w:eastAsia="仿宋_GB2312" w:cs="仿宋_GB2312"/>
          <w:sz w:val="32"/>
          <w:szCs w:val="32"/>
          <w:lang w:eastAsia="zh-CN"/>
        </w:rPr>
        <w:t>额度</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实际下达</w:t>
      </w:r>
      <w:r>
        <w:rPr>
          <w:rFonts w:hint="eastAsia" w:ascii="仿宋_GB2312" w:hAnsi="仿宋_GB2312" w:eastAsia="仿宋_GB2312" w:cs="仿宋_GB2312"/>
          <w:sz w:val="32"/>
          <w:szCs w:val="32"/>
        </w:rPr>
        <w:t>资金为准。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eastAsia="仿宋_GB2312" w:cs="仿宋_GB2312"/>
          <w:color w:val="222222"/>
          <w:sz w:val="32"/>
          <w:szCs w:val="32"/>
        </w:rPr>
      </w:pPr>
      <w:r>
        <w:rPr>
          <w:rFonts w:hint="eastAsia" w:ascii="黑体" w:hAnsi="宋体" w:eastAsia="黑体" w:cs="黑体"/>
          <w:color w:val="222222"/>
          <w:sz w:val="32"/>
          <w:szCs w:val="32"/>
          <w:shd w:val="clear" w:color="auto" w:fill="FFFFFF"/>
          <w:lang w:eastAsia="zh-CN"/>
        </w:rPr>
        <w:t>三</w:t>
      </w:r>
      <w:r>
        <w:rPr>
          <w:rFonts w:hint="eastAsia" w:ascii="黑体" w:hAnsi="宋体" w:eastAsia="黑体" w:cs="黑体"/>
          <w:color w:val="222222"/>
          <w:sz w:val="32"/>
          <w:szCs w:val="32"/>
          <w:shd w:val="clear" w:color="auto" w:fill="FFFFFF"/>
        </w:rPr>
        <w:t>、申报要求</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（一）申报单位原则上应</w:t>
      </w:r>
      <w:r>
        <w:rPr>
          <w:rFonts w:hint="eastAsia" w:ascii="仿宋_GB2312" w:eastAsia="仿宋_GB2312" w:cs="仿宋_GB2312"/>
          <w:color w:val="auto"/>
          <w:sz w:val="32"/>
          <w:szCs w:val="32"/>
          <w:shd w:val="clear" w:color="auto" w:fill="FFFFFF"/>
        </w:rPr>
        <w:t>为具备合法资质</w:t>
      </w:r>
      <w:r>
        <w:rPr>
          <w:rFonts w:hint="eastAsia" w:ascii="仿宋_GB2312" w:eastAsia="仿宋_GB2312" w:cs="仿宋_GB2312"/>
          <w:color w:val="auto"/>
          <w:sz w:val="32"/>
          <w:szCs w:val="32"/>
          <w:shd w:val="clear" w:color="auto" w:fill="FFFFFF"/>
        </w:rPr>
        <w:t>的企</w:t>
      </w:r>
      <w:r>
        <w:rPr>
          <w:rFonts w:hint="eastAsia" w:ascii="仿宋_GB2312" w:eastAsia="仿宋_GB2312" w:cs="仿宋_GB2312"/>
          <w:color w:val="auto"/>
          <w:sz w:val="32"/>
          <w:szCs w:val="32"/>
          <w:shd w:val="clear" w:color="auto" w:fill="FFFFFF"/>
          <w:lang w:val="en-US" w:eastAsia="zh-CN"/>
        </w:rPr>
        <w:t>事</w:t>
      </w:r>
      <w:r>
        <w:rPr>
          <w:rFonts w:hint="eastAsia" w:ascii="仿宋_GB2312" w:eastAsia="仿宋_GB2312" w:cs="仿宋_GB2312"/>
          <w:color w:val="auto"/>
          <w:sz w:val="32"/>
          <w:szCs w:val="32"/>
          <w:shd w:val="clear" w:color="auto" w:fill="FFFFFF"/>
        </w:rPr>
        <w:t>业</w:t>
      </w:r>
      <w:r>
        <w:rPr>
          <w:rFonts w:hint="eastAsia" w:ascii="仿宋_GB2312" w:eastAsia="仿宋_GB2312" w:cs="仿宋_GB2312"/>
          <w:color w:val="auto"/>
          <w:sz w:val="32"/>
          <w:szCs w:val="32"/>
          <w:shd w:val="clear" w:color="auto" w:fill="FFFFFF"/>
          <w:lang w:val="en-US" w:eastAsia="zh-CN"/>
        </w:rPr>
        <w:t>单位</w:t>
      </w:r>
      <w:r>
        <w:rPr>
          <w:rFonts w:hint="eastAsia" w:ascii="仿宋_GB2312" w:eastAsia="仿宋_GB2312" w:cs="仿宋_GB2312"/>
          <w:color w:val="auto"/>
          <w:sz w:val="32"/>
          <w:szCs w:val="32"/>
          <w:shd w:val="clear" w:color="auto" w:fill="FFFFFF"/>
          <w:lang w:eastAsia="zh-CN"/>
        </w:rPr>
        <w:t>、</w:t>
      </w:r>
      <w:r>
        <w:rPr>
          <w:rFonts w:hint="eastAsia" w:ascii="仿宋_GB2312" w:eastAsia="仿宋_GB2312" w:cs="仿宋_GB2312"/>
          <w:color w:val="auto"/>
          <w:sz w:val="32"/>
          <w:szCs w:val="32"/>
          <w:shd w:val="clear" w:color="auto" w:fill="FFFFFF"/>
        </w:rPr>
        <w:t>社会</w:t>
      </w:r>
      <w:r>
        <w:rPr>
          <w:rFonts w:hint="eastAsia" w:ascii="仿宋_GB2312" w:eastAsia="仿宋_GB2312" w:cs="仿宋_GB2312"/>
          <w:color w:val="auto"/>
          <w:sz w:val="32"/>
          <w:szCs w:val="32"/>
          <w:shd w:val="clear" w:color="auto" w:fill="FFFFFF"/>
          <w:lang w:eastAsia="zh-CN"/>
        </w:rPr>
        <w:t>组织、</w:t>
      </w:r>
      <w:r>
        <w:rPr>
          <w:rFonts w:hint="eastAsia" w:ascii="仿宋_GB2312" w:eastAsia="仿宋_GB2312" w:cs="仿宋_GB2312"/>
          <w:color w:val="auto"/>
          <w:sz w:val="32"/>
          <w:szCs w:val="32"/>
          <w:shd w:val="clear" w:color="auto" w:fill="FFFFFF"/>
        </w:rPr>
        <w:t>高校</w:t>
      </w:r>
      <w:r>
        <w:rPr>
          <w:rFonts w:hint="eastAsia" w:ascii="仿宋_GB2312" w:eastAsia="仿宋_GB2312" w:cs="仿宋_GB2312"/>
          <w:color w:val="auto"/>
          <w:sz w:val="32"/>
          <w:szCs w:val="32"/>
          <w:shd w:val="clear" w:color="auto" w:fill="FFFFFF"/>
          <w:lang w:eastAsia="zh-CN"/>
        </w:rPr>
        <w:t>院所等</w:t>
      </w:r>
      <w:r>
        <w:rPr>
          <w:rFonts w:hint="eastAsia" w:ascii="仿宋_GB2312" w:eastAsia="仿宋_GB2312" w:cs="仿宋_GB2312"/>
          <w:color w:val="auto"/>
          <w:sz w:val="32"/>
          <w:szCs w:val="32"/>
          <w:shd w:val="clear" w:color="auto" w:fill="FFFFFF"/>
        </w:rPr>
        <w:t>，过</w:t>
      </w:r>
      <w:r>
        <w:rPr>
          <w:rFonts w:hint="eastAsia" w:ascii="仿宋_GB2312" w:eastAsia="仿宋_GB2312" w:cs="仿宋_GB2312"/>
          <w:color w:val="222222"/>
          <w:sz w:val="32"/>
          <w:szCs w:val="32"/>
          <w:shd w:val="clear" w:color="auto" w:fill="FFFFFF"/>
        </w:rPr>
        <w:t>去3年内在申报和承担国家、省、市知识产权局项目中无不良信用记录。具体项目申报指南中另有要求的，须一并遵循。</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（二）申报单位按照项目申报指南的要求填报规定格式的申报材料，相关附件在申请时必须同时提交，未按规定提交的，视为形式审查不合格。</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　　（三）申报单位不得以同一个项目内容重复申报或多头申报专项资金。</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lang w:eastAsia="zh-CN"/>
        </w:rPr>
        <w:t>三</w:t>
      </w:r>
      <w:r>
        <w:rPr>
          <w:rFonts w:hint="eastAsia" w:ascii="黑体" w:hAnsi="宋体" w:eastAsia="黑体" w:cs="黑体"/>
          <w:color w:val="222222"/>
          <w:sz w:val="32"/>
          <w:szCs w:val="32"/>
          <w:shd w:val="clear" w:color="auto" w:fill="FFFFFF"/>
        </w:rPr>
        <w:t>、申报时间及程序</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595"/>
        <w:jc w:val="both"/>
        <w:textAlignment w:val="auto"/>
        <w:rPr>
          <w:rFonts w:hint="default"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rPr>
        <w:t>申报时间为自发文之日起至</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日止</w:t>
      </w:r>
      <w:r>
        <w:rPr>
          <w:rFonts w:hint="eastAsia" w:ascii="仿宋_GB2312" w:hAnsi="仿宋_GB2312" w:eastAsia="仿宋_GB2312" w:cs="仿宋_GB2312"/>
          <w:color w:val="222222"/>
          <w:sz w:val="32"/>
          <w:szCs w:val="32"/>
          <w:shd w:val="clear" w:color="auto" w:fill="FFFFFF"/>
        </w:rPr>
        <w:t>，逾期将不接受申报。</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一</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项目申报。请各县区市场监管局积极发动辖区内符合申报条件的单位申报。符合条件的</w:t>
      </w:r>
      <w:r>
        <w:rPr>
          <w:rFonts w:hint="eastAsia" w:ascii="仿宋_GB2312" w:hAnsi="仿宋_GB2312" w:eastAsia="仿宋_GB2312" w:cs="仿宋_GB2312"/>
          <w:color w:val="222222"/>
          <w:sz w:val="32"/>
          <w:szCs w:val="32"/>
          <w:shd w:val="clear" w:color="auto" w:fill="FFFFFF"/>
          <w:lang w:val="en-US" w:eastAsia="zh-CN"/>
        </w:rPr>
        <w:t>申报主体于2024年  月  日17:00前</w:t>
      </w:r>
      <w:r>
        <w:rPr>
          <w:rFonts w:hint="eastAsia" w:ascii="仿宋_GB2312" w:hAnsi="仿宋_GB2312" w:eastAsia="仿宋_GB2312" w:cs="仿宋_GB2312"/>
          <w:color w:val="222222"/>
          <w:sz w:val="32"/>
          <w:szCs w:val="32"/>
          <w:shd w:val="clear" w:color="auto" w:fill="FFFFFF"/>
        </w:rPr>
        <w:t>通过登录“</w:t>
      </w:r>
      <w:r>
        <w:rPr>
          <w:rFonts w:hint="eastAsia" w:ascii="仿宋_GB2312" w:hAnsi="仿宋_GB2312" w:eastAsia="仿宋_GB2312" w:cs="仿宋_GB2312"/>
          <w:color w:val="222222"/>
          <w:sz w:val="32"/>
          <w:szCs w:val="32"/>
          <w:shd w:val="clear" w:color="auto" w:fill="FFFFFF"/>
          <w:lang w:eastAsia="zh-CN"/>
        </w:rPr>
        <w:t>广东</w:t>
      </w:r>
      <w:r>
        <w:rPr>
          <w:rFonts w:hint="eastAsia" w:ascii="仿宋_GB2312" w:hAnsi="仿宋_GB2312" w:eastAsia="仿宋_GB2312" w:cs="仿宋_GB2312"/>
          <w:color w:val="222222"/>
          <w:sz w:val="32"/>
          <w:szCs w:val="32"/>
          <w:shd w:val="clear" w:color="auto" w:fill="FFFFFF"/>
        </w:rPr>
        <w:t>财政惠企利民服务平台”</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网址：https://czbt.czt.gd.gov.cn/</w:t>
      </w:r>
      <w:r>
        <w:rPr>
          <w:rFonts w:hint="eastAsia" w:ascii="仿宋_GB2312" w:hAnsi="仿宋_GB2312" w:eastAsia="仿宋_GB2312" w:cs="仿宋_GB2312"/>
          <w:color w:val="222222"/>
          <w:sz w:val="32"/>
          <w:szCs w:val="32"/>
          <w:shd w:val="clear" w:color="auto" w:fill="FFFFFF"/>
          <w:lang w:val="en-US" w:eastAsia="zh-CN"/>
        </w:rPr>
        <w:t xml:space="preserve"> ）进行</w:t>
      </w:r>
      <w:r>
        <w:rPr>
          <w:rFonts w:hint="eastAsia" w:ascii="仿宋_GB2312" w:hAnsi="仿宋_GB2312" w:eastAsia="仿宋_GB2312" w:cs="仿宋_GB2312"/>
          <w:color w:val="222222"/>
          <w:sz w:val="32"/>
          <w:szCs w:val="32"/>
          <w:shd w:val="clear" w:color="auto" w:fill="FFFFFF"/>
        </w:rPr>
        <w:t>线上申报</w:t>
      </w:r>
      <w:r>
        <w:rPr>
          <w:rFonts w:hint="eastAsia" w:ascii="仿宋_GB2312" w:hAnsi="仿宋_GB2312" w:eastAsia="仿宋_GB2312" w:cs="仿宋_GB2312"/>
          <w:color w:val="222222"/>
          <w:sz w:val="32"/>
          <w:szCs w:val="32"/>
          <w:shd w:val="clear" w:color="auto" w:fill="FFFFFF"/>
          <w:lang w:eastAsia="zh-CN"/>
        </w:rPr>
        <w:t>。</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val="en-US" w:eastAsia="zh-CN"/>
        </w:rPr>
        <w:t>（二）项目审查</w:t>
      </w:r>
      <w:r>
        <w:rPr>
          <w:rFonts w:hint="eastAsia" w:ascii="仿宋_GB2312" w:hAnsi="仿宋_GB2312" w:eastAsia="仿宋_GB2312" w:cs="仿宋_GB2312"/>
          <w:color w:val="222222"/>
          <w:sz w:val="32"/>
          <w:szCs w:val="32"/>
          <w:shd w:val="clear" w:color="auto" w:fill="FFFFFF"/>
        </w:rPr>
        <w:t>。各县区市场监管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rPr>
        <w:t>按属地管理原则</w:t>
      </w:r>
      <w:r>
        <w:rPr>
          <w:rFonts w:hint="eastAsia" w:ascii="仿宋_GB2312" w:hAnsi="仿宋_GB2312" w:eastAsia="仿宋_GB2312" w:cs="仿宋_GB2312"/>
          <w:color w:val="222222"/>
          <w:sz w:val="32"/>
          <w:szCs w:val="32"/>
          <w:shd w:val="clear" w:color="auto" w:fill="FFFFFF"/>
          <w:lang w:val="en-US" w:eastAsia="zh-CN"/>
        </w:rPr>
        <w:t>于2024年  月  日17:00前</w:t>
      </w:r>
      <w:r>
        <w:rPr>
          <w:rFonts w:hint="eastAsia" w:ascii="仿宋_GB2312" w:hAnsi="仿宋_GB2312" w:eastAsia="仿宋_GB2312" w:cs="仿宋_GB2312"/>
          <w:color w:val="222222"/>
          <w:sz w:val="32"/>
          <w:szCs w:val="32"/>
          <w:shd w:val="clear" w:color="auto" w:fill="FFFFFF"/>
        </w:rPr>
        <w:t>对</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申报材料进行</w:t>
      </w:r>
      <w:r>
        <w:rPr>
          <w:rFonts w:hint="eastAsia" w:ascii="仿宋_GB2312" w:hAnsi="仿宋_GB2312" w:eastAsia="仿宋_GB2312" w:cs="仿宋_GB2312"/>
          <w:color w:val="222222"/>
          <w:sz w:val="32"/>
          <w:szCs w:val="32"/>
          <w:shd w:val="clear" w:color="auto" w:fill="FFFFFF"/>
          <w:lang w:val="en-US" w:eastAsia="zh-CN"/>
        </w:rPr>
        <w:t>初审，</w:t>
      </w:r>
      <w:r>
        <w:rPr>
          <w:rFonts w:hint="eastAsia" w:ascii="仿宋_GB2312" w:hAnsi="仿宋_GB2312" w:eastAsia="仿宋_GB2312" w:cs="仿宋_GB2312"/>
          <w:color w:val="222222"/>
          <w:sz w:val="32"/>
          <w:szCs w:val="32"/>
          <w:shd w:val="clear" w:color="auto" w:fill="FFFFFF"/>
        </w:rPr>
        <w:t>市市场监管局对</w:t>
      </w:r>
      <w:r>
        <w:rPr>
          <w:rFonts w:hint="eastAsia" w:ascii="仿宋_GB2312" w:hAnsi="仿宋_GB2312" w:eastAsia="仿宋_GB2312" w:cs="仿宋_GB2312"/>
          <w:color w:val="222222"/>
          <w:sz w:val="32"/>
          <w:szCs w:val="32"/>
          <w:shd w:val="clear" w:color="auto" w:fill="FFFFFF"/>
          <w:lang w:val="en-US" w:eastAsia="zh-CN"/>
        </w:rPr>
        <w:t>通过</w:t>
      </w:r>
      <w:r>
        <w:rPr>
          <w:rFonts w:hint="eastAsia" w:ascii="仿宋_GB2312" w:hAnsi="仿宋_GB2312" w:eastAsia="仿宋_GB2312" w:cs="仿宋_GB2312"/>
          <w:color w:val="222222"/>
          <w:sz w:val="32"/>
          <w:szCs w:val="32"/>
          <w:shd w:val="clear" w:color="auto" w:fill="FFFFFF"/>
        </w:rPr>
        <w:t>各县区市场监管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lang w:val="en-US" w:eastAsia="zh-CN"/>
        </w:rPr>
        <w:t>初审的项目</w:t>
      </w:r>
      <w:r>
        <w:rPr>
          <w:rFonts w:hint="eastAsia" w:ascii="仿宋_GB2312" w:hAnsi="仿宋_GB2312" w:eastAsia="仿宋_GB2312" w:cs="仿宋_GB2312"/>
          <w:color w:val="222222"/>
          <w:sz w:val="32"/>
          <w:szCs w:val="32"/>
          <w:shd w:val="clear" w:color="auto" w:fill="FFFFFF"/>
        </w:rPr>
        <w:t>进行</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审查</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及其他</w:t>
      </w:r>
      <w:r>
        <w:rPr>
          <w:rFonts w:hint="eastAsia" w:ascii="仿宋_GB2312" w:hAnsi="仿宋_GB2312" w:eastAsia="仿宋_GB2312" w:cs="仿宋_GB2312"/>
          <w:color w:val="222222"/>
          <w:sz w:val="32"/>
          <w:szCs w:val="32"/>
          <w:u w:val="none"/>
          <w:shd w:val="clear" w:color="auto" w:fill="FFFFFF"/>
          <w:lang w:eastAsia="zh-CN"/>
        </w:rPr>
        <w:t>地市</w:t>
      </w:r>
      <w:r>
        <w:rPr>
          <w:rFonts w:hint="eastAsia" w:ascii="仿宋_GB2312" w:hAnsi="仿宋_GB2312" w:eastAsia="仿宋_GB2312" w:cs="仿宋_GB2312"/>
          <w:color w:val="222222"/>
          <w:sz w:val="32"/>
          <w:szCs w:val="32"/>
          <w:u w:val="none"/>
          <w:shd w:val="clear" w:color="auto" w:fill="FFFFFF"/>
        </w:rPr>
        <w:t>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由</w:t>
      </w:r>
      <w:r>
        <w:rPr>
          <w:rFonts w:hint="eastAsia" w:ascii="仿宋_GB2312" w:hAnsi="仿宋_GB2312" w:eastAsia="仿宋_GB2312" w:cs="仿宋_GB2312"/>
          <w:color w:val="222222"/>
          <w:sz w:val="32"/>
          <w:szCs w:val="32"/>
          <w:shd w:val="clear" w:color="auto" w:fill="FFFFFF"/>
        </w:rPr>
        <w:t>市市场监管局</w:t>
      </w:r>
      <w:r>
        <w:rPr>
          <w:rFonts w:hint="eastAsia" w:ascii="仿宋_GB2312" w:hAnsi="仿宋_GB2312" w:eastAsia="仿宋_GB2312" w:cs="仿宋_GB2312"/>
          <w:color w:val="222222"/>
          <w:sz w:val="32"/>
          <w:szCs w:val="32"/>
          <w:shd w:val="clear" w:color="auto" w:fill="FFFFFF"/>
          <w:lang w:val="en-US" w:eastAsia="zh-CN"/>
        </w:rPr>
        <w:t>负责审查</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lang w:val="en-US" w:eastAsia="zh-CN"/>
        </w:rPr>
        <w:t>申报单位网上审核不合格，应根据审核意见在规定期限内修改并重新提交申报信息；未在期限内重新提交或重新提交后仍不符合要求的，视为放弃申报。</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纸质材料提交。</w:t>
      </w:r>
      <w:r>
        <w:rPr>
          <w:rFonts w:hint="eastAsia" w:ascii="仿宋_GB2312" w:hAnsi="仿宋_GB2312" w:eastAsia="仿宋_GB2312" w:cs="仿宋_GB2312"/>
          <w:color w:val="222222"/>
          <w:sz w:val="32"/>
          <w:szCs w:val="32"/>
          <w:shd w:val="clear" w:color="auto" w:fill="FFFFFF"/>
        </w:rPr>
        <w:t>通过</w:t>
      </w:r>
      <w:r>
        <w:rPr>
          <w:rFonts w:hint="eastAsia" w:ascii="仿宋_GB2312" w:hAnsi="仿宋_GB2312" w:eastAsia="仿宋_GB2312" w:cs="仿宋_GB2312"/>
          <w:color w:val="222222"/>
          <w:sz w:val="32"/>
          <w:szCs w:val="32"/>
          <w:shd w:val="clear" w:color="auto" w:fill="FFFFFF"/>
          <w:lang w:val="en-US" w:eastAsia="zh-CN"/>
        </w:rPr>
        <w:t>线上审查</w:t>
      </w:r>
      <w:r>
        <w:rPr>
          <w:rFonts w:hint="eastAsia" w:ascii="仿宋_GB2312" w:hAnsi="仿宋_GB2312" w:eastAsia="仿宋_GB2312" w:cs="仿宋_GB2312"/>
          <w:color w:val="222222"/>
          <w:sz w:val="32"/>
          <w:szCs w:val="32"/>
          <w:shd w:val="clear" w:color="auto" w:fill="FFFFFF"/>
        </w:rPr>
        <w:t>的</w:t>
      </w:r>
      <w:r>
        <w:rPr>
          <w:rFonts w:hint="eastAsia" w:ascii="仿宋_GB2312" w:hAnsi="仿宋_GB2312" w:eastAsia="仿宋_GB2312" w:cs="仿宋_GB2312"/>
          <w:color w:val="222222"/>
          <w:sz w:val="32"/>
          <w:szCs w:val="32"/>
          <w:shd w:val="clear" w:color="auto" w:fill="FFFFFF"/>
          <w:lang w:val="en-US" w:eastAsia="zh-CN"/>
        </w:rPr>
        <w:t>申报主体</w:t>
      </w:r>
      <w:r>
        <w:rPr>
          <w:rFonts w:hint="eastAsia" w:ascii="仿宋_GB2312" w:hAnsi="仿宋_GB2312" w:eastAsia="仿宋_GB2312" w:cs="仿宋_GB2312"/>
          <w:color w:val="222222"/>
          <w:sz w:val="32"/>
          <w:szCs w:val="32"/>
          <w:shd w:val="clear" w:color="auto" w:fill="FFFFFF"/>
        </w:rPr>
        <w:t>，需</w:t>
      </w:r>
      <w:r>
        <w:rPr>
          <w:rFonts w:hint="eastAsia" w:ascii="仿宋_GB2312" w:hAnsi="仿宋_GB2312" w:eastAsia="仿宋_GB2312" w:cs="仿宋_GB2312"/>
          <w:color w:val="222222"/>
          <w:sz w:val="32"/>
          <w:szCs w:val="32"/>
          <w:shd w:val="clear" w:color="auto" w:fill="FFFFFF"/>
          <w:lang w:val="en-US" w:eastAsia="zh-CN"/>
        </w:rPr>
        <w:t>将</w:t>
      </w:r>
      <w:r>
        <w:rPr>
          <w:rFonts w:hint="eastAsia" w:ascii="仿宋_GB2312" w:hAnsi="仿宋_GB2312" w:eastAsia="仿宋_GB2312" w:cs="仿宋_GB2312"/>
          <w:color w:val="222222"/>
          <w:sz w:val="32"/>
          <w:szCs w:val="32"/>
          <w:shd w:val="clear" w:color="auto" w:fill="FFFFFF"/>
        </w:rPr>
        <w:t>纸质材料</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eastAsia="仿宋_GB2312" w:cs="仿宋_GB2312"/>
          <w:color w:val="auto"/>
          <w:sz w:val="32"/>
          <w:szCs w:val="32"/>
          <w:shd w:val="clear" w:color="auto" w:fill="FFFFFF"/>
        </w:rPr>
        <w:t>2024年度河源市知识产权促进类项目</w:t>
      </w:r>
      <w:r>
        <w:rPr>
          <w:rFonts w:hint="eastAsia" w:ascii="仿宋_GB2312" w:eastAsia="仿宋_GB2312" w:cs="仿宋_GB2312"/>
          <w:color w:val="auto"/>
          <w:sz w:val="32"/>
          <w:szCs w:val="32"/>
          <w:shd w:val="clear" w:color="auto" w:fill="FFFFFF"/>
          <w:lang w:eastAsia="zh-CN"/>
        </w:rPr>
        <w:t>入库</w:t>
      </w:r>
      <w:r>
        <w:rPr>
          <w:rFonts w:hint="eastAsia" w:ascii="仿宋_GB2312" w:hAnsi="仿宋_GB2312" w:eastAsia="仿宋_GB2312" w:cs="仿宋_GB2312"/>
          <w:color w:val="222222"/>
          <w:spacing w:val="-17"/>
          <w:sz w:val="32"/>
          <w:szCs w:val="32"/>
          <w:shd w:val="clear" w:color="auto" w:fill="FFFFFF"/>
          <w:lang w:val="en-US" w:eastAsia="zh-CN"/>
        </w:rPr>
        <w:t>申报书</w:t>
      </w:r>
      <w:r>
        <w:rPr>
          <w:rFonts w:hint="eastAsia" w:ascii="仿宋_GB2312" w:hAnsi="仿宋_GB2312" w:eastAsia="仿宋_GB2312" w:cs="仿宋_GB2312"/>
          <w:color w:val="222222"/>
          <w:sz w:val="32"/>
          <w:szCs w:val="32"/>
          <w:shd w:val="clear" w:color="auto" w:fill="FFFFFF"/>
        </w:rPr>
        <w:t>（附件</w:t>
      </w: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及相关材料装订成册一</w:t>
      </w:r>
      <w:r>
        <w:rPr>
          <w:rFonts w:hint="eastAsia" w:ascii="仿宋_GB2312" w:hAnsi="仿宋_GB2312" w:eastAsia="仿宋_GB2312" w:cs="仿宋_GB2312"/>
          <w:sz w:val="32"/>
          <w:szCs w:val="32"/>
          <w:shd w:val="clear" w:color="auto" w:fill="FFFFFF"/>
        </w:rPr>
        <w:t>式</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份于202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报送至所在县区市场监管</w:t>
      </w:r>
      <w:r>
        <w:rPr>
          <w:rFonts w:hint="eastAsia" w:ascii="仿宋_GB2312" w:hAnsi="仿宋_GB2312" w:eastAsia="仿宋_GB2312" w:cs="仿宋_GB2312"/>
          <w:color w:val="222222"/>
          <w:sz w:val="32"/>
          <w:szCs w:val="32"/>
          <w:shd w:val="clear" w:color="auto" w:fill="FFFFFF"/>
          <w:lang w:eastAsia="zh-CN"/>
        </w:rPr>
        <w:t>局。</w:t>
      </w:r>
      <w:r>
        <w:rPr>
          <w:rFonts w:hint="eastAsia" w:ascii="仿宋_GB2312" w:hAnsi="仿宋_GB2312" w:eastAsia="仿宋_GB2312" w:cs="仿宋_GB2312"/>
          <w:color w:val="222222"/>
          <w:sz w:val="32"/>
          <w:szCs w:val="32"/>
          <w:shd w:val="clear" w:color="auto" w:fill="FFFFFF"/>
          <w:lang w:val="en-US" w:eastAsia="zh-CN"/>
        </w:rPr>
        <w:t>县区市场监管局对已经通过线上审查的项目</w:t>
      </w:r>
      <w:r>
        <w:rPr>
          <w:rFonts w:hint="eastAsia" w:ascii="仿宋_GB2312" w:hAnsi="仿宋_GB2312" w:eastAsia="仿宋_GB2312" w:cs="仿宋_GB2312"/>
          <w:color w:val="222222"/>
          <w:sz w:val="32"/>
          <w:szCs w:val="32"/>
          <w:shd w:val="clear" w:color="auto" w:fill="FFFFFF"/>
        </w:rPr>
        <w:t>出具推荐函、推荐项目汇总表，连同申报材料一并于</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报送至市市场监管局。</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及其他</w:t>
      </w:r>
      <w:r>
        <w:rPr>
          <w:rFonts w:hint="eastAsia" w:ascii="仿宋_GB2312" w:hAnsi="仿宋_GB2312" w:eastAsia="仿宋_GB2312" w:cs="仿宋_GB2312"/>
          <w:color w:val="222222"/>
          <w:sz w:val="32"/>
          <w:szCs w:val="32"/>
          <w:u w:val="none"/>
          <w:shd w:val="clear" w:color="auto" w:fill="FFFFFF"/>
          <w:lang w:val="en-US" w:eastAsia="zh-CN"/>
        </w:rPr>
        <w:t>地</w:t>
      </w:r>
      <w:r>
        <w:rPr>
          <w:rFonts w:hint="eastAsia" w:ascii="仿宋_GB2312" w:hAnsi="仿宋_GB2312" w:eastAsia="仿宋_GB2312" w:cs="仿宋_GB2312"/>
          <w:color w:val="222222"/>
          <w:sz w:val="32"/>
          <w:szCs w:val="32"/>
          <w:u w:val="none"/>
          <w:shd w:val="clear" w:color="auto" w:fill="FFFFFF"/>
        </w:rPr>
        <w:t>市的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纸质申报材料直接报送</w:t>
      </w:r>
      <w:r>
        <w:rPr>
          <w:rFonts w:hint="eastAsia" w:ascii="仿宋_GB2312" w:hAnsi="仿宋_GB2312" w:eastAsia="仿宋_GB2312" w:cs="仿宋_GB2312"/>
          <w:color w:val="222222"/>
          <w:sz w:val="32"/>
          <w:szCs w:val="32"/>
          <w:shd w:val="clear" w:color="auto" w:fill="FFFFFF"/>
        </w:rPr>
        <w:t>市市场监管局</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）形式审查。市市场监管局对各县区市场监管局推荐的项目及自荐项目进行形式审查，符合申报指南要求的，经公示后进入评审阶段。</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）项目评审。市市场监管局组织专家对申报项目进行资格审查和评审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评审结果确定拟</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lang w:eastAsia="zh-CN"/>
        </w:rPr>
        <w:t>名单并进行公示，公示无异议后列入</w:t>
      </w:r>
      <w:r>
        <w:rPr>
          <w:rFonts w:hint="eastAsia" w:ascii="仿宋_GB2312" w:hAnsi="仿宋_GB2312" w:eastAsia="仿宋_GB2312" w:cs="仿宋_GB2312"/>
          <w:sz w:val="32"/>
          <w:szCs w:val="32"/>
        </w:rPr>
        <w:t>知识产权</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专项资金</w:t>
      </w:r>
      <w:r>
        <w:rPr>
          <w:rFonts w:hint="eastAsia" w:ascii="仿宋_GB2312" w:hAnsi="仿宋_GB2312" w:eastAsia="仿宋_GB2312" w:cs="仿宋_GB2312"/>
          <w:sz w:val="32"/>
          <w:szCs w:val="32"/>
          <w:lang w:eastAsia="zh-CN"/>
        </w:rPr>
        <w:t>项目库</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）项目立项。市市场监管局根据</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专项资金</w:t>
      </w:r>
      <w:r>
        <w:rPr>
          <w:rFonts w:hint="eastAsia" w:ascii="仿宋_GB2312" w:hAnsi="仿宋_GB2312" w:eastAsia="仿宋_GB2312" w:cs="仿宋_GB2312"/>
          <w:sz w:val="32"/>
          <w:szCs w:val="32"/>
          <w:lang w:eastAsia="zh-CN"/>
        </w:rPr>
        <w:t>下达</w:t>
      </w:r>
      <w:r>
        <w:rPr>
          <w:rFonts w:hint="eastAsia" w:ascii="仿宋_GB2312" w:hAnsi="仿宋_GB2312" w:eastAsia="仿宋_GB2312" w:cs="仿宋_GB2312"/>
          <w:sz w:val="32"/>
          <w:szCs w:val="32"/>
        </w:rPr>
        <w:t>等实际情况综合评审结果，确定本次项目是否立项。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、联系方式</w:t>
      </w:r>
    </w:p>
    <w:p>
      <w:pPr>
        <w:pStyle w:val="10"/>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各县区单位联系方式：</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4"/>
        <w:gridCol w:w="2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单位</w:t>
            </w:r>
          </w:p>
        </w:tc>
        <w:tc>
          <w:tcPr>
            <w:tcW w:w="2738" w:type="dxa"/>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源城区市场监督管理局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3332897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东源县市场监督管理局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和平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5633916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龙川</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6298116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紫金</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7833906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连平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4326001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河源市市场监督管理局江东新区分局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3892706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河源市市场监督管理局高新区分局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3609655</w:t>
            </w: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sz w:val="32"/>
          <w:szCs w:val="32"/>
        </w:rPr>
        <w:t>市市场监管局</w:t>
      </w:r>
      <w:r>
        <w:rPr>
          <w:rFonts w:hint="eastAsia" w:ascii="仿宋_GB2312" w:hAnsi="仿宋_GB2312" w:eastAsia="仿宋_GB2312" w:cs="仿宋_GB2312"/>
          <w:color w:val="222222"/>
          <w:sz w:val="32"/>
          <w:szCs w:val="32"/>
          <w:shd w:val="clear" w:color="auto" w:fill="FFFFFF"/>
          <w:lang w:val="en-US" w:eastAsia="zh-CN"/>
        </w:rPr>
        <w:t>知识产权促进科</w:t>
      </w:r>
      <w:r>
        <w:rPr>
          <w:rFonts w:hint="eastAsia" w:ascii="仿宋_GB2312" w:hAnsi="仿宋_GB2312" w:eastAsia="仿宋_GB2312" w:cs="仿宋_GB2312"/>
          <w:color w:val="222222"/>
          <w:sz w:val="32"/>
          <w:szCs w:val="32"/>
          <w:shd w:val="clear" w:color="auto" w:fill="FFFFFF"/>
        </w:rPr>
        <w:t>联系人：赖峰波</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罗敏</w:t>
      </w:r>
      <w:r>
        <w:rPr>
          <w:rFonts w:hint="eastAsia" w:ascii="仿宋_GB2312" w:hAnsi="仿宋_GB2312" w:eastAsia="仿宋_GB2312" w:cs="仿宋_GB2312"/>
          <w:color w:val="222222"/>
          <w:sz w:val="32"/>
          <w:szCs w:val="32"/>
          <w:shd w:val="clear" w:color="auto" w:fill="FFFFFF"/>
        </w:rPr>
        <w:t>，联系电话：0762-3279995，电子邮箱：hyzscqk@163.com，地址：广东省河源市源城区永和东路商务小区河源市市场监督管理局大楼8</w:t>
      </w:r>
      <w:r>
        <w:rPr>
          <w:rFonts w:hint="eastAsia" w:ascii="仿宋_GB2312" w:hAnsi="仿宋_GB2312" w:eastAsia="仿宋_GB2312" w:cs="仿宋_GB2312"/>
          <w:color w:val="222222"/>
          <w:sz w:val="32"/>
          <w:szCs w:val="32"/>
          <w:shd w:val="clear" w:color="auto" w:fill="FFFFFF"/>
          <w:lang w:val="en-US" w:eastAsia="zh-CN"/>
        </w:rPr>
        <w:t>09</w:t>
      </w:r>
      <w:r>
        <w:rPr>
          <w:rFonts w:hint="eastAsia" w:ascii="仿宋_GB2312" w:hAnsi="仿宋_GB2312" w:eastAsia="仿宋_GB2312" w:cs="仿宋_GB2312"/>
          <w:color w:val="222222"/>
          <w:sz w:val="32"/>
          <w:szCs w:val="32"/>
          <w:shd w:val="clear" w:color="auto" w:fill="FFFFFF"/>
        </w:rPr>
        <w:t>，邮编：517000。</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rPr>
        <w:t>附件：1.</w:t>
      </w:r>
      <w:r>
        <w:rPr>
          <w:rFonts w:hint="eastAsia" w:ascii="仿宋_GB2312" w:eastAsia="仿宋_GB2312" w:cs="仿宋_GB2312"/>
          <w:color w:val="222222"/>
          <w:sz w:val="32"/>
          <w:szCs w:val="32"/>
          <w:shd w:val="clear" w:color="auto" w:fill="FFFFFF"/>
          <w:lang w:eastAsia="zh-CN"/>
        </w:rPr>
        <w:t>河源市知识产权政策机制研究项目申报指南</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600" w:lineRule="exact"/>
        <w:ind w:left="1596" w:leftChars="760" w:firstLine="0" w:firstLineChars="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rPr>
        <w:t>2.</w:t>
      </w:r>
      <w:r>
        <w:rPr>
          <w:rFonts w:hint="eastAsia" w:ascii="仿宋_GB2312" w:eastAsia="仿宋_GB2312" w:cs="仿宋_GB2312"/>
          <w:color w:val="222222"/>
          <w:sz w:val="32"/>
          <w:szCs w:val="32"/>
          <w:shd w:val="clear" w:color="auto" w:fill="FFFFFF"/>
          <w:lang w:eastAsia="zh-CN"/>
        </w:rPr>
        <w:t>河源市地理标志证明商标培育项目申报指南</w:t>
      </w:r>
    </w:p>
    <w:p>
      <w:pPr>
        <w:keepNext w:val="0"/>
        <w:keepLines w:val="0"/>
        <w:pageBreakBefore w:val="0"/>
        <w:widowControl w:val="0"/>
        <w:kinsoku/>
        <w:wordWrap/>
        <w:overflowPunct/>
        <w:topLinePunct w:val="0"/>
        <w:autoSpaceDE/>
        <w:autoSpaceDN/>
        <w:bidi w:val="0"/>
        <w:adjustRightInd/>
        <w:snapToGrid/>
        <w:spacing w:line="600" w:lineRule="exact"/>
        <w:ind w:left="1596" w:leftChars="760" w:firstLine="0"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222222"/>
          <w:sz w:val="32"/>
          <w:szCs w:val="32"/>
          <w:shd w:val="clear" w:color="auto" w:fill="FFFFFF"/>
        </w:rPr>
        <w:t>3.</w:t>
      </w:r>
      <w:r>
        <w:rPr>
          <w:rFonts w:hint="eastAsia" w:ascii="仿宋_GB2312" w:hAnsi="仿宋_GB2312" w:eastAsia="仿宋_GB2312" w:cs="仿宋_GB2312"/>
          <w:sz w:val="32"/>
          <w:szCs w:val="32"/>
          <w:lang w:eastAsia="zh-CN"/>
        </w:rPr>
        <w:t>河源市地理标志运用促进项目申报指南</w:t>
      </w:r>
    </w:p>
    <w:p>
      <w:pPr>
        <w:keepNext w:val="0"/>
        <w:keepLines w:val="0"/>
        <w:pageBreakBefore w:val="0"/>
        <w:widowControl w:val="0"/>
        <w:kinsoku/>
        <w:wordWrap/>
        <w:overflowPunct/>
        <w:topLinePunct w:val="0"/>
        <w:autoSpaceDE/>
        <w:autoSpaceDN/>
        <w:bidi w:val="0"/>
        <w:adjustRightInd/>
        <w:snapToGrid/>
        <w:spacing w:line="600" w:lineRule="exact"/>
        <w:ind w:left="1596" w:leftChars="760" w:firstLine="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4.2024年度河源市知识产权促进类项目入库申报书</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73" w:leftChars="760" w:hanging="377" w:hangingChars="118"/>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right"/>
        <w:textAlignment w:val="auto"/>
        <w:rPr>
          <w:rFonts w:hint="eastAsia"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shd w:val="clear" w:color="auto" w:fill="FFFFFF"/>
        </w:rPr>
        <w:t> 河源市市场监督管理局</w:t>
      </w:r>
    </w:p>
    <w:p>
      <w:pPr>
        <w:pStyle w:val="5"/>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600" w:lineRule="exact"/>
        <w:jc w:val="right"/>
        <w:textAlignment w:val="auto"/>
      </w:pPr>
      <w:r>
        <w:rPr>
          <w:rFonts w:hint="eastAsia" w:ascii="仿宋_GB2312" w:hAnsi="仿宋_GB2312" w:eastAsia="仿宋_GB2312" w:cs="仿宋_GB2312"/>
          <w:color w:val="222222"/>
          <w:sz w:val="32"/>
          <w:szCs w:val="32"/>
          <w:shd w:val="clear" w:color="auto" w:fill="FFFFFF"/>
        </w:rPr>
        <w:t>　　   202</w:t>
      </w: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月</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 xml:space="preserve">日 </w:t>
      </w:r>
    </w:p>
    <w:sectPr>
      <w:footerReference r:id="rId3" w:type="default"/>
      <w:pgSz w:w="11906" w:h="16838"/>
      <w:pgMar w:top="1440" w:right="1486"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panose1 w:val="02010600030101010101"/>
    <w:charset w:val="7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华文新魏">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-124460</wp:posOffset>
              </wp:positionV>
              <wp:extent cx="721360" cy="2787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21360" cy="2787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eastAsiaTheme="minorEastAsia"/>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9.8pt;height:21.95pt;width:56.8pt;mso-position-horizontal:outside;mso-position-horizontal-relative:margin;z-index:251659264;mso-width-relative:page;mso-height-relative:page;" filled="f" stroked="f" coordsize="21600,21600" o:gfxdata="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MpiXF9YAAAAHAQAADwAAAAAA&#10;AAABACAAAAA4AAAAZHJzL2Rvd25yZXYueG1sUEsBAhQAFAAAAAgAh07iQHcy2Y84AgAAYQQAAA4A&#10;AAAAAAAAAQAgAAAAOwEAAGRycy9lMm9Eb2MueG1sUEsFBgAAAAAGAAYAWQEAAOUFAAAAAA==&#10;">
              <v:fill on="f" focussize="0,0"/>
              <v:stroke on="f" weight="0.5pt"/>
              <v:imagedata o:title=""/>
              <o:lock v:ext="edit" aspectratio="f"/>
              <v:textbox inset="0mm,0mm,0mm,0mm">
                <w:txbxContent>
                  <w:p>
                    <w:pPr>
                      <w:pStyle w:val="3"/>
                      <w:rPr>
                        <w:rFonts w:hint="default" w:eastAsiaTheme="minorEastAsia"/>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ZmRmYmU3OGRiYjgwYTk4NzFjZmFjZGJkMDZlMTAifQ=="/>
  </w:docVars>
  <w:rsids>
    <w:rsidRoot w:val="33B1396C"/>
    <w:rsid w:val="09032376"/>
    <w:rsid w:val="0B685205"/>
    <w:rsid w:val="0FDB0AA0"/>
    <w:rsid w:val="166F1848"/>
    <w:rsid w:val="1AC030BA"/>
    <w:rsid w:val="309FD91C"/>
    <w:rsid w:val="33B1396C"/>
    <w:rsid w:val="343830B1"/>
    <w:rsid w:val="3BB27FB9"/>
    <w:rsid w:val="4DF60DF7"/>
    <w:rsid w:val="56F7BF66"/>
    <w:rsid w:val="5F9FB1E3"/>
    <w:rsid w:val="6FFB435E"/>
    <w:rsid w:val="704044D6"/>
    <w:rsid w:val="72FD120A"/>
    <w:rsid w:val="73C6200A"/>
    <w:rsid w:val="797E24B5"/>
    <w:rsid w:val="7B3B3F27"/>
    <w:rsid w:val="7BCC0A55"/>
    <w:rsid w:val="7BFDFB48"/>
    <w:rsid w:val="7FB76D2D"/>
    <w:rsid w:val="7FFD75E4"/>
    <w:rsid w:val="8EBD7A8F"/>
    <w:rsid w:val="9F583AAF"/>
    <w:rsid w:val="B5DFCC12"/>
    <w:rsid w:val="BE67DBC3"/>
    <w:rsid w:val="CDBAB5F7"/>
    <w:rsid w:val="D3FD2F55"/>
    <w:rsid w:val="DDE74BDE"/>
    <w:rsid w:val="DF9E426F"/>
    <w:rsid w:val="EEFFB41B"/>
    <w:rsid w:val="EFE438BA"/>
    <w:rsid w:val="F34B5439"/>
    <w:rsid w:val="F7FFA3A3"/>
    <w:rsid w:val="FB69DEA4"/>
    <w:rsid w:val="FB9DE701"/>
    <w:rsid w:val="FBEFA721"/>
    <w:rsid w:val="FCFFB0FC"/>
    <w:rsid w:val="FEDCA286"/>
    <w:rsid w:val="FF4DB7F7"/>
    <w:rsid w:val="FFF94E00"/>
    <w:rsid w:val="FFFF4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_Style 5"/>
    <w:basedOn w:val="1"/>
    <w:qFormat/>
    <w:uiPriority w:val="0"/>
    <w:pPr>
      <w:ind w:firstLine="200" w:firstLineChars="200"/>
    </w:pPr>
    <w:rPr>
      <w:rFonts w:ascii="Times New Roman" w:hAnsi="Times New Roman" w:eastAsia="宋体" w:cs="Times New Roman"/>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2022-09-12T01:20:00Z</dcterms:created>
  <dc:creator>赖景媚</dc:creator>
  <cp:lastModifiedBy>dxkj</cp:lastModifiedBy>
  <cp:lastPrinted>2024-05-08T15:10:00Z</cp:lastPrinted>
  <dcterms:modified xsi:type="dcterms:W3CDTF">2024-05-08T15:22:29Z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ECEED5C36D9B7F32A9CAAD65F30D994D</vt:lpwstr>
  </property>
</Properties>
</file>