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pacing w:val="-16"/>
          <w:sz w:val="44"/>
          <w:szCs w:val="44"/>
        </w:rPr>
      </w:pPr>
      <w:r>
        <w:rPr>
          <w:rFonts w:hint="eastAsia" w:ascii="方正小标宋简体" w:hAnsi="方正小标宋简体" w:eastAsia="方正小标宋简体" w:cs="方正小标宋简体"/>
          <w:b w:val="0"/>
          <w:bCs/>
          <w:spacing w:val="-16"/>
          <w:sz w:val="44"/>
          <w:szCs w:val="44"/>
        </w:rPr>
        <w:t>钢筋产品质量监督</w:t>
      </w:r>
      <w:r>
        <w:rPr>
          <w:rFonts w:hint="eastAsia" w:ascii="方正小标宋简体" w:hAnsi="方正小标宋简体" w:eastAsia="方正小标宋简体" w:cs="方正小标宋简体"/>
          <w:b w:val="0"/>
          <w:bCs/>
          <w:spacing w:val="-16"/>
          <w:sz w:val="44"/>
          <w:szCs w:val="44"/>
          <w:lang w:eastAsia="zh-CN"/>
        </w:rPr>
        <w:t>抽查实施</w:t>
      </w:r>
      <w:r>
        <w:rPr>
          <w:rFonts w:hint="eastAsia" w:ascii="方正小标宋简体" w:hAnsi="方正小标宋简体" w:eastAsia="方正小标宋简体" w:cs="方正小标宋简体"/>
          <w:b w:val="0"/>
          <w:bCs/>
          <w:spacing w:val="-16"/>
          <w:sz w:val="44"/>
          <w:szCs w:val="44"/>
        </w:rPr>
        <w:t>细则</w:t>
      </w:r>
    </w:p>
    <w:p>
      <w:pPr>
        <w:keepNext w:val="0"/>
        <w:keepLines w:val="0"/>
        <w:pageBreakBefore w:val="0"/>
        <w:widowControl w:val="0"/>
        <w:kinsoku/>
        <w:wordWrap/>
        <w:overflowPunct/>
        <w:topLinePunct w:val="0"/>
        <w:autoSpaceDE/>
        <w:bidi w:val="0"/>
        <w:adjustRightInd/>
        <w:snapToGrid w:val="0"/>
        <w:spacing w:line="240" w:lineRule="auto"/>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bidi w:val="0"/>
        <w:adjustRightInd/>
        <w:snapToGrid w:val="0"/>
        <w:spacing w:line="24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一、抽样方法</w:t>
      </w:r>
    </w:p>
    <w:p>
      <w:pPr>
        <w:keepNext w:val="0"/>
        <w:keepLines w:val="0"/>
        <w:pageBreakBefore w:val="0"/>
        <w:widowControl w:val="0"/>
        <w:kinsoku/>
        <w:wordWrap/>
        <w:overflowPunct/>
        <w:topLinePunct w:val="0"/>
        <w:autoSpaceDE/>
        <w:bidi w:val="0"/>
        <w:adjustRightInd/>
        <w:snapToGrid w:val="0"/>
        <w:spacing w:line="24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以随机抽样的方式在被</w:t>
      </w:r>
      <w:r>
        <w:rPr>
          <w:rFonts w:hint="eastAsia" w:ascii="方正仿宋_GB2312" w:hAnsi="方正仿宋_GB2312" w:eastAsia="方正仿宋_GB2312" w:cs="方正仿宋_GB2312"/>
          <w:sz w:val="32"/>
          <w:szCs w:val="32"/>
          <w:lang w:eastAsia="zh-CN"/>
        </w:rPr>
        <w:t>抽查市场主体</w:t>
      </w:r>
      <w:r>
        <w:rPr>
          <w:rFonts w:hint="eastAsia" w:ascii="方正仿宋_GB2312" w:hAnsi="方正仿宋_GB2312" w:eastAsia="方正仿宋_GB2312" w:cs="方正仿宋_GB2312"/>
          <w:sz w:val="32"/>
          <w:szCs w:val="32"/>
        </w:rPr>
        <w:t>的待销产品中抽取。</w:t>
      </w:r>
    </w:p>
    <w:p>
      <w:pPr>
        <w:keepNext w:val="0"/>
        <w:keepLines w:val="0"/>
        <w:pageBreakBefore w:val="0"/>
        <w:widowControl w:val="0"/>
        <w:kinsoku/>
        <w:wordWrap/>
        <w:overflowPunct/>
        <w:topLinePunct w:val="0"/>
        <w:autoSpaceDE/>
        <w:bidi w:val="0"/>
        <w:adjustRightInd/>
        <w:snapToGrid w:val="0"/>
        <w:spacing w:line="24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随机数一般可使用随机数表等方法产生。</w:t>
      </w:r>
    </w:p>
    <w:p>
      <w:pPr>
        <w:keepNext w:val="0"/>
        <w:keepLines w:val="0"/>
        <w:pageBreakBefore w:val="0"/>
        <w:widowControl w:val="0"/>
        <w:kinsoku/>
        <w:wordWrap/>
        <w:overflowPunct/>
        <w:topLinePunct w:val="0"/>
        <w:autoSpaceDE/>
        <w:bidi w:val="0"/>
        <w:adjustRightInd/>
        <w:snapToGrid w:val="0"/>
        <w:spacing w:line="240" w:lineRule="auto"/>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每款产品抽取</w:t>
      </w:r>
      <w:bookmarkStart w:id="0" w:name="_GoBack"/>
      <w:bookmarkEnd w:id="0"/>
      <w:r>
        <w:rPr>
          <w:rFonts w:hint="eastAsia" w:ascii="方正仿宋_GB2312" w:hAnsi="方正仿宋_GB2312" w:eastAsia="方正仿宋_GB2312" w:cs="方正仿宋_GB2312"/>
          <w:sz w:val="32"/>
          <w:szCs w:val="32"/>
        </w:rPr>
        <w:t>2组样本，第1组用于检验，第2组用于备样</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备用样品封存于承检单位。具体抽样数量</w:t>
      </w:r>
      <w:r>
        <w:rPr>
          <w:rFonts w:hint="eastAsia" w:ascii="方正仿宋_GB2312" w:hAnsi="方正仿宋_GB2312" w:eastAsia="方正仿宋_GB2312" w:cs="方正仿宋_GB2312"/>
          <w:sz w:val="32"/>
          <w:szCs w:val="32"/>
          <w:lang w:eastAsia="zh-CN"/>
        </w:rPr>
        <w:t>和方</w:t>
      </w:r>
      <w:r>
        <w:rPr>
          <w:rFonts w:hint="eastAsia" w:ascii="方正仿宋_GB2312" w:hAnsi="方正仿宋_GB2312" w:eastAsia="方正仿宋_GB2312" w:cs="方正仿宋_GB2312"/>
          <w:color w:val="000000"/>
          <w:sz w:val="32"/>
          <w:szCs w:val="32"/>
          <w:lang w:eastAsia="zh-CN"/>
        </w:rPr>
        <w:t>法如下</w:t>
      </w:r>
      <w:r>
        <w:rPr>
          <w:rFonts w:hint="eastAsia" w:ascii="方正仿宋_GB2312" w:hAnsi="方正仿宋_GB2312" w:eastAsia="方正仿宋_GB2312" w:cs="方正仿宋_GB2312"/>
          <w:color w:val="000000"/>
          <w:sz w:val="32"/>
          <w:szCs w:val="32"/>
          <w:lang w:val="en-US" w:eastAsia="zh-CN"/>
        </w:rPr>
        <w:t>。</w:t>
      </w:r>
    </w:p>
    <w:p>
      <w:pPr>
        <w:keepNext w:val="0"/>
        <w:keepLines w:val="0"/>
        <w:pageBreakBefore w:val="0"/>
        <w:widowControl w:val="0"/>
        <w:kinsoku/>
        <w:wordWrap/>
        <w:overflowPunct/>
        <w:topLinePunct w:val="0"/>
        <w:autoSpaceDE/>
        <w:bidi w:val="0"/>
        <w:adjustRightInd/>
        <w:snapToGrid w:val="0"/>
        <w:spacing w:line="240" w:lineRule="auto"/>
        <w:ind w:firstLine="640"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val="0"/>
          <w:bCs w:val="0"/>
          <w:sz w:val="32"/>
          <w:szCs w:val="32"/>
          <w:lang w:val="en-US" w:eastAsia="zh-CN"/>
        </w:rPr>
        <w:t>1、</w:t>
      </w:r>
      <w:r>
        <w:rPr>
          <w:rFonts w:hint="eastAsia" w:ascii="方正仿宋_GB2312" w:hAnsi="方正仿宋_GB2312" w:eastAsia="方正仿宋_GB2312" w:cs="方正仿宋_GB2312"/>
          <w:b w:val="0"/>
          <w:bCs w:val="0"/>
          <w:sz w:val="32"/>
          <w:szCs w:val="32"/>
        </w:rPr>
        <w:t>对于直条型式的钢筋，抽样方法如下：</w:t>
      </w:r>
    </w:p>
    <w:p>
      <w:pPr>
        <w:keepNext w:val="0"/>
        <w:keepLines w:val="0"/>
        <w:pageBreakBefore w:val="0"/>
        <w:widowControl w:val="0"/>
        <w:kinsoku/>
        <w:wordWrap/>
        <w:overflowPunct/>
        <w:topLinePunct w:val="0"/>
        <w:autoSpaceDE/>
        <w:bidi w:val="0"/>
        <w:adjustRightInd/>
        <w:snapToGrid w:val="0"/>
        <w:spacing w:line="24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优先抽取产品标准中较高强度等级的牌号的产品；</w:t>
      </w:r>
    </w:p>
    <w:p>
      <w:pPr>
        <w:keepNext w:val="0"/>
        <w:keepLines w:val="0"/>
        <w:pageBreakBefore w:val="0"/>
        <w:widowControl w:val="0"/>
        <w:kinsoku/>
        <w:wordWrap/>
        <w:overflowPunct/>
        <w:topLinePunct w:val="0"/>
        <w:autoSpaceDE/>
        <w:bidi w:val="0"/>
        <w:adjustRightInd/>
        <w:snapToGrid w:val="0"/>
        <w:spacing w:line="24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将确定的牌号产品按所有规格逐一编号，做到不重不漏，用上述随机数产生方法抽取其中的某一规格；</w:t>
      </w:r>
    </w:p>
    <w:p>
      <w:pPr>
        <w:keepNext w:val="0"/>
        <w:keepLines w:val="0"/>
        <w:pageBreakBefore w:val="0"/>
        <w:widowControl w:val="0"/>
        <w:kinsoku/>
        <w:wordWrap/>
        <w:overflowPunct/>
        <w:topLinePunct w:val="0"/>
        <w:autoSpaceDE/>
        <w:bidi w:val="0"/>
        <w:adjustRightInd/>
        <w:snapToGrid w:val="0"/>
        <w:spacing w:line="24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将确定的某规格产品按堆放的垛数逐一编号，做到不重不漏，用上述随机数产生方法抽取其中的某一垛；</w:t>
      </w:r>
    </w:p>
    <w:p>
      <w:pPr>
        <w:keepNext w:val="0"/>
        <w:keepLines w:val="0"/>
        <w:pageBreakBefore w:val="0"/>
        <w:widowControl w:val="0"/>
        <w:kinsoku/>
        <w:wordWrap/>
        <w:overflowPunct/>
        <w:topLinePunct w:val="0"/>
        <w:autoSpaceDE/>
        <w:bidi w:val="0"/>
        <w:adjustRightInd/>
        <w:snapToGrid w:val="0"/>
        <w:spacing w:line="24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将该垛的表层产品按捆数逐一编号，做到不重不漏，用上述随机数产生方法抽取其中的某一捆产品；</w:t>
      </w:r>
    </w:p>
    <w:p>
      <w:pPr>
        <w:keepNext w:val="0"/>
        <w:keepLines w:val="0"/>
        <w:pageBreakBefore w:val="0"/>
        <w:widowControl w:val="0"/>
        <w:kinsoku/>
        <w:wordWrap/>
        <w:overflowPunct/>
        <w:topLinePunct w:val="0"/>
        <w:autoSpaceDE/>
        <w:bidi w:val="0"/>
        <w:adjustRightInd/>
        <w:snapToGrid w:val="0"/>
        <w:spacing w:line="24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若该捆同批号产品不满足抽样基数，则重复以上（1）～（4）条进行抽样，直到某一捆同批号产品满足抽样基数为止；</w:t>
      </w:r>
    </w:p>
    <w:p>
      <w:pPr>
        <w:keepNext w:val="0"/>
        <w:keepLines w:val="0"/>
        <w:pageBreakBefore w:val="0"/>
        <w:widowControl w:val="0"/>
        <w:kinsoku/>
        <w:wordWrap/>
        <w:overflowPunct/>
        <w:topLinePunct w:val="0"/>
        <w:autoSpaceDE/>
        <w:bidi w:val="0"/>
        <w:adjustRightInd/>
        <w:snapToGrid w:val="0"/>
        <w:spacing w:line="24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6</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在该捆中随机抽取5根长度为原长的钢筋，逐根顺序编号为1～5，再从每根钢筋切割出2支长度为1200mm的样品,2支样品逐支编号标记，应一一对应（如1-a，1-b），每支样品要保证有完整的表面标志，标记a的5支样品为检验样品，标记b的5支样品为备用样品。</w:t>
      </w:r>
    </w:p>
    <w:p>
      <w:pPr>
        <w:keepNext w:val="0"/>
        <w:keepLines w:val="0"/>
        <w:pageBreakBefore w:val="0"/>
        <w:widowControl w:val="0"/>
        <w:kinsoku/>
        <w:wordWrap/>
        <w:overflowPunct/>
        <w:topLinePunct w:val="0"/>
        <w:autoSpaceDE/>
        <w:bidi w:val="0"/>
        <w:adjustRightInd/>
        <w:snapToGrid w:val="0"/>
        <w:spacing w:line="240" w:lineRule="auto"/>
        <w:ind w:firstLine="640" w:firstLineChars="200"/>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val="en-US" w:eastAsia="zh-CN"/>
        </w:rPr>
        <w:t>2、</w:t>
      </w:r>
      <w:r>
        <w:rPr>
          <w:rFonts w:hint="eastAsia" w:ascii="方正仿宋_GB2312" w:hAnsi="方正仿宋_GB2312" w:eastAsia="方正仿宋_GB2312" w:cs="方正仿宋_GB2312"/>
          <w:b w:val="0"/>
          <w:bCs w:val="0"/>
          <w:sz w:val="32"/>
          <w:szCs w:val="32"/>
        </w:rPr>
        <w:t>对于盘卷型式的钢筋，抽样方法如下：</w:t>
      </w:r>
    </w:p>
    <w:p>
      <w:pPr>
        <w:keepNext w:val="0"/>
        <w:keepLines w:val="0"/>
        <w:pageBreakBefore w:val="0"/>
        <w:widowControl w:val="0"/>
        <w:kinsoku/>
        <w:wordWrap/>
        <w:overflowPunct/>
        <w:topLinePunct w:val="0"/>
        <w:autoSpaceDE/>
        <w:bidi w:val="0"/>
        <w:adjustRightInd/>
        <w:snapToGrid w:val="0"/>
        <w:spacing w:line="24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（1）对于热轧带肋钢筋产品，按6.1中的优先原则确定所抽产品的牌号；对于热轧光圆钢筋产品，将所有牌号进行编号，做到不重不漏，用上述随机数产生方法抽取其中的某一牌号；</w:t>
      </w:r>
    </w:p>
    <w:p>
      <w:pPr>
        <w:keepNext w:val="0"/>
        <w:keepLines w:val="0"/>
        <w:pageBreakBefore w:val="0"/>
        <w:widowControl w:val="0"/>
        <w:kinsoku/>
        <w:wordWrap/>
        <w:overflowPunct/>
        <w:topLinePunct w:val="0"/>
        <w:autoSpaceDE/>
        <w:bidi w:val="0"/>
        <w:adjustRightInd/>
        <w:snapToGrid w:val="0"/>
        <w:spacing w:line="24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（2）将确定的牌号产品按所有规格逐一编号，做到不重不漏，用上述随机数产生方法抽取其中的某一规格；</w:t>
      </w:r>
    </w:p>
    <w:p>
      <w:pPr>
        <w:keepNext w:val="0"/>
        <w:keepLines w:val="0"/>
        <w:pageBreakBefore w:val="0"/>
        <w:widowControl w:val="0"/>
        <w:kinsoku/>
        <w:wordWrap/>
        <w:overflowPunct/>
        <w:topLinePunct w:val="0"/>
        <w:autoSpaceDE/>
        <w:bidi w:val="0"/>
        <w:adjustRightInd/>
        <w:snapToGrid w:val="0"/>
        <w:spacing w:line="24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（3）将确定的某规格产品按堆放的垛数逐一编号，做到不重不漏，用上述随机数产生方法抽取其中的某一垛；</w:t>
      </w:r>
    </w:p>
    <w:p>
      <w:pPr>
        <w:keepNext w:val="0"/>
        <w:keepLines w:val="0"/>
        <w:pageBreakBefore w:val="0"/>
        <w:widowControl w:val="0"/>
        <w:kinsoku/>
        <w:wordWrap/>
        <w:overflowPunct/>
        <w:topLinePunct w:val="0"/>
        <w:autoSpaceDE/>
        <w:bidi w:val="0"/>
        <w:adjustRightInd/>
        <w:snapToGrid w:val="0"/>
        <w:spacing w:line="24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（4）将该垛的表层产品按盘数逐一编号，做到不重不漏，用上述随机数产生方法抽取其中的某5盘同一批号的产品；</w:t>
      </w:r>
    </w:p>
    <w:p>
      <w:pPr>
        <w:keepNext w:val="0"/>
        <w:keepLines w:val="0"/>
        <w:pageBreakBefore w:val="0"/>
        <w:widowControl w:val="0"/>
        <w:kinsoku/>
        <w:wordWrap/>
        <w:overflowPunct/>
        <w:topLinePunct w:val="0"/>
        <w:autoSpaceDE/>
        <w:bidi w:val="0"/>
        <w:adjustRightInd/>
        <w:snapToGrid w:val="0"/>
        <w:spacing w:line="24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（5）若该层中同批号产品不满足抽样基数，则重复以上（1）～（4）条进行抽样，直到某盘同批号产品满足抽样基数为止；</w:t>
      </w:r>
    </w:p>
    <w:p>
      <w:pPr>
        <w:keepNext w:val="0"/>
        <w:keepLines w:val="0"/>
        <w:pageBreakBefore w:val="0"/>
        <w:widowControl w:val="0"/>
        <w:kinsoku/>
        <w:wordWrap/>
        <w:overflowPunct/>
        <w:topLinePunct w:val="0"/>
        <w:autoSpaceDE/>
        <w:bidi w:val="0"/>
        <w:adjustRightInd/>
        <w:snapToGrid w:val="0"/>
        <w:spacing w:line="24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在每盘钢筋上距头或尾至少2000mm处，随机截取1根长度为2400mm的钢筋，逐根顺序编号为1～5，再把每根钢筋分成出2支长度为1200mm的样品,2支样品逐支编号标记，应一一对应（如1-a，1-b），标记a的5支样品为检验样品，标记b的5支样品为备用样品。</w:t>
      </w:r>
    </w:p>
    <w:p>
      <w:pPr>
        <w:keepNext w:val="0"/>
        <w:keepLines w:val="0"/>
        <w:pageBreakBefore w:val="0"/>
        <w:widowControl w:val="0"/>
        <w:kinsoku/>
        <w:wordWrap/>
        <w:overflowPunct/>
        <w:topLinePunct w:val="0"/>
        <w:autoSpaceDE/>
        <w:bidi w:val="0"/>
        <w:adjustRightInd/>
        <w:snapToGrid w:val="0"/>
        <w:spacing w:line="24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在企业成品库抽样时，抽样基数满足抽样数量即可。</w:t>
      </w:r>
    </w:p>
    <w:p>
      <w:pPr>
        <w:keepNext w:val="0"/>
        <w:keepLines w:val="0"/>
        <w:pageBreakBefore w:val="0"/>
        <w:widowControl w:val="0"/>
        <w:kinsoku/>
        <w:wordWrap/>
        <w:overflowPunct/>
        <w:topLinePunct w:val="0"/>
        <w:autoSpaceDE/>
        <w:bidi w:val="0"/>
        <w:adjustRightInd/>
        <w:snapToGrid w:val="0"/>
        <w:spacing w:line="24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注意事项：抽取样品的同时需与每组样品一起封存吊牌标志。</w:t>
      </w:r>
    </w:p>
    <w:p>
      <w:pPr>
        <w:keepNext w:val="0"/>
        <w:keepLines w:val="0"/>
        <w:pageBreakBefore w:val="0"/>
        <w:widowControl w:val="0"/>
        <w:kinsoku/>
        <w:wordWrap/>
        <w:overflowPunct/>
        <w:topLinePunct w:val="0"/>
        <w:autoSpaceDE/>
        <w:bidi w:val="0"/>
        <w:adjustRightInd/>
        <w:snapToGrid w:val="0"/>
        <w:spacing w:line="24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二、</w:t>
      </w:r>
      <w:r>
        <w:rPr>
          <w:rFonts w:hint="eastAsia" w:ascii="方正仿宋_GB2312" w:hAnsi="方正仿宋_GB2312" w:eastAsia="方正仿宋_GB2312" w:cs="方正仿宋_GB2312"/>
          <w:sz w:val="32"/>
          <w:szCs w:val="32"/>
        </w:rPr>
        <w:t>主要检验项目及检验项目属性划分</w:t>
      </w:r>
    </w:p>
    <w:p>
      <w:pPr>
        <w:numPr>
          <w:ilvl w:val="0"/>
          <w:numId w:val="0"/>
        </w:numPr>
        <w:ind w:firstLine="320" w:firstLineChars="100"/>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1.热轧带肋钢筋</w:t>
      </w:r>
    </w:p>
    <w:tbl>
      <w:tblPr>
        <w:tblStyle w:val="6"/>
        <w:tblpPr w:leftFromText="180" w:rightFromText="180" w:vertAnchor="text" w:horzAnchor="page" w:tblpX="1776" w:tblpY="177"/>
        <w:tblOverlap w:val="never"/>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4328"/>
        <w:gridCol w:w="3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1016"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widowControl w:val="0"/>
              <w:numPr>
                <w:ilvl w:val="0"/>
                <w:numId w:val="0"/>
              </w:numPr>
              <w:kinsoku/>
              <w:wordWrap/>
              <w:overflowPunct/>
              <w:topLinePunct w:val="0"/>
              <w:autoSpaceDE/>
              <w:bidi w:val="0"/>
              <w:snapToGrid w:val="0"/>
              <w:spacing w:line="240" w:lineRule="auto"/>
              <w:outlineLvl w:val="9"/>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序号</w:t>
            </w:r>
          </w:p>
        </w:tc>
        <w:tc>
          <w:tcPr>
            <w:tcW w:w="4328"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widowControl w:val="0"/>
              <w:kinsoku/>
              <w:wordWrap/>
              <w:overflowPunct/>
              <w:topLinePunct w:val="0"/>
              <w:autoSpaceDE/>
              <w:bidi w:val="0"/>
              <w:snapToGrid w:val="0"/>
              <w:spacing w:line="240" w:lineRule="auto"/>
              <w:ind w:firstLine="560" w:firstLineChars="200"/>
              <w:jc w:val="center"/>
              <w:outlineLvl w:val="9"/>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检验项目</w:t>
            </w:r>
          </w:p>
        </w:tc>
        <w:tc>
          <w:tcPr>
            <w:tcW w:w="3244"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center"/>
              <w:outlineLvl w:val="9"/>
              <w:rPr>
                <w:rFonts w:hint="eastAsia" w:eastAsia="宋体"/>
                <w:sz w:val="28"/>
                <w:szCs w:val="28"/>
                <w:lang w:eastAsia="zh-CN"/>
              </w:rPr>
            </w:pPr>
            <w:r>
              <w:rPr>
                <w:rFonts w:hint="eastAsia" w:ascii="方正仿宋_GB2312" w:hAnsi="方正仿宋_GB2312" w:eastAsia="方正仿宋_GB2312" w:cs="方正仿宋_GB2312"/>
                <w:sz w:val="28"/>
                <w:szCs w:val="28"/>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016" w:type="dxa"/>
            <w:noWrap w:val="0"/>
            <w:vAlign w:val="center"/>
          </w:tcPr>
          <w:p>
            <w:pPr>
              <w:keepNext w:val="0"/>
              <w:keepLines w:val="0"/>
              <w:pageBreakBefore w:val="0"/>
              <w:widowControl w:val="0"/>
              <w:kinsoku/>
              <w:wordWrap/>
              <w:overflowPunct/>
              <w:topLinePunct w:val="0"/>
              <w:autoSpaceDE/>
              <w:bidi w:val="0"/>
              <w:snapToGrid w:val="0"/>
              <w:spacing w:line="240" w:lineRule="auto"/>
              <w:jc w:val="center"/>
              <w:outlineLvl w:val="9"/>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w:t>
            </w:r>
          </w:p>
        </w:tc>
        <w:tc>
          <w:tcPr>
            <w:tcW w:w="4328" w:type="dxa"/>
            <w:noWrap w:val="0"/>
            <w:vAlign w:val="center"/>
          </w:tcPr>
          <w:p>
            <w:pPr>
              <w:keepNext w:val="0"/>
              <w:keepLines w:val="0"/>
              <w:pageBreakBefore w:val="0"/>
              <w:widowControl w:val="0"/>
              <w:kinsoku/>
              <w:wordWrap/>
              <w:overflowPunct/>
              <w:topLinePunct w:val="0"/>
              <w:autoSpaceDE/>
              <w:bidi w:val="0"/>
              <w:snapToGrid w:val="0"/>
              <w:spacing w:line="240" w:lineRule="auto"/>
              <w:jc w:val="center"/>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bCs/>
                <w:sz w:val="32"/>
                <w:szCs w:val="32"/>
              </w:rPr>
              <w:t>屈服强度</w:t>
            </w:r>
          </w:p>
        </w:tc>
        <w:tc>
          <w:tcPr>
            <w:tcW w:w="3244" w:type="dxa"/>
            <w:vMerge w:val="restart"/>
            <w:noWrap w:val="0"/>
            <w:vAlign w:val="center"/>
          </w:tcPr>
          <w:p>
            <w:pPr>
              <w:keepNext w:val="0"/>
              <w:keepLines w:val="0"/>
              <w:pageBreakBefore w:val="0"/>
              <w:widowControl w:val="0"/>
              <w:kinsoku/>
              <w:wordWrap/>
              <w:overflowPunct/>
              <w:topLinePunct w:val="0"/>
              <w:autoSpaceDE/>
              <w:autoSpaceDN w:val="0"/>
              <w:bidi w:val="0"/>
              <w:snapToGrid w:val="0"/>
              <w:spacing w:line="240" w:lineRule="auto"/>
              <w:jc w:val="center"/>
              <w:textAlignment w:val="center"/>
              <w:outlineLvl w:val="9"/>
              <w:rPr>
                <w:rFonts w:hint="eastAsia" w:ascii="方正仿宋_GB2312" w:hAnsi="方正仿宋_GB2312" w:eastAsia="方正仿宋_GB2312" w:cs="方正仿宋_GB2312"/>
                <w:b w:val="0"/>
                <w:i w:val="0"/>
                <w:snapToGrid/>
                <w:color w:val="000000"/>
                <w:sz w:val="32"/>
                <w:szCs w:val="32"/>
                <w:u w:val="none"/>
                <w:lang w:val="en-US" w:eastAsia="zh-CN"/>
              </w:rPr>
            </w:pPr>
            <w:r>
              <w:rPr>
                <w:rFonts w:hint="eastAsia" w:ascii="方正仿宋_GB2312" w:hAnsi="方正仿宋_GB2312" w:eastAsia="方正仿宋_GB2312" w:cs="方正仿宋_GB2312"/>
                <w:b w:val="0"/>
                <w:i w:val="0"/>
                <w:snapToGrid/>
                <w:color w:val="000000"/>
                <w:sz w:val="32"/>
                <w:szCs w:val="32"/>
                <w:u w:val="none"/>
                <w:lang w:val="en-US" w:eastAsia="zh-CN"/>
              </w:rPr>
              <w:t>GB/T 1499.2-2018《钢筋混凝土用钢 第2部分：热轧带肋钢筋》</w:t>
            </w:r>
          </w:p>
          <w:p>
            <w:pPr>
              <w:keepNext w:val="0"/>
              <w:keepLines w:val="0"/>
              <w:pageBreakBefore w:val="0"/>
              <w:widowControl w:val="0"/>
              <w:kinsoku/>
              <w:wordWrap/>
              <w:overflowPunct/>
              <w:topLinePunct w:val="0"/>
              <w:autoSpaceDE/>
              <w:bidi w:val="0"/>
              <w:adjustRightInd w:val="0"/>
              <w:snapToGrid w:val="0"/>
              <w:spacing w:line="240" w:lineRule="auto"/>
              <w:jc w:val="center"/>
              <w:outlineLvl w:val="9"/>
              <w:rPr>
                <w:rFonts w:hint="eastAsia"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6" w:type="dxa"/>
            <w:noWrap w:val="0"/>
            <w:vAlign w:val="center"/>
          </w:tcPr>
          <w:p>
            <w:pPr>
              <w:keepNext w:val="0"/>
              <w:keepLines w:val="0"/>
              <w:pageBreakBefore w:val="0"/>
              <w:widowControl w:val="0"/>
              <w:kinsoku/>
              <w:wordWrap/>
              <w:overflowPunct/>
              <w:topLinePunct w:val="0"/>
              <w:autoSpaceDE/>
              <w:bidi w:val="0"/>
              <w:snapToGrid w:val="0"/>
              <w:spacing w:line="240" w:lineRule="auto"/>
              <w:jc w:val="center"/>
              <w:outlineLvl w:val="9"/>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w:t>
            </w:r>
          </w:p>
        </w:tc>
        <w:tc>
          <w:tcPr>
            <w:tcW w:w="4328" w:type="dxa"/>
            <w:noWrap w:val="0"/>
            <w:vAlign w:val="center"/>
          </w:tcPr>
          <w:p>
            <w:pPr>
              <w:keepNext w:val="0"/>
              <w:keepLines w:val="0"/>
              <w:pageBreakBefore w:val="0"/>
              <w:widowControl w:val="0"/>
              <w:kinsoku/>
              <w:wordWrap/>
              <w:overflowPunct/>
              <w:topLinePunct w:val="0"/>
              <w:autoSpaceDE/>
              <w:bidi w:val="0"/>
              <w:snapToGrid w:val="0"/>
              <w:spacing w:line="240" w:lineRule="auto"/>
              <w:jc w:val="center"/>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bCs/>
                <w:sz w:val="32"/>
                <w:szCs w:val="32"/>
              </w:rPr>
              <w:t>抗拉强度</w:t>
            </w:r>
          </w:p>
        </w:tc>
        <w:tc>
          <w:tcPr>
            <w:tcW w:w="3244" w:type="dxa"/>
            <w:vMerge w:val="continue"/>
            <w:noWrap w:val="0"/>
            <w:vAlign w:val="center"/>
          </w:tcPr>
          <w:p>
            <w:pPr>
              <w:keepNext w:val="0"/>
              <w:keepLines w:val="0"/>
              <w:pageBreakBefore w:val="0"/>
              <w:widowControl w:val="0"/>
              <w:kinsoku/>
              <w:wordWrap/>
              <w:overflowPunct/>
              <w:topLinePunct w:val="0"/>
              <w:autoSpaceDE/>
              <w:bidi w:val="0"/>
              <w:snapToGrid w:val="0"/>
              <w:spacing w:line="240" w:lineRule="auto"/>
              <w:jc w:val="center"/>
              <w:outlineLvl w:val="9"/>
              <w:rPr>
                <w:rFonts w:hint="eastAsia"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6" w:type="dxa"/>
            <w:noWrap w:val="0"/>
            <w:vAlign w:val="center"/>
          </w:tcPr>
          <w:p>
            <w:pPr>
              <w:keepNext w:val="0"/>
              <w:keepLines w:val="0"/>
              <w:pageBreakBefore w:val="0"/>
              <w:widowControl w:val="0"/>
              <w:kinsoku/>
              <w:wordWrap/>
              <w:overflowPunct/>
              <w:topLinePunct w:val="0"/>
              <w:autoSpaceDE/>
              <w:bidi w:val="0"/>
              <w:snapToGrid w:val="0"/>
              <w:spacing w:line="240" w:lineRule="auto"/>
              <w:jc w:val="center"/>
              <w:outlineLvl w:val="9"/>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w:t>
            </w:r>
          </w:p>
        </w:tc>
        <w:tc>
          <w:tcPr>
            <w:tcW w:w="4328" w:type="dxa"/>
            <w:noWrap w:val="0"/>
            <w:vAlign w:val="center"/>
          </w:tcPr>
          <w:p>
            <w:pPr>
              <w:keepNext w:val="0"/>
              <w:keepLines w:val="0"/>
              <w:pageBreakBefore w:val="0"/>
              <w:widowControl w:val="0"/>
              <w:kinsoku/>
              <w:wordWrap/>
              <w:overflowPunct/>
              <w:topLinePunct w:val="0"/>
              <w:autoSpaceDE/>
              <w:bidi w:val="0"/>
              <w:snapToGrid w:val="0"/>
              <w:spacing w:line="240" w:lineRule="auto"/>
              <w:jc w:val="center"/>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bCs/>
                <w:sz w:val="32"/>
                <w:szCs w:val="32"/>
              </w:rPr>
              <w:t>断后伸长率</w:t>
            </w:r>
          </w:p>
        </w:tc>
        <w:tc>
          <w:tcPr>
            <w:tcW w:w="3244" w:type="dxa"/>
            <w:vMerge w:val="continue"/>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center"/>
              <w:outlineLvl w:val="9"/>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6" w:type="dxa"/>
            <w:noWrap w:val="0"/>
            <w:vAlign w:val="center"/>
          </w:tcPr>
          <w:p>
            <w:pPr>
              <w:keepNext w:val="0"/>
              <w:keepLines w:val="0"/>
              <w:pageBreakBefore w:val="0"/>
              <w:widowControl w:val="0"/>
              <w:kinsoku/>
              <w:wordWrap/>
              <w:overflowPunct/>
              <w:topLinePunct w:val="0"/>
              <w:autoSpaceDE/>
              <w:bidi w:val="0"/>
              <w:snapToGrid w:val="0"/>
              <w:spacing w:line="240" w:lineRule="auto"/>
              <w:jc w:val="center"/>
              <w:outlineLvl w:val="9"/>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w:t>
            </w:r>
          </w:p>
        </w:tc>
        <w:tc>
          <w:tcPr>
            <w:tcW w:w="4328" w:type="dxa"/>
            <w:noWrap w:val="0"/>
            <w:vAlign w:val="center"/>
          </w:tcPr>
          <w:p>
            <w:pPr>
              <w:keepNext w:val="0"/>
              <w:keepLines w:val="0"/>
              <w:pageBreakBefore w:val="0"/>
              <w:widowControl w:val="0"/>
              <w:kinsoku/>
              <w:wordWrap/>
              <w:overflowPunct/>
              <w:topLinePunct w:val="0"/>
              <w:autoSpaceDE/>
              <w:bidi w:val="0"/>
              <w:snapToGrid w:val="0"/>
              <w:spacing w:line="240" w:lineRule="auto"/>
              <w:jc w:val="center"/>
              <w:outlineLvl w:val="9"/>
              <w:rPr>
                <w:rFonts w:hint="eastAsia" w:ascii="方正仿宋_GB2312" w:hAnsi="方正仿宋_GB2312" w:eastAsia="方正仿宋_GB2312" w:cs="方正仿宋_GB2312"/>
                <w:bCs/>
                <w:kern w:val="2"/>
                <w:sz w:val="32"/>
                <w:szCs w:val="32"/>
                <w:lang w:val="en-US" w:eastAsia="zh-CN" w:bidi="ar-SA"/>
              </w:rPr>
            </w:pPr>
            <w:r>
              <w:rPr>
                <w:rFonts w:hint="eastAsia" w:ascii="方正仿宋_GB2312" w:hAnsi="方正仿宋_GB2312" w:eastAsia="方正仿宋_GB2312" w:cs="方正仿宋_GB2312"/>
                <w:bCs/>
                <w:sz w:val="32"/>
                <w:szCs w:val="32"/>
                <w:lang w:eastAsia="zh-CN"/>
              </w:rPr>
              <w:t>最大力下总伸长率</w:t>
            </w:r>
          </w:p>
        </w:tc>
        <w:tc>
          <w:tcPr>
            <w:tcW w:w="3244" w:type="dxa"/>
            <w:vMerge w:val="continue"/>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center"/>
              <w:outlineLvl w:val="9"/>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6" w:type="dxa"/>
            <w:noWrap w:val="0"/>
            <w:vAlign w:val="center"/>
          </w:tcPr>
          <w:p>
            <w:pPr>
              <w:keepNext w:val="0"/>
              <w:keepLines w:val="0"/>
              <w:pageBreakBefore w:val="0"/>
              <w:widowControl w:val="0"/>
              <w:kinsoku/>
              <w:wordWrap/>
              <w:overflowPunct/>
              <w:topLinePunct w:val="0"/>
              <w:autoSpaceDE/>
              <w:bidi w:val="0"/>
              <w:snapToGrid w:val="0"/>
              <w:spacing w:line="240" w:lineRule="auto"/>
              <w:jc w:val="center"/>
              <w:outlineLvl w:val="9"/>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w:t>
            </w:r>
          </w:p>
        </w:tc>
        <w:tc>
          <w:tcPr>
            <w:tcW w:w="4328" w:type="dxa"/>
            <w:noWrap w:val="0"/>
            <w:vAlign w:val="center"/>
          </w:tcPr>
          <w:p>
            <w:pPr>
              <w:keepNext w:val="0"/>
              <w:keepLines w:val="0"/>
              <w:pageBreakBefore w:val="0"/>
              <w:widowControl w:val="0"/>
              <w:kinsoku/>
              <w:wordWrap/>
              <w:overflowPunct/>
              <w:topLinePunct w:val="0"/>
              <w:autoSpaceDE/>
              <w:bidi w:val="0"/>
              <w:snapToGrid w:val="0"/>
              <w:spacing w:line="240" w:lineRule="auto"/>
              <w:jc w:val="center"/>
              <w:outlineLvl w:val="9"/>
              <w:rPr>
                <w:rFonts w:hint="eastAsia" w:ascii="方正仿宋_GB2312" w:hAnsi="方正仿宋_GB2312" w:eastAsia="方正仿宋_GB2312" w:cs="方正仿宋_GB2312"/>
                <w:bCs/>
                <w:kern w:val="2"/>
                <w:sz w:val="32"/>
                <w:szCs w:val="32"/>
                <w:lang w:val="en-US" w:eastAsia="zh-CN" w:bidi="ar-SA"/>
              </w:rPr>
            </w:pPr>
            <w:r>
              <w:rPr>
                <w:rFonts w:hint="eastAsia" w:ascii="方正仿宋_GB2312" w:hAnsi="方正仿宋_GB2312" w:eastAsia="方正仿宋_GB2312" w:cs="方正仿宋_GB2312"/>
                <w:bCs/>
                <w:sz w:val="32"/>
                <w:szCs w:val="32"/>
              </w:rPr>
              <w:t>弯曲</w:t>
            </w:r>
            <w:r>
              <w:rPr>
                <w:rFonts w:hint="eastAsia" w:ascii="方正仿宋_GB2312" w:hAnsi="方正仿宋_GB2312" w:eastAsia="方正仿宋_GB2312" w:cs="方正仿宋_GB2312"/>
                <w:bCs/>
                <w:sz w:val="32"/>
                <w:szCs w:val="32"/>
                <w:lang w:eastAsia="zh-CN"/>
              </w:rPr>
              <w:t>性能</w:t>
            </w:r>
          </w:p>
        </w:tc>
        <w:tc>
          <w:tcPr>
            <w:tcW w:w="3244" w:type="dxa"/>
            <w:vMerge w:val="continue"/>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center"/>
              <w:outlineLvl w:val="9"/>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6" w:type="dxa"/>
            <w:noWrap w:val="0"/>
            <w:vAlign w:val="center"/>
          </w:tcPr>
          <w:p>
            <w:pPr>
              <w:keepNext w:val="0"/>
              <w:keepLines w:val="0"/>
              <w:pageBreakBefore w:val="0"/>
              <w:widowControl w:val="0"/>
              <w:kinsoku/>
              <w:wordWrap/>
              <w:overflowPunct/>
              <w:topLinePunct w:val="0"/>
              <w:autoSpaceDE/>
              <w:bidi w:val="0"/>
              <w:snapToGrid w:val="0"/>
              <w:spacing w:line="240" w:lineRule="auto"/>
              <w:jc w:val="center"/>
              <w:outlineLvl w:val="9"/>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6</w:t>
            </w:r>
          </w:p>
        </w:tc>
        <w:tc>
          <w:tcPr>
            <w:tcW w:w="4328" w:type="dxa"/>
            <w:noWrap w:val="0"/>
            <w:vAlign w:val="center"/>
          </w:tcPr>
          <w:p>
            <w:pPr>
              <w:keepNext w:val="0"/>
              <w:keepLines w:val="0"/>
              <w:pageBreakBefore w:val="0"/>
              <w:widowControl w:val="0"/>
              <w:kinsoku/>
              <w:wordWrap/>
              <w:overflowPunct/>
              <w:topLinePunct w:val="0"/>
              <w:autoSpaceDE/>
              <w:bidi w:val="0"/>
              <w:snapToGrid w:val="0"/>
              <w:spacing w:line="240" w:lineRule="auto"/>
              <w:jc w:val="center"/>
              <w:outlineLvl w:val="9"/>
              <w:rPr>
                <w:rFonts w:hint="eastAsia" w:ascii="方正仿宋_GB2312" w:hAnsi="方正仿宋_GB2312" w:eastAsia="方正仿宋_GB2312" w:cs="方正仿宋_GB2312"/>
                <w:bCs/>
                <w:kern w:val="2"/>
                <w:sz w:val="32"/>
                <w:szCs w:val="32"/>
                <w:lang w:val="en-US" w:eastAsia="zh-CN" w:bidi="ar-SA"/>
              </w:rPr>
            </w:pPr>
            <w:r>
              <w:rPr>
                <w:rFonts w:hint="eastAsia" w:ascii="方正仿宋_GB2312" w:hAnsi="方正仿宋_GB2312" w:eastAsia="方正仿宋_GB2312" w:cs="方正仿宋_GB2312"/>
                <w:bCs/>
                <w:sz w:val="32"/>
                <w:szCs w:val="32"/>
                <w:lang w:eastAsia="zh-CN"/>
              </w:rPr>
              <w:t>反向弯曲性能</w:t>
            </w:r>
          </w:p>
        </w:tc>
        <w:tc>
          <w:tcPr>
            <w:tcW w:w="3244" w:type="dxa"/>
            <w:vMerge w:val="continue"/>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center"/>
              <w:outlineLvl w:val="9"/>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6" w:type="dxa"/>
            <w:noWrap w:val="0"/>
            <w:vAlign w:val="center"/>
          </w:tcPr>
          <w:p>
            <w:pPr>
              <w:keepNext w:val="0"/>
              <w:keepLines w:val="0"/>
              <w:pageBreakBefore w:val="0"/>
              <w:widowControl w:val="0"/>
              <w:kinsoku/>
              <w:wordWrap/>
              <w:overflowPunct/>
              <w:topLinePunct w:val="0"/>
              <w:autoSpaceDE/>
              <w:bidi w:val="0"/>
              <w:snapToGrid w:val="0"/>
              <w:spacing w:line="240" w:lineRule="auto"/>
              <w:jc w:val="center"/>
              <w:outlineLvl w:val="9"/>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7</w:t>
            </w:r>
          </w:p>
        </w:tc>
        <w:tc>
          <w:tcPr>
            <w:tcW w:w="4328" w:type="dxa"/>
            <w:noWrap w:val="0"/>
            <w:vAlign w:val="center"/>
          </w:tcPr>
          <w:p>
            <w:pPr>
              <w:keepNext w:val="0"/>
              <w:keepLines w:val="0"/>
              <w:pageBreakBefore w:val="0"/>
              <w:widowControl w:val="0"/>
              <w:kinsoku/>
              <w:wordWrap/>
              <w:overflowPunct/>
              <w:topLinePunct w:val="0"/>
              <w:autoSpaceDE/>
              <w:bidi w:val="0"/>
              <w:snapToGrid w:val="0"/>
              <w:spacing w:line="240" w:lineRule="auto"/>
              <w:jc w:val="center"/>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bCs/>
                <w:sz w:val="32"/>
                <w:szCs w:val="32"/>
              </w:rPr>
              <w:t>重量偏差</w:t>
            </w:r>
          </w:p>
        </w:tc>
        <w:tc>
          <w:tcPr>
            <w:tcW w:w="3244" w:type="dxa"/>
            <w:vMerge w:val="continue"/>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center"/>
              <w:outlineLvl w:val="9"/>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6" w:type="dxa"/>
            <w:noWrap w:val="0"/>
            <w:vAlign w:val="center"/>
          </w:tcPr>
          <w:p>
            <w:pPr>
              <w:keepNext w:val="0"/>
              <w:keepLines w:val="0"/>
              <w:pageBreakBefore w:val="0"/>
              <w:widowControl w:val="0"/>
              <w:kinsoku/>
              <w:wordWrap/>
              <w:overflowPunct/>
              <w:topLinePunct w:val="0"/>
              <w:autoSpaceDE/>
              <w:bidi w:val="0"/>
              <w:snapToGrid w:val="0"/>
              <w:spacing w:line="240" w:lineRule="auto"/>
              <w:jc w:val="center"/>
              <w:outlineLvl w:val="9"/>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8</w:t>
            </w:r>
          </w:p>
        </w:tc>
        <w:tc>
          <w:tcPr>
            <w:tcW w:w="4328" w:type="dxa"/>
            <w:noWrap w:val="0"/>
            <w:vAlign w:val="center"/>
          </w:tcPr>
          <w:p>
            <w:pPr>
              <w:keepNext w:val="0"/>
              <w:keepLines w:val="0"/>
              <w:pageBreakBefore w:val="0"/>
              <w:widowControl w:val="0"/>
              <w:kinsoku/>
              <w:wordWrap/>
              <w:overflowPunct/>
              <w:topLinePunct w:val="0"/>
              <w:autoSpaceDE/>
              <w:bidi w:val="0"/>
              <w:snapToGrid w:val="0"/>
              <w:spacing w:line="240" w:lineRule="auto"/>
              <w:jc w:val="center"/>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bCs/>
                <w:sz w:val="32"/>
                <w:szCs w:val="32"/>
              </w:rPr>
              <w:t>表面质量</w:t>
            </w:r>
          </w:p>
        </w:tc>
        <w:tc>
          <w:tcPr>
            <w:tcW w:w="3244" w:type="dxa"/>
            <w:vMerge w:val="continue"/>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center"/>
              <w:outlineLvl w:val="9"/>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6" w:type="dxa"/>
            <w:noWrap w:val="0"/>
            <w:vAlign w:val="center"/>
          </w:tcPr>
          <w:p>
            <w:pPr>
              <w:keepNext w:val="0"/>
              <w:keepLines w:val="0"/>
              <w:pageBreakBefore w:val="0"/>
              <w:widowControl w:val="0"/>
              <w:kinsoku/>
              <w:wordWrap/>
              <w:overflowPunct/>
              <w:topLinePunct w:val="0"/>
              <w:autoSpaceDE/>
              <w:bidi w:val="0"/>
              <w:snapToGrid w:val="0"/>
              <w:spacing w:line="240" w:lineRule="auto"/>
              <w:jc w:val="center"/>
              <w:outlineLvl w:val="9"/>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9</w:t>
            </w:r>
          </w:p>
        </w:tc>
        <w:tc>
          <w:tcPr>
            <w:tcW w:w="4328" w:type="dxa"/>
            <w:noWrap w:val="0"/>
            <w:vAlign w:val="center"/>
          </w:tcPr>
          <w:p>
            <w:pPr>
              <w:keepNext w:val="0"/>
              <w:keepLines w:val="0"/>
              <w:pageBreakBefore w:val="0"/>
              <w:widowControl w:val="0"/>
              <w:kinsoku/>
              <w:wordWrap/>
              <w:overflowPunct/>
              <w:topLinePunct w:val="0"/>
              <w:autoSpaceDE/>
              <w:bidi w:val="0"/>
              <w:snapToGrid w:val="0"/>
              <w:spacing w:line="240" w:lineRule="auto"/>
              <w:jc w:val="center"/>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bCs/>
                <w:sz w:val="32"/>
                <w:szCs w:val="32"/>
              </w:rPr>
              <w:t>化学成分化学成分（Ｃ、Ｓi、Mn、S、P）</w:t>
            </w:r>
          </w:p>
        </w:tc>
        <w:tc>
          <w:tcPr>
            <w:tcW w:w="3244" w:type="dxa"/>
            <w:vMerge w:val="continue"/>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center"/>
              <w:outlineLvl w:val="9"/>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6" w:type="dxa"/>
            <w:noWrap w:val="0"/>
            <w:vAlign w:val="center"/>
          </w:tcPr>
          <w:p>
            <w:pPr>
              <w:keepNext w:val="0"/>
              <w:keepLines w:val="0"/>
              <w:pageBreakBefore w:val="0"/>
              <w:widowControl w:val="0"/>
              <w:kinsoku/>
              <w:wordWrap/>
              <w:overflowPunct/>
              <w:topLinePunct w:val="0"/>
              <w:autoSpaceDE/>
              <w:bidi w:val="0"/>
              <w:snapToGrid w:val="0"/>
              <w:spacing w:line="240" w:lineRule="auto"/>
              <w:jc w:val="center"/>
              <w:outlineLvl w:val="9"/>
              <w:rPr>
                <w:rFonts w:hint="default"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10</w:t>
            </w:r>
          </w:p>
        </w:tc>
        <w:tc>
          <w:tcPr>
            <w:tcW w:w="4328" w:type="dxa"/>
            <w:noWrap w:val="0"/>
            <w:vAlign w:val="center"/>
          </w:tcPr>
          <w:p>
            <w:pPr>
              <w:keepNext w:val="0"/>
              <w:keepLines w:val="0"/>
              <w:pageBreakBefore w:val="0"/>
              <w:widowControl w:val="0"/>
              <w:kinsoku/>
              <w:wordWrap/>
              <w:overflowPunct/>
              <w:topLinePunct w:val="0"/>
              <w:autoSpaceDE/>
              <w:bidi w:val="0"/>
              <w:snapToGrid w:val="0"/>
              <w:spacing w:line="240" w:lineRule="auto"/>
              <w:jc w:val="center"/>
              <w:outlineLvl w:val="9"/>
              <w:rPr>
                <w:rFonts w:hint="eastAsia" w:ascii="方正仿宋_GB2312" w:hAnsi="方正仿宋_GB2312" w:eastAsia="方正仿宋_GB2312" w:cs="方正仿宋_GB2312"/>
                <w:bCs/>
                <w:kern w:val="2"/>
                <w:sz w:val="32"/>
                <w:szCs w:val="32"/>
                <w:lang w:val="en-US" w:eastAsia="zh-CN" w:bidi="ar-SA"/>
              </w:rPr>
            </w:pPr>
            <w:r>
              <w:rPr>
                <w:rFonts w:hint="eastAsia" w:ascii="方正仿宋_GB2312" w:hAnsi="方正仿宋_GB2312" w:eastAsia="方正仿宋_GB2312" w:cs="方正仿宋_GB2312"/>
                <w:bCs/>
                <w:sz w:val="32"/>
                <w:szCs w:val="32"/>
                <w:lang w:eastAsia="zh-CN"/>
              </w:rPr>
              <w:t>碳当量</w:t>
            </w:r>
          </w:p>
        </w:tc>
        <w:tc>
          <w:tcPr>
            <w:tcW w:w="3244" w:type="dxa"/>
            <w:vMerge w:val="continue"/>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center"/>
              <w:outlineLvl w:val="9"/>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6" w:type="dxa"/>
            <w:noWrap w:val="0"/>
            <w:vAlign w:val="center"/>
          </w:tcPr>
          <w:p>
            <w:pPr>
              <w:keepNext w:val="0"/>
              <w:keepLines w:val="0"/>
              <w:pageBreakBefore w:val="0"/>
              <w:widowControl w:val="0"/>
              <w:kinsoku/>
              <w:wordWrap/>
              <w:overflowPunct/>
              <w:topLinePunct w:val="0"/>
              <w:autoSpaceDE/>
              <w:bidi w:val="0"/>
              <w:snapToGrid w:val="0"/>
              <w:spacing w:line="240" w:lineRule="auto"/>
              <w:jc w:val="center"/>
              <w:outlineLvl w:val="9"/>
              <w:rPr>
                <w:rFonts w:hint="default"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11</w:t>
            </w:r>
          </w:p>
        </w:tc>
        <w:tc>
          <w:tcPr>
            <w:tcW w:w="4328" w:type="dxa"/>
            <w:noWrap w:val="0"/>
            <w:vAlign w:val="center"/>
          </w:tcPr>
          <w:p>
            <w:pPr>
              <w:keepNext w:val="0"/>
              <w:keepLines w:val="0"/>
              <w:pageBreakBefore w:val="0"/>
              <w:widowControl w:val="0"/>
              <w:kinsoku/>
              <w:wordWrap/>
              <w:overflowPunct/>
              <w:topLinePunct w:val="0"/>
              <w:autoSpaceDE/>
              <w:bidi w:val="0"/>
              <w:snapToGrid w:val="0"/>
              <w:spacing w:line="240" w:lineRule="auto"/>
              <w:jc w:val="center"/>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sz w:val="32"/>
                <w:szCs w:val="32"/>
                <w:lang w:eastAsia="zh-CN"/>
              </w:rPr>
              <w:t>金相组织</w:t>
            </w:r>
          </w:p>
        </w:tc>
        <w:tc>
          <w:tcPr>
            <w:tcW w:w="3244" w:type="dxa"/>
            <w:vMerge w:val="continue"/>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center"/>
              <w:outlineLvl w:val="9"/>
              <w:rPr>
                <w:rFonts w:hint="eastAsia" w:ascii="宋体" w:hAnsi="宋体" w:eastAsia="宋体" w:cs="宋体"/>
                <w:sz w:val="28"/>
                <w:szCs w:val="28"/>
              </w:rPr>
            </w:pPr>
          </w:p>
        </w:tc>
      </w:tr>
    </w:tbl>
    <w:p>
      <w:pPr>
        <w:keepNext w:val="0"/>
        <w:keepLines w:val="0"/>
        <w:pageBreakBefore w:val="0"/>
        <w:widowControl w:val="0"/>
        <w:numPr>
          <w:ilvl w:val="0"/>
          <w:numId w:val="0"/>
        </w:numPr>
        <w:kinsoku/>
        <w:wordWrap/>
        <w:overflowPunct/>
        <w:topLinePunct w:val="0"/>
        <w:autoSpaceDE/>
        <w:bidi w:val="0"/>
        <w:snapToGrid w:val="0"/>
        <w:spacing w:line="240" w:lineRule="auto"/>
        <w:ind w:firstLine="320" w:firstLineChars="100"/>
        <w:jc w:val="both"/>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2.热轧光圆钢筋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9"/>
        <w:gridCol w:w="4072"/>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Align w:val="center"/>
          </w:tcPr>
          <w:p>
            <w:pPr>
              <w:keepNext w:val="0"/>
              <w:keepLines w:val="0"/>
              <w:pageBreakBefore w:val="0"/>
              <w:widowControl w:val="0"/>
              <w:kinsoku/>
              <w:wordWrap/>
              <w:overflowPunct/>
              <w:topLinePunct w:val="0"/>
              <w:autoSpaceDE/>
              <w:bidi w:val="0"/>
              <w:snapToGrid w:val="0"/>
              <w:spacing w:line="240" w:lineRule="auto"/>
              <w:jc w:val="center"/>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28"/>
                <w:szCs w:val="28"/>
              </w:rPr>
              <w:t>序号</w:t>
            </w:r>
          </w:p>
        </w:tc>
        <w:tc>
          <w:tcPr>
            <w:tcW w:w="4072" w:type="dxa"/>
            <w:vAlign w:val="center"/>
          </w:tcPr>
          <w:p>
            <w:pPr>
              <w:keepNext w:val="0"/>
              <w:keepLines w:val="0"/>
              <w:pageBreakBefore w:val="0"/>
              <w:widowControl w:val="0"/>
              <w:kinsoku/>
              <w:wordWrap/>
              <w:overflowPunct/>
              <w:topLinePunct w:val="0"/>
              <w:autoSpaceDE/>
              <w:bidi w:val="0"/>
              <w:snapToGrid w:val="0"/>
              <w:spacing w:line="240" w:lineRule="auto"/>
              <w:ind w:firstLine="560" w:firstLineChars="200"/>
              <w:jc w:val="center"/>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28"/>
                <w:szCs w:val="28"/>
              </w:rPr>
              <w:t>检验项目</w:t>
            </w:r>
          </w:p>
        </w:tc>
        <w:tc>
          <w:tcPr>
            <w:tcW w:w="2841" w:type="dxa"/>
            <w:vAlign w:val="center"/>
          </w:tcPr>
          <w:p>
            <w:pPr>
              <w:keepNext w:val="0"/>
              <w:keepLines w:val="0"/>
              <w:pageBreakBefore w:val="0"/>
              <w:widowControl w:val="0"/>
              <w:kinsoku/>
              <w:wordWrap/>
              <w:overflowPunct/>
              <w:topLinePunct w:val="0"/>
              <w:autoSpaceDE/>
              <w:bidi w:val="0"/>
              <w:adjustRightInd w:val="0"/>
              <w:snapToGrid w:val="0"/>
              <w:spacing w:line="240" w:lineRule="auto"/>
              <w:jc w:val="center"/>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28"/>
                <w:szCs w:val="28"/>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Align w:val="center"/>
          </w:tcPr>
          <w:p>
            <w:pPr>
              <w:keepNext w:val="0"/>
              <w:keepLines w:val="0"/>
              <w:pageBreakBefore w:val="0"/>
              <w:widowControl w:val="0"/>
              <w:kinsoku/>
              <w:wordWrap/>
              <w:overflowPunct/>
              <w:topLinePunct w:val="0"/>
              <w:autoSpaceDE/>
              <w:bidi w:val="0"/>
              <w:snapToGrid w:val="0"/>
              <w:spacing w:line="240" w:lineRule="auto"/>
              <w:jc w:val="center"/>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28"/>
                <w:szCs w:val="28"/>
              </w:rPr>
              <w:t>1</w:t>
            </w:r>
          </w:p>
        </w:tc>
        <w:tc>
          <w:tcPr>
            <w:tcW w:w="4072" w:type="dxa"/>
            <w:vAlign w:val="center"/>
          </w:tcPr>
          <w:p>
            <w:pPr>
              <w:keepNext w:val="0"/>
              <w:keepLines w:val="0"/>
              <w:pageBreakBefore w:val="0"/>
              <w:widowControl w:val="0"/>
              <w:kinsoku/>
              <w:wordWrap/>
              <w:overflowPunct/>
              <w:topLinePunct w:val="0"/>
              <w:autoSpaceDE/>
              <w:bidi w:val="0"/>
              <w:snapToGrid w:val="0"/>
              <w:spacing w:line="240" w:lineRule="auto"/>
              <w:jc w:val="center"/>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bCs/>
                <w:sz w:val="32"/>
                <w:szCs w:val="32"/>
              </w:rPr>
              <w:t>屈服强度</w:t>
            </w:r>
          </w:p>
        </w:tc>
        <w:tc>
          <w:tcPr>
            <w:tcW w:w="2841" w:type="dxa"/>
            <w:vMerge w:val="restart"/>
            <w:vAlign w:val="center"/>
          </w:tcPr>
          <w:p>
            <w:pPr>
              <w:keepNext w:val="0"/>
              <w:keepLines w:val="0"/>
              <w:pageBreakBefore w:val="0"/>
              <w:widowControl w:val="0"/>
              <w:kinsoku/>
              <w:wordWrap/>
              <w:overflowPunct/>
              <w:topLinePunct w:val="0"/>
              <w:autoSpaceDE/>
              <w:bidi w:val="0"/>
              <w:adjustRightInd w:val="0"/>
              <w:snapToGrid w:val="0"/>
              <w:spacing w:line="240" w:lineRule="auto"/>
              <w:jc w:val="center"/>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b w:val="0"/>
                <w:i w:val="0"/>
                <w:snapToGrid/>
                <w:color w:val="000000"/>
                <w:sz w:val="32"/>
                <w:szCs w:val="32"/>
                <w:u w:val="none"/>
                <w:lang w:val="en-US" w:eastAsia="zh-CN"/>
              </w:rPr>
              <w:t>GB1499.1-2017《钢筋混凝土用钢 第1部分：热轧光圆钢筋》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Align w:val="center"/>
          </w:tcPr>
          <w:p>
            <w:pPr>
              <w:keepNext w:val="0"/>
              <w:keepLines w:val="0"/>
              <w:pageBreakBefore w:val="0"/>
              <w:widowControl w:val="0"/>
              <w:kinsoku/>
              <w:wordWrap/>
              <w:overflowPunct/>
              <w:topLinePunct w:val="0"/>
              <w:autoSpaceDE/>
              <w:bidi w:val="0"/>
              <w:snapToGrid w:val="0"/>
              <w:spacing w:line="240" w:lineRule="auto"/>
              <w:jc w:val="center"/>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28"/>
                <w:szCs w:val="28"/>
              </w:rPr>
              <w:t>2</w:t>
            </w:r>
          </w:p>
        </w:tc>
        <w:tc>
          <w:tcPr>
            <w:tcW w:w="4072" w:type="dxa"/>
            <w:vAlign w:val="center"/>
          </w:tcPr>
          <w:p>
            <w:pPr>
              <w:keepNext w:val="0"/>
              <w:keepLines w:val="0"/>
              <w:pageBreakBefore w:val="0"/>
              <w:widowControl w:val="0"/>
              <w:kinsoku/>
              <w:wordWrap/>
              <w:overflowPunct/>
              <w:topLinePunct w:val="0"/>
              <w:autoSpaceDE/>
              <w:bidi w:val="0"/>
              <w:snapToGrid w:val="0"/>
              <w:spacing w:line="240" w:lineRule="auto"/>
              <w:jc w:val="center"/>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bCs/>
                <w:sz w:val="32"/>
                <w:szCs w:val="32"/>
              </w:rPr>
              <w:t>抗拉强度</w:t>
            </w:r>
          </w:p>
        </w:tc>
        <w:tc>
          <w:tcPr>
            <w:tcW w:w="2841" w:type="dxa"/>
            <w:vMerge w:val="continue"/>
          </w:tcPr>
          <w:p>
            <w:pPr>
              <w:keepNext w:val="0"/>
              <w:keepLines w:val="0"/>
              <w:pageBreakBefore w:val="0"/>
              <w:widowControl w:val="0"/>
              <w:numPr>
                <w:ilvl w:val="0"/>
                <w:numId w:val="0"/>
              </w:numPr>
              <w:kinsoku/>
              <w:wordWrap/>
              <w:overflowPunct/>
              <w:topLinePunct w:val="0"/>
              <w:autoSpaceDE/>
              <w:autoSpaceDN/>
              <w:bidi w:val="0"/>
              <w:spacing w:line="240" w:lineRule="auto"/>
              <w:textAlignment w:val="auto"/>
              <w:outlineLvl w:val="9"/>
              <w:rPr>
                <w:rFonts w:hint="eastAsia" w:ascii="方正仿宋_GB2312" w:hAnsi="方正仿宋_GB2312" w:eastAsia="方正仿宋_GB2312" w:cs="方正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Align w:val="center"/>
          </w:tcPr>
          <w:p>
            <w:pPr>
              <w:keepNext w:val="0"/>
              <w:keepLines w:val="0"/>
              <w:pageBreakBefore w:val="0"/>
              <w:widowControl w:val="0"/>
              <w:kinsoku/>
              <w:wordWrap/>
              <w:overflowPunct/>
              <w:topLinePunct w:val="0"/>
              <w:autoSpaceDE/>
              <w:bidi w:val="0"/>
              <w:snapToGrid w:val="0"/>
              <w:spacing w:line="240" w:lineRule="auto"/>
              <w:jc w:val="center"/>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28"/>
                <w:szCs w:val="28"/>
              </w:rPr>
              <w:t>3</w:t>
            </w:r>
          </w:p>
        </w:tc>
        <w:tc>
          <w:tcPr>
            <w:tcW w:w="4072" w:type="dxa"/>
            <w:vAlign w:val="center"/>
          </w:tcPr>
          <w:p>
            <w:pPr>
              <w:keepNext w:val="0"/>
              <w:keepLines w:val="0"/>
              <w:pageBreakBefore w:val="0"/>
              <w:widowControl w:val="0"/>
              <w:kinsoku/>
              <w:wordWrap/>
              <w:overflowPunct/>
              <w:topLinePunct w:val="0"/>
              <w:autoSpaceDE/>
              <w:bidi w:val="0"/>
              <w:snapToGrid w:val="0"/>
              <w:spacing w:line="240" w:lineRule="auto"/>
              <w:jc w:val="center"/>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bCs/>
                <w:sz w:val="32"/>
                <w:szCs w:val="32"/>
              </w:rPr>
              <w:t>断后伸长率</w:t>
            </w:r>
          </w:p>
        </w:tc>
        <w:tc>
          <w:tcPr>
            <w:tcW w:w="2841" w:type="dxa"/>
            <w:vMerge w:val="continue"/>
          </w:tcPr>
          <w:p>
            <w:pPr>
              <w:keepNext w:val="0"/>
              <w:keepLines w:val="0"/>
              <w:pageBreakBefore w:val="0"/>
              <w:widowControl w:val="0"/>
              <w:numPr>
                <w:ilvl w:val="0"/>
                <w:numId w:val="0"/>
              </w:numPr>
              <w:kinsoku/>
              <w:wordWrap/>
              <w:overflowPunct/>
              <w:topLinePunct w:val="0"/>
              <w:autoSpaceDE/>
              <w:autoSpaceDN/>
              <w:bidi w:val="0"/>
              <w:spacing w:line="240" w:lineRule="auto"/>
              <w:textAlignment w:val="auto"/>
              <w:outlineLvl w:val="9"/>
              <w:rPr>
                <w:rFonts w:hint="eastAsia" w:ascii="方正仿宋_GB2312" w:hAnsi="方正仿宋_GB2312" w:eastAsia="方正仿宋_GB2312" w:cs="方正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Align w:val="center"/>
          </w:tcPr>
          <w:p>
            <w:pPr>
              <w:keepNext w:val="0"/>
              <w:keepLines w:val="0"/>
              <w:pageBreakBefore w:val="0"/>
              <w:widowControl w:val="0"/>
              <w:kinsoku/>
              <w:wordWrap/>
              <w:overflowPunct/>
              <w:topLinePunct w:val="0"/>
              <w:autoSpaceDE/>
              <w:bidi w:val="0"/>
              <w:snapToGrid w:val="0"/>
              <w:spacing w:line="240" w:lineRule="auto"/>
              <w:jc w:val="center"/>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28"/>
                <w:szCs w:val="28"/>
              </w:rPr>
              <w:t>4</w:t>
            </w:r>
          </w:p>
        </w:tc>
        <w:tc>
          <w:tcPr>
            <w:tcW w:w="4072" w:type="dxa"/>
            <w:vAlign w:val="center"/>
          </w:tcPr>
          <w:p>
            <w:pPr>
              <w:keepNext w:val="0"/>
              <w:keepLines w:val="0"/>
              <w:pageBreakBefore w:val="0"/>
              <w:widowControl w:val="0"/>
              <w:kinsoku/>
              <w:wordWrap/>
              <w:overflowPunct/>
              <w:topLinePunct w:val="0"/>
              <w:autoSpaceDE/>
              <w:bidi w:val="0"/>
              <w:snapToGrid w:val="0"/>
              <w:spacing w:line="240" w:lineRule="auto"/>
              <w:jc w:val="center"/>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bCs/>
                <w:sz w:val="32"/>
                <w:szCs w:val="32"/>
                <w:lang w:eastAsia="zh-CN"/>
              </w:rPr>
              <w:t>最大力下总伸长率</w:t>
            </w:r>
          </w:p>
        </w:tc>
        <w:tc>
          <w:tcPr>
            <w:tcW w:w="2841" w:type="dxa"/>
            <w:vMerge w:val="continue"/>
          </w:tcPr>
          <w:p>
            <w:pPr>
              <w:keepNext w:val="0"/>
              <w:keepLines w:val="0"/>
              <w:pageBreakBefore w:val="0"/>
              <w:widowControl w:val="0"/>
              <w:numPr>
                <w:ilvl w:val="0"/>
                <w:numId w:val="0"/>
              </w:numPr>
              <w:kinsoku/>
              <w:wordWrap/>
              <w:overflowPunct/>
              <w:topLinePunct w:val="0"/>
              <w:autoSpaceDE/>
              <w:autoSpaceDN/>
              <w:bidi w:val="0"/>
              <w:spacing w:line="240" w:lineRule="auto"/>
              <w:textAlignment w:val="auto"/>
              <w:outlineLvl w:val="9"/>
              <w:rPr>
                <w:rFonts w:hint="eastAsia" w:ascii="方正仿宋_GB2312" w:hAnsi="方正仿宋_GB2312" w:eastAsia="方正仿宋_GB2312" w:cs="方正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Align w:val="center"/>
          </w:tcPr>
          <w:p>
            <w:pPr>
              <w:keepNext w:val="0"/>
              <w:keepLines w:val="0"/>
              <w:pageBreakBefore w:val="0"/>
              <w:widowControl w:val="0"/>
              <w:kinsoku/>
              <w:wordWrap/>
              <w:overflowPunct/>
              <w:topLinePunct w:val="0"/>
              <w:autoSpaceDE/>
              <w:bidi w:val="0"/>
              <w:snapToGrid w:val="0"/>
              <w:spacing w:line="240" w:lineRule="auto"/>
              <w:jc w:val="center"/>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28"/>
                <w:szCs w:val="28"/>
              </w:rPr>
              <w:t>5</w:t>
            </w:r>
          </w:p>
        </w:tc>
        <w:tc>
          <w:tcPr>
            <w:tcW w:w="4072" w:type="dxa"/>
            <w:vAlign w:val="center"/>
          </w:tcPr>
          <w:p>
            <w:pPr>
              <w:keepNext w:val="0"/>
              <w:keepLines w:val="0"/>
              <w:pageBreakBefore w:val="0"/>
              <w:widowControl w:val="0"/>
              <w:kinsoku/>
              <w:wordWrap/>
              <w:overflowPunct/>
              <w:topLinePunct w:val="0"/>
              <w:autoSpaceDE/>
              <w:bidi w:val="0"/>
              <w:snapToGrid w:val="0"/>
              <w:spacing w:line="240" w:lineRule="auto"/>
              <w:jc w:val="center"/>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bCs/>
                <w:sz w:val="32"/>
                <w:szCs w:val="32"/>
              </w:rPr>
              <w:t>弯曲性能</w:t>
            </w:r>
          </w:p>
        </w:tc>
        <w:tc>
          <w:tcPr>
            <w:tcW w:w="2841" w:type="dxa"/>
            <w:vMerge w:val="continue"/>
          </w:tcPr>
          <w:p>
            <w:pPr>
              <w:keepNext w:val="0"/>
              <w:keepLines w:val="0"/>
              <w:pageBreakBefore w:val="0"/>
              <w:widowControl w:val="0"/>
              <w:numPr>
                <w:ilvl w:val="0"/>
                <w:numId w:val="0"/>
              </w:numPr>
              <w:kinsoku/>
              <w:wordWrap/>
              <w:overflowPunct/>
              <w:topLinePunct w:val="0"/>
              <w:autoSpaceDE/>
              <w:autoSpaceDN/>
              <w:bidi w:val="0"/>
              <w:spacing w:line="240" w:lineRule="auto"/>
              <w:textAlignment w:val="auto"/>
              <w:outlineLvl w:val="9"/>
              <w:rPr>
                <w:rFonts w:hint="eastAsia" w:ascii="方正仿宋_GB2312" w:hAnsi="方正仿宋_GB2312" w:eastAsia="方正仿宋_GB2312" w:cs="方正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Align w:val="center"/>
          </w:tcPr>
          <w:p>
            <w:pPr>
              <w:keepNext w:val="0"/>
              <w:keepLines w:val="0"/>
              <w:pageBreakBefore w:val="0"/>
              <w:widowControl w:val="0"/>
              <w:kinsoku/>
              <w:wordWrap/>
              <w:overflowPunct/>
              <w:topLinePunct w:val="0"/>
              <w:autoSpaceDE/>
              <w:bidi w:val="0"/>
              <w:snapToGrid w:val="0"/>
              <w:spacing w:line="240" w:lineRule="auto"/>
              <w:jc w:val="center"/>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28"/>
                <w:szCs w:val="28"/>
                <w:lang w:val="en-US" w:eastAsia="zh-CN"/>
              </w:rPr>
              <w:t>6</w:t>
            </w:r>
          </w:p>
        </w:tc>
        <w:tc>
          <w:tcPr>
            <w:tcW w:w="4072" w:type="dxa"/>
            <w:vAlign w:val="center"/>
          </w:tcPr>
          <w:p>
            <w:pPr>
              <w:keepNext w:val="0"/>
              <w:keepLines w:val="0"/>
              <w:pageBreakBefore w:val="0"/>
              <w:widowControl w:val="0"/>
              <w:kinsoku/>
              <w:wordWrap/>
              <w:overflowPunct/>
              <w:topLinePunct w:val="0"/>
              <w:autoSpaceDE/>
              <w:bidi w:val="0"/>
              <w:snapToGrid w:val="0"/>
              <w:spacing w:line="240" w:lineRule="auto"/>
              <w:jc w:val="center"/>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化学成分化学成</w:t>
            </w:r>
          </w:p>
          <w:p>
            <w:pPr>
              <w:keepNext w:val="0"/>
              <w:keepLines w:val="0"/>
              <w:pageBreakBefore w:val="0"/>
              <w:widowControl w:val="0"/>
              <w:kinsoku/>
              <w:wordWrap/>
              <w:overflowPunct/>
              <w:topLinePunct w:val="0"/>
              <w:autoSpaceDE/>
              <w:bidi w:val="0"/>
              <w:snapToGrid w:val="0"/>
              <w:spacing w:line="240" w:lineRule="auto"/>
              <w:jc w:val="center"/>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bCs/>
                <w:sz w:val="32"/>
                <w:szCs w:val="32"/>
              </w:rPr>
              <w:t>（Ｃ、Ｓi、Mn、S、P）</w:t>
            </w:r>
          </w:p>
        </w:tc>
        <w:tc>
          <w:tcPr>
            <w:tcW w:w="2841" w:type="dxa"/>
            <w:vMerge w:val="continue"/>
          </w:tcPr>
          <w:p>
            <w:pPr>
              <w:keepNext w:val="0"/>
              <w:keepLines w:val="0"/>
              <w:pageBreakBefore w:val="0"/>
              <w:widowControl w:val="0"/>
              <w:numPr>
                <w:ilvl w:val="0"/>
                <w:numId w:val="0"/>
              </w:numPr>
              <w:kinsoku/>
              <w:wordWrap/>
              <w:overflowPunct/>
              <w:topLinePunct w:val="0"/>
              <w:autoSpaceDE/>
              <w:autoSpaceDN/>
              <w:bidi w:val="0"/>
              <w:spacing w:line="240" w:lineRule="auto"/>
              <w:textAlignment w:val="auto"/>
              <w:outlineLvl w:val="9"/>
              <w:rPr>
                <w:rFonts w:hint="eastAsia" w:ascii="方正仿宋_GB2312" w:hAnsi="方正仿宋_GB2312" w:eastAsia="方正仿宋_GB2312" w:cs="方正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Align w:val="center"/>
          </w:tcPr>
          <w:p>
            <w:pPr>
              <w:keepNext w:val="0"/>
              <w:keepLines w:val="0"/>
              <w:pageBreakBefore w:val="0"/>
              <w:widowControl w:val="0"/>
              <w:kinsoku/>
              <w:wordWrap/>
              <w:overflowPunct/>
              <w:topLinePunct w:val="0"/>
              <w:autoSpaceDE/>
              <w:bidi w:val="0"/>
              <w:snapToGrid w:val="0"/>
              <w:spacing w:line="240" w:lineRule="auto"/>
              <w:jc w:val="center"/>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28"/>
                <w:szCs w:val="28"/>
                <w:lang w:val="en-US" w:eastAsia="zh-CN"/>
              </w:rPr>
              <w:t>7</w:t>
            </w:r>
          </w:p>
        </w:tc>
        <w:tc>
          <w:tcPr>
            <w:tcW w:w="4072" w:type="dxa"/>
            <w:vAlign w:val="center"/>
          </w:tcPr>
          <w:p>
            <w:pPr>
              <w:keepNext w:val="0"/>
              <w:keepLines w:val="0"/>
              <w:pageBreakBefore w:val="0"/>
              <w:widowControl w:val="0"/>
              <w:kinsoku/>
              <w:wordWrap/>
              <w:overflowPunct/>
              <w:topLinePunct w:val="0"/>
              <w:autoSpaceDE/>
              <w:bidi w:val="0"/>
              <w:snapToGrid w:val="0"/>
              <w:spacing w:line="240" w:lineRule="auto"/>
              <w:jc w:val="center"/>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bCs/>
                <w:sz w:val="32"/>
                <w:szCs w:val="32"/>
              </w:rPr>
              <w:t>重量偏差</w:t>
            </w:r>
          </w:p>
        </w:tc>
        <w:tc>
          <w:tcPr>
            <w:tcW w:w="2841" w:type="dxa"/>
            <w:vMerge w:val="continue"/>
          </w:tcPr>
          <w:p>
            <w:pPr>
              <w:keepNext w:val="0"/>
              <w:keepLines w:val="0"/>
              <w:pageBreakBefore w:val="0"/>
              <w:widowControl w:val="0"/>
              <w:numPr>
                <w:ilvl w:val="0"/>
                <w:numId w:val="0"/>
              </w:numPr>
              <w:kinsoku/>
              <w:wordWrap/>
              <w:overflowPunct/>
              <w:topLinePunct w:val="0"/>
              <w:autoSpaceDE/>
              <w:autoSpaceDN/>
              <w:bidi w:val="0"/>
              <w:spacing w:line="240" w:lineRule="auto"/>
              <w:textAlignment w:val="auto"/>
              <w:outlineLvl w:val="9"/>
              <w:rPr>
                <w:rFonts w:hint="eastAsia" w:ascii="方正仿宋_GB2312" w:hAnsi="方正仿宋_GB2312" w:eastAsia="方正仿宋_GB2312" w:cs="方正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Align w:val="center"/>
          </w:tcPr>
          <w:p>
            <w:pPr>
              <w:keepNext w:val="0"/>
              <w:keepLines w:val="0"/>
              <w:pageBreakBefore w:val="0"/>
              <w:widowControl w:val="0"/>
              <w:kinsoku/>
              <w:wordWrap/>
              <w:overflowPunct/>
              <w:topLinePunct w:val="0"/>
              <w:autoSpaceDE/>
              <w:bidi w:val="0"/>
              <w:snapToGrid w:val="0"/>
              <w:spacing w:line="240" w:lineRule="auto"/>
              <w:jc w:val="center"/>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28"/>
                <w:szCs w:val="28"/>
                <w:lang w:val="en-US" w:eastAsia="zh-CN"/>
              </w:rPr>
              <w:t>8</w:t>
            </w:r>
          </w:p>
        </w:tc>
        <w:tc>
          <w:tcPr>
            <w:tcW w:w="4072" w:type="dxa"/>
            <w:vAlign w:val="center"/>
          </w:tcPr>
          <w:p>
            <w:pPr>
              <w:keepNext w:val="0"/>
              <w:keepLines w:val="0"/>
              <w:pageBreakBefore w:val="0"/>
              <w:widowControl w:val="0"/>
              <w:kinsoku/>
              <w:wordWrap/>
              <w:overflowPunct/>
              <w:topLinePunct w:val="0"/>
              <w:autoSpaceDE/>
              <w:bidi w:val="0"/>
              <w:snapToGrid w:val="0"/>
              <w:spacing w:line="240" w:lineRule="auto"/>
              <w:jc w:val="center"/>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bCs/>
                <w:sz w:val="32"/>
                <w:szCs w:val="32"/>
              </w:rPr>
              <w:t>表面质量</w:t>
            </w:r>
          </w:p>
        </w:tc>
        <w:tc>
          <w:tcPr>
            <w:tcW w:w="2841" w:type="dxa"/>
            <w:vMerge w:val="continue"/>
          </w:tcPr>
          <w:p>
            <w:pPr>
              <w:keepNext w:val="0"/>
              <w:keepLines w:val="0"/>
              <w:pageBreakBefore w:val="0"/>
              <w:widowControl w:val="0"/>
              <w:numPr>
                <w:ilvl w:val="0"/>
                <w:numId w:val="0"/>
              </w:numPr>
              <w:kinsoku/>
              <w:wordWrap/>
              <w:overflowPunct/>
              <w:topLinePunct w:val="0"/>
              <w:autoSpaceDE/>
              <w:autoSpaceDN/>
              <w:bidi w:val="0"/>
              <w:spacing w:line="240" w:lineRule="auto"/>
              <w:textAlignment w:val="auto"/>
              <w:outlineLvl w:val="9"/>
              <w:rPr>
                <w:rFonts w:hint="eastAsia" w:ascii="方正仿宋_GB2312" w:hAnsi="方正仿宋_GB2312" w:eastAsia="方正仿宋_GB2312" w:cs="方正仿宋_GB2312"/>
                <w:sz w:val="32"/>
                <w:szCs w:val="32"/>
                <w:vertAlign w:val="baseline"/>
                <w:lang w:val="en-US" w:eastAsia="zh-CN"/>
              </w:rPr>
            </w:pPr>
          </w:p>
        </w:tc>
      </w:tr>
    </w:tbl>
    <w:p>
      <w:pPr>
        <w:keepNext w:val="0"/>
        <w:keepLines w:val="0"/>
        <w:pageBreakBefore w:val="0"/>
        <w:widowControl w:val="0"/>
        <w:kinsoku/>
        <w:wordWrap/>
        <w:overflowPunct/>
        <w:topLinePunct w:val="0"/>
        <w:autoSpaceDE/>
        <w:bidi w:val="0"/>
        <w:snapToGrid w:val="0"/>
        <w:spacing w:line="240" w:lineRule="auto"/>
        <w:ind w:firstLine="640" w:firstLineChars="200"/>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注：执行企业标准、团体标准、地方标准的产品，检验项目参照上述内容执行。</w:t>
      </w:r>
    </w:p>
    <w:p>
      <w:pPr>
        <w:keepNext w:val="0"/>
        <w:keepLines w:val="0"/>
        <w:pageBreakBefore w:val="0"/>
        <w:widowControl w:val="0"/>
        <w:kinsoku/>
        <w:wordWrap/>
        <w:overflowPunct/>
        <w:topLinePunct w:val="0"/>
        <w:autoSpaceDE/>
        <w:bidi w:val="0"/>
        <w:snapToGrid w:val="0"/>
        <w:spacing w:line="240" w:lineRule="auto"/>
        <w:ind w:firstLine="640" w:firstLineChars="200"/>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凡是注日期的文件，其随后所有的修改单（不包括勘误的内容）或修订版不适用于本细则。凡是不注日期的文件，其最新版本适用于本细则。</w:t>
      </w:r>
    </w:p>
    <w:p>
      <w:pPr>
        <w:keepNext w:val="0"/>
        <w:keepLines w:val="0"/>
        <w:pageBreakBefore w:val="0"/>
        <w:widowControl w:val="0"/>
        <w:kinsoku/>
        <w:wordWrap/>
        <w:overflowPunct/>
        <w:topLinePunct w:val="0"/>
        <w:autoSpaceDE/>
        <w:bidi w:val="0"/>
        <w:adjustRightInd/>
        <w:snapToGrid w:val="0"/>
        <w:spacing w:line="24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三、判定规则</w:t>
      </w:r>
    </w:p>
    <w:p>
      <w:pPr>
        <w:keepNext w:val="0"/>
        <w:keepLines w:val="0"/>
        <w:pageBreakBefore w:val="0"/>
        <w:widowControl w:val="0"/>
        <w:kinsoku/>
        <w:wordWrap/>
        <w:overflowPunct/>
        <w:topLinePunct w:val="0"/>
        <w:autoSpaceDE/>
        <w:bidi w:val="0"/>
        <w:snapToGrid w:val="0"/>
        <w:spacing w:line="240" w:lineRule="auto"/>
        <w:ind w:firstLine="640" w:firstLineChars="200"/>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（一）依据标准</w:t>
      </w:r>
    </w:p>
    <w:p>
      <w:pPr>
        <w:keepNext w:val="0"/>
        <w:keepLines w:val="0"/>
        <w:pageBreakBefore w:val="0"/>
        <w:widowControl w:val="0"/>
        <w:kinsoku/>
        <w:wordWrap/>
        <w:overflowPunct/>
        <w:topLinePunct w:val="0"/>
        <w:autoSpaceDE/>
        <w:bidi w:val="0"/>
        <w:adjustRightInd/>
        <w:snapToGrid w:val="0"/>
        <w:spacing w:line="24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GB/T 1499.1 钢筋混凝土用钢 第1部分：热轧光圆钢筋</w:t>
      </w:r>
    </w:p>
    <w:p>
      <w:pPr>
        <w:keepNext w:val="0"/>
        <w:keepLines w:val="0"/>
        <w:pageBreakBefore w:val="0"/>
        <w:widowControl w:val="0"/>
        <w:kinsoku/>
        <w:wordWrap/>
        <w:overflowPunct/>
        <w:topLinePunct w:val="0"/>
        <w:autoSpaceDE/>
        <w:bidi w:val="0"/>
        <w:adjustRightInd/>
        <w:snapToGrid w:val="0"/>
        <w:spacing w:line="24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GB/T 1499.2 钢筋混凝土用钢 第2部分：热轧带肋钢筋</w:t>
      </w:r>
    </w:p>
    <w:p>
      <w:pPr>
        <w:keepNext w:val="0"/>
        <w:keepLines w:val="0"/>
        <w:pageBreakBefore w:val="0"/>
        <w:widowControl w:val="0"/>
        <w:kinsoku/>
        <w:wordWrap/>
        <w:overflowPunct/>
        <w:topLinePunct w:val="0"/>
        <w:autoSpaceDE/>
        <w:bidi w:val="0"/>
        <w:adjustRightInd/>
        <w:snapToGrid w:val="0"/>
        <w:spacing w:line="24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GB/T 228.1-20</w:t>
      </w:r>
      <w:r>
        <w:rPr>
          <w:rFonts w:hint="eastAsia" w:ascii="方正仿宋_GB2312" w:hAnsi="方正仿宋_GB2312" w:eastAsia="方正仿宋_GB2312" w:cs="方正仿宋_GB2312"/>
          <w:sz w:val="32"/>
          <w:szCs w:val="32"/>
          <w:lang w:val="en-US" w:eastAsia="zh-CN"/>
        </w:rPr>
        <w:t>21</w:t>
      </w:r>
      <w:r>
        <w:rPr>
          <w:rFonts w:hint="eastAsia" w:ascii="方正仿宋_GB2312" w:hAnsi="方正仿宋_GB2312" w:eastAsia="方正仿宋_GB2312" w:cs="方正仿宋_GB2312"/>
          <w:sz w:val="32"/>
          <w:szCs w:val="32"/>
        </w:rPr>
        <w:t xml:space="preserve"> 金属材料 拉伸试验 第1部分：室温试验方法</w:t>
      </w:r>
    </w:p>
    <w:p>
      <w:pPr>
        <w:keepNext w:val="0"/>
        <w:keepLines w:val="0"/>
        <w:pageBreakBefore w:val="0"/>
        <w:widowControl w:val="0"/>
        <w:kinsoku/>
        <w:wordWrap/>
        <w:overflowPunct/>
        <w:topLinePunct w:val="0"/>
        <w:autoSpaceDE/>
        <w:bidi w:val="0"/>
        <w:adjustRightInd/>
        <w:snapToGrid w:val="0"/>
        <w:spacing w:line="24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GB/T 232-2010 金属材料 弯曲试验方法</w:t>
      </w:r>
    </w:p>
    <w:p>
      <w:pPr>
        <w:keepNext w:val="0"/>
        <w:keepLines w:val="0"/>
        <w:pageBreakBefore w:val="0"/>
        <w:widowControl w:val="0"/>
        <w:kinsoku/>
        <w:wordWrap/>
        <w:overflowPunct/>
        <w:topLinePunct w:val="0"/>
        <w:autoSpaceDE/>
        <w:bidi w:val="0"/>
        <w:adjustRightInd/>
        <w:snapToGrid w:val="0"/>
        <w:spacing w:line="24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GB/T 223.5-2008 钢铁 酸溶硅和全硅含量的测定 还原型硅钼酸盐分光光度法</w:t>
      </w:r>
    </w:p>
    <w:p>
      <w:pPr>
        <w:keepNext w:val="0"/>
        <w:keepLines w:val="0"/>
        <w:pageBreakBefore w:val="0"/>
        <w:widowControl w:val="0"/>
        <w:kinsoku/>
        <w:wordWrap/>
        <w:overflowPunct/>
        <w:topLinePunct w:val="0"/>
        <w:autoSpaceDE/>
        <w:bidi w:val="0"/>
        <w:adjustRightInd/>
        <w:snapToGrid w:val="0"/>
        <w:spacing w:line="24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GB/T 223.63-</w:t>
      </w:r>
      <w:r>
        <w:rPr>
          <w:rFonts w:hint="eastAsia" w:ascii="方正仿宋_GB2312" w:hAnsi="方正仿宋_GB2312" w:eastAsia="方正仿宋_GB2312" w:cs="方正仿宋_GB2312"/>
          <w:sz w:val="32"/>
          <w:szCs w:val="32"/>
          <w:lang w:val="en-US" w:eastAsia="zh-CN"/>
        </w:rPr>
        <w:t>2022</w:t>
      </w:r>
      <w:r>
        <w:rPr>
          <w:rFonts w:hint="eastAsia" w:ascii="方正仿宋_GB2312" w:hAnsi="方正仿宋_GB2312" w:eastAsia="方正仿宋_GB2312" w:cs="方正仿宋_GB2312"/>
          <w:sz w:val="32"/>
          <w:szCs w:val="32"/>
        </w:rPr>
        <w:t xml:space="preserve"> 钢铁及合金化学分析方法 高碘酸钠(钾)光度法测定锰量</w:t>
      </w:r>
    </w:p>
    <w:p>
      <w:pPr>
        <w:keepNext w:val="0"/>
        <w:keepLines w:val="0"/>
        <w:pageBreakBefore w:val="0"/>
        <w:widowControl w:val="0"/>
        <w:kinsoku/>
        <w:wordWrap/>
        <w:overflowPunct/>
        <w:topLinePunct w:val="0"/>
        <w:autoSpaceDE/>
        <w:bidi w:val="0"/>
        <w:adjustRightInd/>
        <w:snapToGrid w:val="0"/>
        <w:spacing w:line="24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GB/T 223.59-2008 钢铁及合金 磷含量的测定 铋磷钼蓝分光光度法和锑磷钼蓝分光光度法</w:t>
      </w:r>
    </w:p>
    <w:p>
      <w:pPr>
        <w:keepNext w:val="0"/>
        <w:keepLines w:val="0"/>
        <w:pageBreakBefore w:val="0"/>
        <w:widowControl w:val="0"/>
        <w:kinsoku/>
        <w:wordWrap/>
        <w:overflowPunct/>
        <w:topLinePunct w:val="0"/>
        <w:autoSpaceDE/>
        <w:bidi w:val="0"/>
        <w:adjustRightInd/>
        <w:snapToGrid w:val="0"/>
        <w:spacing w:line="24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GB/T 20125-2006 低合金钢多元素的测定 电感耦合等离子体发射光谱法</w:t>
      </w:r>
    </w:p>
    <w:p>
      <w:pPr>
        <w:keepNext w:val="0"/>
        <w:keepLines w:val="0"/>
        <w:pageBreakBefore w:val="0"/>
        <w:widowControl w:val="0"/>
        <w:kinsoku/>
        <w:wordWrap/>
        <w:overflowPunct/>
        <w:topLinePunct w:val="0"/>
        <w:autoSpaceDE/>
        <w:bidi w:val="0"/>
        <w:adjustRightInd/>
        <w:snapToGrid w:val="0"/>
        <w:spacing w:line="24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GB/T 20123-2006 钢铁 总碳硫含量的测定 高频感应炉燃烧后红外吸收法（常规方法）</w:t>
      </w:r>
    </w:p>
    <w:p>
      <w:pPr>
        <w:keepNext w:val="0"/>
        <w:keepLines w:val="0"/>
        <w:pageBreakBefore w:val="0"/>
        <w:widowControl w:val="0"/>
        <w:kinsoku/>
        <w:wordWrap/>
        <w:overflowPunct/>
        <w:topLinePunct w:val="0"/>
        <w:autoSpaceDE/>
        <w:bidi w:val="0"/>
        <w:adjustRightInd/>
        <w:snapToGrid w:val="0"/>
        <w:spacing w:line="24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GB/T 4336-2016 碳素钢和中低合金钢多元素含量的测定火花放电原子发射光谱法（常规法）</w:t>
      </w:r>
    </w:p>
    <w:p>
      <w:pPr>
        <w:keepNext w:val="0"/>
        <w:keepLines w:val="0"/>
        <w:pageBreakBefore w:val="0"/>
        <w:widowControl w:val="0"/>
        <w:kinsoku/>
        <w:wordWrap/>
        <w:overflowPunct/>
        <w:topLinePunct w:val="0"/>
        <w:autoSpaceDE/>
        <w:bidi w:val="0"/>
        <w:snapToGrid w:val="0"/>
        <w:spacing w:line="240" w:lineRule="auto"/>
        <w:ind w:firstLine="640" w:firstLineChars="200"/>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现行有效的企业标准、团体标准、地方标准及产品明示质量要求。</w:t>
      </w:r>
    </w:p>
    <w:p>
      <w:pPr>
        <w:keepNext w:val="0"/>
        <w:keepLines w:val="0"/>
        <w:pageBreakBefore w:val="0"/>
        <w:widowControl w:val="0"/>
        <w:kinsoku/>
        <w:wordWrap/>
        <w:overflowPunct/>
        <w:topLinePunct w:val="0"/>
        <w:autoSpaceDE/>
        <w:bidi w:val="0"/>
        <w:snapToGrid w:val="0"/>
        <w:spacing w:line="240" w:lineRule="auto"/>
        <w:ind w:firstLine="640" w:firstLineChars="200"/>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（二）判定原则</w:t>
      </w:r>
    </w:p>
    <w:p>
      <w:pPr>
        <w:snapToGrid w:val="0"/>
        <w:spacing w:line="4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经检验，检验项目全部合格，判定为被抽查产品所检项目未发现不合格；检验项目中任一项或一项以上不合格，判定为被抽查产品不合格。</w:t>
      </w:r>
    </w:p>
    <w:p>
      <w:pPr>
        <w:snapToGrid w:val="0"/>
        <w:spacing w:line="4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若被检产品明示的质量要求高于本细则中检验项目依据的标准要求时，应按被检产品明示的质量要求判定。</w:t>
      </w:r>
    </w:p>
    <w:p>
      <w:pPr>
        <w:snapToGrid w:val="0"/>
        <w:spacing w:line="4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若被检产品明示的质量要求低于本细则中检验项目依据的强制性标准要求时，应按照强制性标准要求判定。</w:t>
      </w:r>
    </w:p>
    <w:p>
      <w:pPr>
        <w:snapToGrid w:val="0"/>
        <w:spacing w:line="4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若被检产品明示的质量要求低于或包含本细则中检验项目依据的推荐性标准要求时，应以被检产品明示的质量要求判定。</w:t>
      </w:r>
    </w:p>
    <w:p>
      <w:pPr>
        <w:snapToGrid w:val="0"/>
        <w:spacing w:line="4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若被检产品明示的质量要求缺少本细则中检验项目依据的强制性标准要求时，应按照强制性标准要求判定。</w:t>
      </w:r>
    </w:p>
    <w:p>
      <w:pPr>
        <w:snapToGrid w:val="0"/>
        <w:spacing w:line="4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若被检产品明示的质量要求缺少本细则中检验项目依据的推荐性标准要求时，该项目不参与判定。</w:t>
      </w:r>
    </w:p>
    <w:p>
      <w:pPr>
        <w:snapToGrid w:val="0"/>
        <w:spacing w:line="600" w:lineRule="exact"/>
        <w:ind w:firstLine="640" w:firstLineChars="200"/>
        <w:rPr>
          <w:rFonts w:hint="eastAsia" w:ascii="方正仿宋_GB2312" w:hAnsi="方正仿宋_GB2312" w:eastAsia="方正仿宋_GB2312" w:cs="方正仿宋_GB2312"/>
          <w:color w:val="000000"/>
          <w:sz w:val="32"/>
          <w:szCs w:val="32"/>
        </w:rPr>
      </w:pPr>
    </w:p>
    <w:p>
      <w:pPr>
        <w:rPr>
          <w:rFonts w:hint="eastAsia" w:ascii="仿宋_GB2312" w:hAnsi="仿宋_GB2312" w:eastAsia="仿宋_GB2312" w:cs="仿宋_GB231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1" w:fontKey="{57A9F9B7-00C7-4FFC-9FDB-5917FED183B7}"/>
  </w:font>
  <w:font w:name="方正小标宋简体">
    <w:altName w:val="黑体"/>
    <w:panose1 w:val="02000000000000000000"/>
    <w:charset w:val="86"/>
    <w:family w:val="script"/>
    <w:pitch w:val="default"/>
    <w:sig w:usb0="00000000" w:usb1="00000000" w:usb2="00000012" w:usb3="00000000" w:csb0="00040001" w:csb1="00000000"/>
    <w:embedRegular r:id="rId2" w:fontKey="{D9D606F9-CF30-4D6C-8C32-22E883FC6684}"/>
  </w:font>
  <w:font w:name="方正仿宋_GB2312">
    <w:panose1 w:val="02000000000000000000"/>
    <w:charset w:val="86"/>
    <w:family w:val="auto"/>
    <w:pitch w:val="default"/>
    <w:sig w:usb0="A00002BF" w:usb1="184F6CFA" w:usb2="00000012" w:usb3="00000000" w:csb0="00040001" w:csb1="00000000"/>
    <w:embedRegular r:id="rId3" w:fontKey="{C4EB9005-3FC5-403A-8B86-6F0FE2F01D6D}"/>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iNWMyZWYyODFhMzQ2NzdmOWYxMGJmMzM2NzMyNmMifQ=="/>
  </w:docVars>
  <w:rsids>
    <w:rsidRoot w:val="00FA122C"/>
    <w:rsid w:val="00092474"/>
    <w:rsid w:val="00381DA8"/>
    <w:rsid w:val="003B6A09"/>
    <w:rsid w:val="004017B7"/>
    <w:rsid w:val="00677471"/>
    <w:rsid w:val="00A11EB0"/>
    <w:rsid w:val="00CC2AE2"/>
    <w:rsid w:val="00DC1206"/>
    <w:rsid w:val="00DF64CE"/>
    <w:rsid w:val="00EA3AF9"/>
    <w:rsid w:val="00FA122C"/>
    <w:rsid w:val="01537940"/>
    <w:rsid w:val="021358C1"/>
    <w:rsid w:val="08731931"/>
    <w:rsid w:val="0B6C0305"/>
    <w:rsid w:val="186B2B9A"/>
    <w:rsid w:val="22B54A03"/>
    <w:rsid w:val="24A34751"/>
    <w:rsid w:val="282C019E"/>
    <w:rsid w:val="288F6410"/>
    <w:rsid w:val="2CEA0E1E"/>
    <w:rsid w:val="2DFA1297"/>
    <w:rsid w:val="339B107F"/>
    <w:rsid w:val="365A285D"/>
    <w:rsid w:val="38A256E7"/>
    <w:rsid w:val="3C315A4B"/>
    <w:rsid w:val="3C6D13A1"/>
    <w:rsid w:val="407A001C"/>
    <w:rsid w:val="46B303F3"/>
    <w:rsid w:val="4ADC62C2"/>
    <w:rsid w:val="4BF85790"/>
    <w:rsid w:val="4C1179C0"/>
    <w:rsid w:val="522D26A6"/>
    <w:rsid w:val="55BE419C"/>
    <w:rsid w:val="562F2BA3"/>
    <w:rsid w:val="590233BD"/>
    <w:rsid w:val="5B2F5C7D"/>
    <w:rsid w:val="607D6EEC"/>
    <w:rsid w:val="61104296"/>
    <w:rsid w:val="612A5E5D"/>
    <w:rsid w:val="6A9C0E67"/>
    <w:rsid w:val="6E0818B5"/>
    <w:rsid w:val="6EEE5A3B"/>
    <w:rsid w:val="702B55B7"/>
    <w:rsid w:val="7906664A"/>
    <w:rsid w:val="7A5A73C0"/>
    <w:rsid w:val="7B6315DB"/>
    <w:rsid w:val="EFD738F4"/>
    <w:rsid w:val="F6432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jc w:val="center"/>
      <w:outlineLvl w:val="0"/>
    </w:pPr>
    <w:rPr>
      <w:rFonts w:ascii="方正小标宋简体" w:eastAsia="方正小标宋简体"/>
      <w:kern w:val="44"/>
      <w:sz w:val="3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left="720"/>
    </w:pPr>
  </w:style>
  <w:style w:type="paragraph" w:styleId="4">
    <w:name w:val="footer"/>
    <w:basedOn w:val="1"/>
    <w:link w:val="9"/>
    <w:qFormat/>
    <w:uiPriority w:val="0"/>
    <w:pPr>
      <w:tabs>
        <w:tab w:val="center" w:pos="4153"/>
        <w:tab w:val="right" w:pos="8306"/>
      </w:tabs>
      <w:snapToGrid w:val="0"/>
      <w:jc w:val="left"/>
    </w:pPr>
    <w:rPr>
      <w:sz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脚 Char"/>
    <w:basedOn w:val="8"/>
    <w:link w:val="4"/>
    <w:qFormat/>
    <w:uiPriority w:val="0"/>
    <w:rPr>
      <w:rFonts w:ascii="Times New Roman" w:hAnsi="Times New Roman" w:eastAsia="仿宋_GB2312" w:cs="Times New Roman"/>
      <w:sz w:val="18"/>
      <w:szCs w:val="24"/>
    </w:rPr>
  </w:style>
  <w:style w:type="paragraph" w:customStyle="1" w:styleId="10">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11">
    <w:name w:val="一级条标题"/>
    <w:next w:val="10"/>
    <w:qFormat/>
    <w:uiPriority w:val="0"/>
    <w:pPr>
      <w:spacing w:beforeLines="50" w:afterLines="50"/>
      <w:ind w:left="716"/>
      <w:outlineLvl w:val="2"/>
    </w:pPr>
    <w:rPr>
      <w:rFonts w:ascii="黑体" w:hAnsi="Calibri" w:eastAsia="黑体" w:cs="Times New Roman"/>
      <w:kern w:val="0"/>
      <w:sz w:val="21"/>
      <w:szCs w:val="21"/>
      <w:lang w:val="en-US" w:eastAsia="zh-CN" w:bidi="ar-SA"/>
    </w:rPr>
  </w:style>
  <w:style w:type="paragraph" w:customStyle="1" w:styleId="12">
    <w:name w:val="二级条标题"/>
    <w:basedOn w:val="11"/>
    <w:next w:val="10"/>
    <w:qFormat/>
    <w:uiPriority w:val="0"/>
    <w:pPr>
      <w:spacing w:before="50" w:after="50"/>
      <w:outlineLvl w:val="3"/>
    </w:pPr>
  </w:style>
  <w:style w:type="paragraph" w:customStyle="1" w:styleId="13">
    <w:name w:val="列出段落2"/>
    <w:basedOn w:val="1"/>
    <w:unhideWhenUsed/>
    <w:qFormat/>
    <w:uiPriority w:val="99"/>
    <w:pPr>
      <w:ind w:firstLine="420" w:firstLineChars="200"/>
    </w:pPr>
    <w:rPr>
      <w:sz w:val="30"/>
    </w:rPr>
  </w:style>
  <w:style w:type="paragraph" w:customStyle="1" w:styleId="14">
    <w:name w:val="Table Paragraph"/>
    <w:basedOn w:val="1"/>
    <w:qFormat/>
    <w:uiPriority w:val="0"/>
    <w:pPr>
      <w:jc w:val="left"/>
    </w:pPr>
    <w:rPr>
      <w:rFonts w:ascii="Calibri" w:hAnsi="Calibri"/>
      <w:kern w:val="0"/>
      <w:sz w:val="22"/>
      <w:szCs w:val="22"/>
      <w:lang w:eastAsia="en-US"/>
    </w:rPr>
  </w:style>
  <w:style w:type="character" w:customStyle="1" w:styleId="15">
    <w:name w:val="页眉 Char"/>
    <w:basedOn w:val="8"/>
    <w:link w:val="5"/>
    <w:qFormat/>
    <w:uiPriority w:val="0"/>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2154</Words>
  <Characters>2330</Characters>
  <Lines>23</Lines>
  <Paragraphs>6</Paragraphs>
  <TotalTime>7</TotalTime>
  <ScaleCrop>false</ScaleCrop>
  <LinksUpToDate>false</LinksUpToDate>
  <CharactersWithSpaces>2377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2020-07-22T17:55:00Z</dcterms:created>
  <dc:creator>zyw</dc:creator>
  <cp:lastModifiedBy>张显安-河源质计所</cp:lastModifiedBy>
  <cp:lastPrinted>2024-04-23T15:41:00Z</cp:lastPrinted>
  <dcterms:modified xsi:type="dcterms:W3CDTF">2024-04-25T02:22:40Z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0E3E27055FBA4632BAE5C2A22B1B4BEE</vt:lpwstr>
  </property>
</Properties>
</file>