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jc w:val="center"/>
        <w:textAlignment w:val="auto"/>
        <w:rPr>
          <w:rFonts w:hint="eastAsia" w:ascii="方正小标宋简体" w:hAnsi="方正小标宋简体" w:eastAsia="方正小标宋简体" w:cs="方正小标宋简体"/>
          <w:b w:val="0"/>
          <w:bCs/>
          <w:spacing w:val="-16"/>
          <w:sz w:val="44"/>
          <w:szCs w:val="44"/>
          <w:lang w:eastAsia="zh-CN"/>
        </w:rPr>
      </w:pPr>
      <w:r>
        <w:rPr>
          <w:rFonts w:hint="eastAsia" w:ascii="方正小标宋简体" w:hAnsi="方正小标宋简体" w:eastAsia="方正小标宋简体" w:cs="方正小标宋简体"/>
          <w:b w:val="0"/>
          <w:bCs/>
          <w:spacing w:val="-16"/>
          <w:sz w:val="44"/>
          <w:szCs w:val="44"/>
          <w:lang w:eastAsia="zh-CN"/>
        </w:rPr>
        <w:t>化肥</w:t>
      </w:r>
      <w:r>
        <w:rPr>
          <w:rFonts w:hint="eastAsia" w:ascii="方正小标宋简体" w:hAnsi="方正小标宋简体" w:eastAsia="方正小标宋简体" w:cs="方正小标宋简体"/>
          <w:b w:val="0"/>
          <w:bCs/>
          <w:spacing w:val="-16"/>
          <w:sz w:val="44"/>
          <w:szCs w:val="44"/>
        </w:rPr>
        <w:t>产品质量监督</w:t>
      </w:r>
      <w:r>
        <w:rPr>
          <w:rFonts w:hint="eastAsia" w:ascii="方正小标宋简体" w:hAnsi="方正小标宋简体" w:eastAsia="方正小标宋简体" w:cs="方正小标宋简体"/>
          <w:b w:val="0"/>
          <w:bCs/>
          <w:spacing w:val="-16"/>
          <w:sz w:val="44"/>
          <w:szCs w:val="44"/>
          <w:lang w:eastAsia="zh-CN"/>
        </w:rPr>
        <w:t>抽查实施</w:t>
      </w:r>
      <w:r>
        <w:rPr>
          <w:rFonts w:hint="eastAsia" w:ascii="方正小标宋简体" w:hAnsi="方正小标宋简体" w:eastAsia="方正小标宋简体" w:cs="方正小标宋简体"/>
          <w:b w:val="0"/>
          <w:bCs/>
          <w:spacing w:val="-16"/>
          <w:sz w:val="44"/>
          <w:szCs w:val="44"/>
        </w:rPr>
        <w:t>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一、抽样方法</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以随机抽样的方式在被</w:t>
      </w:r>
      <w:r>
        <w:rPr>
          <w:rFonts w:hint="eastAsia" w:ascii="仿宋_GB2312" w:hAnsi="仿宋_GB2312" w:eastAsia="仿宋_GB2312" w:cs="仿宋_GB2312"/>
          <w:sz w:val="32"/>
          <w:szCs w:val="32"/>
          <w:lang w:eastAsia="zh-CN"/>
        </w:rPr>
        <w:t>抽查市场主体</w:t>
      </w:r>
      <w:r>
        <w:rPr>
          <w:rFonts w:hint="eastAsia" w:ascii="仿宋_GB2312" w:hAnsi="仿宋_GB2312" w:eastAsia="仿宋_GB2312" w:cs="仿宋_GB2312"/>
          <w:sz w:val="32"/>
          <w:szCs w:val="32"/>
        </w:rPr>
        <w:t>的待销产品中抽取。</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随机数一般可使用随机数表等方法产生。</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抽查数量：每款产品抽取2组样本，第1组用于检验，第2组用于备样。具体抽样数量和方法如下：</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1.固态</w:t>
      </w:r>
      <w:r>
        <w:rPr>
          <w:rFonts w:hint="eastAsia" w:ascii="仿宋_GB2312" w:hAnsi="仿宋_GB2312" w:eastAsia="仿宋_GB2312" w:cs="仿宋_GB2312"/>
          <w:sz w:val="32"/>
          <w:szCs w:val="32"/>
          <w:lang w:eastAsia="zh-CN"/>
        </w:rPr>
        <w:t>化肥</w:t>
      </w:r>
      <w:r>
        <w:rPr>
          <w:rFonts w:hint="eastAsia" w:ascii="仿宋_GB2312" w:hAnsi="仿宋_GB2312" w:eastAsia="仿宋_GB2312" w:cs="仿宋_GB2312"/>
          <w:sz w:val="32"/>
          <w:szCs w:val="32"/>
        </w:rPr>
        <w:t>：</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a.每次抽查确定3个独立包装的肥料作为一个抽样单元，从单个包装抽取样本时应按相关产品标准中规定的抽样方法进行抽样。</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b.掺混肥料抽取的总样本量不得少于4kg，其余商品抽取的总样本量不得少于3kg。</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样本的缩分：将份样混合在一起构成集样，将集样迅速混合均匀，用缩分器或四分法缩分至约1000g，平均分为2份，装于洁净、干燥的具有磨口塞的广口瓶或带内盖的塑料瓶中。</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2.液态</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rPr>
        <w:t>肥：</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液态</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rPr>
        <w:t>肥商品应尽量整包装抽取，避免分装。随机抽取2个独立包装，单个包装体积不少于500ml；若单个包装体积低于500ml时，则抽取多个独立包装，分成2份，且每份不少于500ml。</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封样要求：抽取的样品应当场封样，由抽样单位抽样人员、被抽样市场主体签字确认，每款产品的2组样品分别封样，抽样机构应采取防拆封措施。样品全部带回</w:t>
      </w:r>
      <w:r>
        <w:rPr>
          <w:rFonts w:hint="eastAsia" w:ascii="仿宋_GB2312" w:hAnsi="仿宋_GB2312" w:eastAsia="仿宋_GB2312" w:cs="仿宋_GB2312"/>
          <w:sz w:val="32"/>
          <w:szCs w:val="32"/>
          <w:lang w:eastAsia="zh-CN"/>
        </w:rPr>
        <w:t>承检机构</w:t>
      </w:r>
      <w:r>
        <w:rPr>
          <w:rFonts w:hint="eastAsia" w:ascii="仿宋_GB2312" w:hAnsi="仿宋_GB2312" w:eastAsia="仿宋_GB2312" w:cs="仿宋_GB2312"/>
          <w:sz w:val="32"/>
          <w:szCs w:val="32"/>
        </w:rPr>
        <w:t>。</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检验依据</w:t>
      </w:r>
    </w:p>
    <w:p>
      <w:pPr>
        <w:snapToGrid w:val="0"/>
        <w:spacing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复混肥料(复合肥料)</w:t>
      </w:r>
    </w:p>
    <w:tbl>
      <w:tblPr>
        <w:tblStyle w:val="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3051"/>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997"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305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检验项目</w:t>
            </w:r>
          </w:p>
        </w:tc>
        <w:tc>
          <w:tcPr>
            <w:tcW w:w="448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1"/>
              </w:numPr>
              <w:tabs>
                <w:tab w:val="left" w:pos="310"/>
              </w:tabs>
              <w:ind w:left="0" w:firstLine="0" w:firstLineChars="0"/>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总养分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N+P</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vertAlign w:val="subscript"/>
              </w:rPr>
              <w:t>5</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k</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lang w:eastAsia="zh-CN"/>
              </w:rPr>
              <w:t>）</w:t>
            </w:r>
          </w:p>
        </w:tc>
        <w:tc>
          <w:tcPr>
            <w:tcW w:w="44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 15063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1"/>
              </w:numPr>
              <w:tabs>
                <w:tab w:val="left" w:pos="310"/>
              </w:tabs>
              <w:ind w:left="0" w:firstLine="0" w:firstLineChars="0"/>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N</w:t>
            </w:r>
          </w:p>
        </w:tc>
        <w:tc>
          <w:tcPr>
            <w:tcW w:w="44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GB</w:t>
            </w:r>
            <w:r>
              <w:rPr>
                <w:rFonts w:hint="eastAsia" w:ascii="宋体" w:hAnsi="宋体" w:eastAsia="宋体" w:cs="宋体"/>
                <w:spacing w:val="-6"/>
                <w:sz w:val="24"/>
                <w:szCs w:val="24"/>
                <w:lang w:val="en-US" w:eastAsia="zh-CN"/>
              </w:rPr>
              <w:t>/T 8572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1"/>
              </w:numPr>
              <w:tabs>
                <w:tab w:val="left" w:pos="310"/>
              </w:tabs>
              <w:ind w:left="0" w:firstLine="0" w:firstLineChars="0"/>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 xml:space="preserve"> P</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vertAlign w:val="subscript"/>
              </w:rPr>
              <w:t>5</w:t>
            </w:r>
          </w:p>
        </w:tc>
        <w:tc>
          <w:tcPr>
            <w:tcW w:w="44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1"/>
              </w:numPr>
              <w:tabs>
                <w:tab w:val="left" w:pos="310"/>
              </w:tabs>
              <w:ind w:left="0" w:firstLine="0" w:firstLineChars="0"/>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k</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p>
        </w:tc>
        <w:tc>
          <w:tcPr>
            <w:tcW w:w="44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 8574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1"/>
              </w:numPr>
              <w:tabs>
                <w:tab w:val="left" w:pos="310"/>
              </w:tabs>
              <w:ind w:left="0" w:firstLine="0" w:firstLineChars="0"/>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水溶性磷占有效磷百分率</w:t>
            </w:r>
          </w:p>
        </w:tc>
        <w:tc>
          <w:tcPr>
            <w:tcW w:w="44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GB/T8573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1"/>
              </w:numPr>
              <w:tabs>
                <w:tab w:val="left" w:pos="310"/>
              </w:tabs>
              <w:ind w:left="0" w:firstLine="0" w:firstLineChars="0"/>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氯离子</w:t>
            </w:r>
          </w:p>
        </w:tc>
        <w:tc>
          <w:tcPr>
            <w:tcW w:w="44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GB/T 15063</w:t>
            </w:r>
          </w:p>
        </w:tc>
      </w:tr>
    </w:tbl>
    <w:p>
      <w:pPr>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2.有机-无机复混肥料</w:t>
      </w:r>
    </w:p>
    <w:tbl>
      <w:tblPr>
        <w:tblStyle w:val="5"/>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949"/>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5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949"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检验项目</w:t>
            </w:r>
          </w:p>
        </w:tc>
        <w:tc>
          <w:tcPr>
            <w:tcW w:w="453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有机质含量</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18877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总养分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N+P</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vertAlign w:val="subscript"/>
              </w:rPr>
              <w:t>5</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k</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lang w:eastAsia="zh-CN"/>
              </w:rPr>
              <w:t>）</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18877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N</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GB/T</w:t>
            </w:r>
            <w:r>
              <w:rPr>
                <w:rFonts w:hint="eastAsia" w:ascii="宋体" w:hAnsi="宋体" w:eastAsia="宋体" w:cs="宋体"/>
                <w:spacing w:val="-6"/>
                <w:sz w:val="24"/>
                <w:szCs w:val="24"/>
                <w:lang w:val="en-US" w:eastAsia="zh-CN"/>
              </w:rPr>
              <w:t>17767.1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 xml:space="preserve"> P</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vertAlign w:val="subscript"/>
              </w:rPr>
              <w:t>5</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GB/T8573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k</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GB/T</w:t>
            </w:r>
            <w:r>
              <w:rPr>
                <w:rFonts w:hint="eastAsia" w:ascii="宋体" w:hAnsi="宋体" w:eastAsia="宋体" w:cs="宋体"/>
                <w:spacing w:val="-6"/>
                <w:sz w:val="24"/>
                <w:szCs w:val="24"/>
                <w:lang w:val="en-US" w:eastAsia="zh-CN"/>
              </w:rPr>
              <w:t>17767.3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酸碱度 pH</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18877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氯离子</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18877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砷及其化合物</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23349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镉及其化合物</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23349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铅及其化合物</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23349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铬及其化合物</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23349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汞及其化合物</w:t>
            </w:r>
          </w:p>
        </w:tc>
        <w:tc>
          <w:tcPr>
            <w:tcW w:w="45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GB/T </w:t>
            </w:r>
            <w:r>
              <w:rPr>
                <w:rFonts w:hint="eastAsia" w:ascii="宋体" w:hAnsi="宋体" w:eastAsia="宋体" w:cs="宋体"/>
                <w:spacing w:val="-6"/>
                <w:sz w:val="24"/>
                <w:szCs w:val="24"/>
                <w:lang w:val="en-US" w:eastAsia="zh-CN"/>
              </w:rPr>
              <w:t>23349</w:t>
            </w:r>
          </w:p>
        </w:tc>
      </w:tr>
    </w:tbl>
    <w:p>
      <w:pPr>
        <w:spacing w:line="590" w:lineRule="exact"/>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3.有机肥料内在质量检验项目及其重要性划分表。</w:t>
      </w:r>
    </w:p>
    <w:tbl>
      <w:tblPr>
        <w:tblStyle w:val="5"/>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026"/>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99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3026"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检验项目</w:t>
            </w:r>
          </w:p>
        </w:tc>
        <w:tc>
          <w:tcPr>
            <w:tcW w:w="4499"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有机质含量</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NY/T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总养分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N+P</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vertAlign w:val="subscript"/>
              </w:rPr>
              <w:t>5</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k</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lang w:eastAsia="zh-CN"/>
              </w:rPr>
              <w:t>）</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NY/T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N</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NY/T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 xml:space="preserve"> P</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vertAlign w:val="subscript"/>
              </w:rPr>
              <w:t>5</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NY/T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k</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NY/T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水分</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rPr>
            </w:pPr>
            <w:r>
              <w:rPr>
                <w:rFonts w:hint="eastAsia" w:ascii="宋体" w:hAnsi="宋体" w:eastAsia="宋体" w:cs="宋体"/>
                <w:spacing w:val="-6"/>
                <w:sz w:val="24"/>
                <w:szCs w:val="24"/>
                <w:lang w:val="en-US" w:eastAsia="zh-CN"/>
              </w:rPr>
              <w:t>NY/T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酸碱度 pH</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NY/T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总砷</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rPr>
            </w:pPr>
            <w:r>
              <w:rPr>
                <w:rFonts w:hint="eastAsia" w:ascii="宋体" w:hAnsi="宋体" w:eastAsia="宋体" w:cs="宋体"/>
                <w:spacing w:val="-6"/>
                <w:sz w:val="24"/>
                <w:szCs w:val="24"/>
                <w:lang w:val="en-US" w:eastAsia="zh-CN"/>
              </w:rPr>
              <w:t>NY/T 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总汞</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NY/T 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总铅</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NY/T 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总镉</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NY/T 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总铬</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NY/T 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粪大肠菌群数</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rPr>
            </w:pPr>
            <w:r>
              <w:rPr>
                <w:rFonts w:hint="eastAsia" w:ascii="宋体" w:hAnsi="宋体" w:eastAsia="宋体" w:cs="宋体"/>
                <w:spacing w:val="-6"/>
                <w:sz w:val="24"/>
                <w:szCs w:val="24"/>
                <w:lang w:val="en-US" w:eastAsia="zh-CN"/>
              </w:rPr>
              <w:t>GB/T 19524.1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蛔虫卵死亡率</w:t>
            </w:r>
          </w:p>
        </w:tc>
        <w:tc>
          <w:tcPr>
            <w:tcW w:w="4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rPr>
            </w:pPr>
            <w:r>
              <w:rPr>
                <w:rFonts w:hint="eastAsia" w:ascii="宋体" w:hAnsi="宋体" w:eastAsia="宋体" w:cs="宋体"/>
                <w:spacing w:val="-6"/>
                <w:sz w:val="24"/>
                <w:szCs w:val="24"/>
                <w:lang w:val="en-US" w:eastAsia="zh-CN"/>
              </w:rPr>
              <w:t>GB/T 19524.2</w:t>
            </w:r>
          </w:p>
        </w:tc>
      </w:tr>
    </w:tbl>
    <w:p>
      <w:pPr>
        <w:spacing w:line="59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4.过磷酸钙</w:t>
      </w:r>
    </w:p>
    <w:tbl>
      <w:tblPr>
        <w:tblStyle w:val="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3026"/>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0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3026"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检验项目</w:t>
            </w:r>
          </w:p>
        </w:tc>
        <w:tc>
          <w:tcPr>
            <w:tcW w:w="453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外观</w:t>
            </w:r>
          </w:p>
        </w:tc>
        <w:tc>
          <w:tcPr>
            <w:tcW w:w="45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 20413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有效 P</w:t>
            </w:r>
            <w:r>
              <w:rPr>
                <w:rFonts w:hint="eastAsia" w:ascii="宋体" w:hAnsi="宋体" w:eastAsia="宋体" w:cs="宋体"/>
                <w:spacing w:val="-6"/>
                <w:sz w:val="24"/>
                <w:szCs w:val="24"/>
                <w:vertAlign w:val="subscript"/>
              </w:rPr>
              <w:t>2</w:t>
            </w:r>
            <w:r>
              <w:rPr>
                <w:rFonts w:hint="eastAsia" w:ascii="宋体" w:hAnsi="宋体" w:eastAsia="宋体" w:cs="宋体"/>
                <w:spacing w:val="-6"/>
                <w:sz w:val="24"/>
                <w:szCs w:val="24"/>
              </w:rPr>
              <w:t>O</w:t>
            </w:r>
            <w:r>
              <w:rPr>
                <w:rFonts w:hint="eastAsia" w:ascii="宋体" w:hAnsi="宋体" w:eastAsia="宋体" w:cs="宋体"/>
                <w:spacing w:val="-6"/>
                <w:sz w:val="24"/>
                <w:szCs w:val="24"/>
                <w:vertAlign w:val="subscript"/>
              </w:rPr>
              <w:t>5</w:t>
            </w:r>
            <w:r>
              <w:rPr>
                <w:rFonts w:hint="eastAsia" w:ascii="宋体" w:hAnsi="宋体" w:eastAsia="宋体" w:cs="宋体"/>
                <w:spacing w:val="-6"/>
                <w:sz w:val="24"/>
                <w:szCs w:val="24"/>
              </w:rPr>
              <w:t>含量</w:t>
            </w:r>
          </w:p>
        </w:tc>
        <w:tc>
          <w:tcPr>
            <w:tcW w:w="45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 20413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水分</w:t>
            </w:r>
          </w:p>
        </w:tc>
        <w:tc>
          <w:tcPr>
            <w:tcW w:w="45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 20413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游离酸</w:t>
            </w:r>
          </w:p>
        </w:tc>
        <w:tc>
          <w:tcPr>
            <w:tcW w:w="45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 20413</w:t>
            </w:r>
          </w:p>
        </w:tc>
      </w:tr>
    </w:tbl>
    <w:p>
      <w:pPr>
        <w:spacing w:line="59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5.尿素</w:t>
      </w:r>
    </w:p>
    <w:tbl>
      <w:tblPr>
        <w:tblStyle w:val="5"/>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26"/>
        <w:gridCol w:w="4540"/>
      </w:tblGrid>
      <w:tr>
        <w:tblPrEx>
          <w:tblCellMar>
            <w:top w:w="0" w:type="dxa"/>
            <w:left w:w="108" w:type="dxa"/>
            <w:bottom w:w="0" w:type="dxa"/>
            <w:right w:w="108" w:type="dxa"/>
          </w:tblCellMar>
        </w:tblPrEx>
        <w:trPr>
          <w:cantSplit/>
          <w:trHeight w:val="658"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bCs/>
                <w:sz w:val="24"/>
                <w:szCs w:val="24"/>
              </w:rPr>
              <w:t>检验项目</w:t>
            </w:r>
          </w:p>
        </w:tc>
        <w:tc>
          <w:tcPr>
            <w:tcW w:w="4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hint="eastAsia" w:ascii="宋体" w:hAnsi="宋体" w:eastAsia="宋体" w:cs="宋体"/>
                <w:bCs/>
                <w:sz w:val="24"/>
                <w:szCs w:val="24"/>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011" w:type="dxa"/>
            <w:noWrap w:val="0"/>
            <w:vAlign w:val="center"/>
          </w:tcPr>
          <w:p>
            <w:pPr>
              <w:widowControl/>
              <w:spacing w:line="2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026" w:type="dxa"/>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总氮</w:t>
            </w:r>
          </w:p>
        </w:tc>
        <w:tc>
          <w:tcPr>
            <w:tcW w:w="4540" w:type="dxa"/>
            <w:noWrap w:val="0"/>
            <w:vAlign w:val="center"/>
          </w:tcPr>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GB/T 2440－2001</w:t>
            </w:r>
          </w:p>
          <w:p>
            <w:pPr>
              <w:spacing w:line="32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GB/T 2440－2017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011" w:type="dxa"/>
            <w:noWrap w:val="0"/>
            <w:vAlign w:val="center"/>
          </w:tcPr>
          <w:p>
            <w:pPr>
              <w:widowControl/>
              <w:spacing w:line="2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026"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缩二脲的质量分数</w:t>
            </w:r>
          </w:p>
        </w:tc>
        <w:tc>
          <w:tcPr>
            <w:tcW w:w="4540" w:type="dxa"/>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GB/T2441.2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011" w:type="dxa"/>
            <w:noWrap w:val="0"/>
            <w:vAlign w:val="center"/>
          </w:tcPr>
          <w:p>
            <w:pPr>
              <w:widowControl/>
              <w:spacing w:line="2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026" w:type="dxa"/>
            <w:noWrap w:val="0"/>
            <w:vAlign w:val="center"/>
          </w:tcPr>
          <w:p>
            <w:pPr>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亚甲基二脲的质量分数</w:t>
            </w:r>
          </w:p>
        </w:tc>
        <w:tc>
          <w:tcPr>
            <w:tcW w:w="4540" w:type="dxa"/>
            <w:noWrap w:val="0"/>
            <w:vAlign w:val="center"/>
          </w:tcPr>
          <w:p>
            <w:pPr>
              <w:spacing w:line="32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GB/T2441.9</w:t>
            </w:r>
          </w:p>
        </w:tc>
      </w:tr>
    </w:tbl>
    <w:p>
      <w:pPr>
        <w:snapToGrid w:val="0"/>
        <w:spacing w:line="4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执行企业标准、团体标准、地方标准的产品，检验项目参照上述内容执行。</w:t>
      </w:r>
    </w:p>
    <w:p>
      <w:pPr>
        <w:snapToGrid w:val="0"/>
        <w:spacing w:line="4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凡是注日期的文件，其随后所有的修改单（不包括勘误的内容）或修订版不适用于本细则。凡是不注日期的文件，其最新版本适用于本细则。</w:t>
      </w:r>
    </w:p>
    <w:p>
      <w:pPr>
        <w:snapToGrid w:val="0"/>
        <w:spacing w:line="44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lang w:eastAsia="zh-CN"/>
        </w:rPr>
        <w:t>判定规则</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3.1 </w:t>
      </w:r>
      <w:r>
        <w:rPr>
          <w:rFonts w:hint="eastAsia" w:ascii="仿宋_GB2312" w:hAnsi="仿宋_GB2312" w:eastAsia="仿宋_GB2312" w:cs="仿宋_GB2312"/>
          <w:sz w:val="32"/>
          <w:szCs w:val="32"/>
          <w:lang w:eastAsia="zh-CN"/>
        </w:rPr>
        <w:t>依据标准</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15063-20</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lang w:val="en-US" w:eastAsia="zh-CN"/>
        </w:rPr>
        <w:t>《复</w:t>
      </w:r>
      <w:r>
        <w:rPr>
          <w:rFonts w:hint="eastAsia" w:ascii="仿宋_GB2312" w:hAnsi="仿宋_GB2312" w:cs="仿宋_GB2312"/>
          <w:sz w:val="32"/>
          <w:szCs w:val="32"/>
          <w:lang w:val="en-US" w:eastAsia="zh-CN"/>
        </w:rPr>
        <w:t>合</w:t>
      </w:r>
      <w:r>
        <w:rPr>
          <w:rFonts w:hint="eastAsia" w:ascii="仿宋_GB2312" w:hAnsi="仿宋_GB2312" w:eastAsia="仿宋_GB2312" w:cs="仿宋_GB2312"/>
          <w:sz w:val="32"/>
          <w:szCs w:val="32"/>
          <w:lang w:val="en-US" w:eastAsia="zh-CN"/>
        </w:rPr>
        <w:t>肥料》</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18877-20</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lang w:val="en-US" w:eastAsia="zh-CN"/>
        </w:rPr>
        <w:t>《有机-无机复混肥料》；</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NY/T</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525-20</w:t>
      </w:r>
      <w:r>
        <w:rPr>
          <w:rFonts w:hint="eastAsia" w:ascii="仿宋_GB2312" w:hAnsi="仿宋_GB2312" w:cs="仿宋_GB2312"/>
          <w:sz w:val="32"/>
          <w:szCs w:val="32"/>
          <w:lang w:val="en-US" w:eastAsia="zh-CN"/>
        </w:rPr>
        <w:t>21</w:t>
      </w:r>
      <w:bookmarkStart w:id="0" w:name="_GoBack"/>
      <w:bookmarkEnd w:id="0"/>
      <w:r>
        <w:rPr>
          <w:rFonts w:hint="eastAsia" w:ascii="仿宋_GB2312" w:hAnsi="仿宋_GB2312" w:eastAsia="仿宋_GB2312" w:cs="仿宋_GB2312"/>
          <w:sz w:val="32"/>
          <w:szCs w:val="32"/>
          <w:lang w:val="en-US" w:eastAsia="zh-CN"/>
        </w:rPr>
        <w:t>《有机肥料》；</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20413-2017《过磷酸钙》；（适用于2018年7月1日后生产的产品）</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2440-2001 《尿素》（适用于2018年7月1日前生产的产品）</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2440-2017 《尿素》（适用于2018年7月1日后生产的产品）</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现行有效的企业标准、团体标准、地方标准及产品明示质量要求。</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3.2 </w:t>
      </w:r>
      <w:r>
        <w:rPr>
          <w:rFonts w:hint="eastAsia" w:ascii="仿宋_GB2312" w:hAnsi="仿宋_GB2312" w:eastAsia="仿宋_GB2312" w:cs="仿宋_GB2312"/>
          <w:sz w:val="32"/>
          <w:szCs w:val="32"/>
        </w:rPr>
        <w:t>判定原则</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经检验，检验项目全部合格，判定为被抽查产品所检项目未发现不合格；检验项目中任一项或一项以上不合格，判定为被抽查产品不合格。</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若被检产品明示的质量要求高于本细则中检验项目依据的标准要求时，应按被检产品明示的质量要求判定。</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若被检产品明示的质量要求低于本细则中检验项目依据的强制性标准要求时，应按照强制性标准要求判定。</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若被检产品明示的质量要求低于或包含本细则中检验项目依据的推荐性标准要求时，应以被检产品明示的质量要求判定。</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若被检产品明示的质量要求缺少本细则中检验项目依据的强制性标准要求时，应按照强制性标准要求判定。</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若被检产品明示的质量要求缺少本细则中检验项目依据的推荐性标准要求时，该项目不参与判定。</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p>
    <w:p>
      <w:pPr>
        <w:spacing w:line="590" w:lineRule="exact"/>
        <w:ind w:firstLine="640" w:firstLineChars="200"/>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NWMyZWYyODFhMzQ2NzdmOWYxMGJmMzM2NzMyNm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32A2299"/>
    <w:rsid w:val="08731931"/>
    <w:rsid w:val="134A556B"/>
    <w:rsid w:val="186B2B9A"/>
    <w:rsid w:val="1B3A04CA"/>
    <w:rsid w:val="1EAE5785"/>
    <w:rsid w:val="25302601"/>
    <w:rsid w:val="35DD5628"/>
    <w:rsid w:val="36B93DFC"/>
    <w:rsid w:val="388352AC"/>
    <w:rsid w:val="3C315A4B"/>
    <w:rsid w:val="3C447E39"/>
    <w:rsid w:val="430C1788"/>
    <w:rsid w:val="446B4FA9"/>
    <w:rsid w:val="46B303F3"/>
    <w:rsid w:val="52023D9E"/>
    <w:rsid w:val="562F2BA3"/>
    <w:rsid w:val="590233BD"/>
    <w:rsid w:val="64A6565C"/>
    <w:rsid w:val="6A9C0E67"/>
    <w:rsid w:val="6FBFD4CC"/>
    <w:rsid w:val="70F65756"/>
    <w:rsid w:val="734F3C82"/>
    <w:rsid w:val="7906664A"/>
    <w:rsid w:val="795813BD"/>
    <w:rsid w:val="7B6315DB"/>
    <w:rsid w:val="7CFE5473"/>
    <w:rsid w:val="7EDBA4C8"/>
    <w:rsid w:val="7FE37381"/>
    <w:rsid w:val="9955C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7"/>
    <w:autoRedefine/>
    <w:qFormat/>
    <w:uiPriority w:val="0"/>
    <w:pPr>
      <w:tabs>
        <w:tab w:val="center" w:pos="4153"/>
        <w:tab w:val="right" w:pos="8306"/>
      </w:tabs>
      <w:snapToGrid w:val="0"/>
      <w:jc w:val="left"/>
    </w:pPr>
    <w:rPr>
      <w:sz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autoRedefine/>
    <w:qFormat/>
    <w:uiPriority w:val="0"/>
    <w:rPr>
      <w:rFonts w:ascii="Times New Roman" w:hAnsi="Times New Roman" w:eastAsia="仿宋_GB2312" w:cs="Times New Roman"/>
      <w:sz w:val="18"/>
      <w:szCs w:val="24"/>
    </w:rPr>
  </w:style>
  <w:style w:type="paragraph" w:customStyle="1" w:styleId="8">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autoRedefine/>
    <w:qFormat/>
    <w:uiPriority w:val="0"/>
    <w:pPr>
      <w:spacing w:before="50" w:after="50"/>
      <w:outlineLvl w:val="3"/>
    </w:pPr>
  </w:style>
  <w:style w:type="paragraph" w:customStyle="1" w:styleId="11">
    <w:name w:val="列出段落2"/>
    <w:basedOn w:val="1"/>
    <w:autoRedefine/>
    <w:unhideWhenUsed/>
    <w:qFormat/>
    <w:uiPriority w:val="99"/>
    <w:pPr>
      <w:ind w:firstLine="420" w:firstLineChars="200"/>
    </w:pPr>
    <w:rPr>
      <w:sz w:val="30"/>
    </w:rPr>
  </w:style>
  <w:style w:type="paragraph" w:customStyle="1" w:styleId="12">
    <w:name w:val="Table Paragraph"/>
    <w:basedOn w:val="1"/>
    <w:autoRedefine/>
    <w:qFormat/>
    <w:uiPriority w:val="0"/>
    <w:pPr>
      <w:jc w:val="left"/>
    </w:pPr>
    <w:rPr>
      <w:rFonts w:ascii="Calibri" w:hAnsi="Calibri"/>
      <w:kern w:val="0"/>
      <w:sz w:val="22"/>
      <w:szCs w:val="22"/>
      <w:lang w:eastAsia="en-US"/>
    </w:rPr>
  </w:style>
  <w:style w:type="character" w:customStyle="1" w:styleId="13">
    <w:name w:val="页眉 Char"/>
    <w:basedOn w:val="6"/>
    <w:link w:val="4"/>
    <w:autoRedefine/>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1712</Words>
  <Characters>2162</Characters>
  <Lines>23</Lines>
  <Paragraphs>6</Paragraphs>
  <TotalTime>2</TotalTime>
  <ScaleCrop>false</ScaleCrop>
  <LinksUpToDate>false</LinksUpToDate>
  <CharactersWithSpaces>2211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2020-07-23T01:55:00Z</dcterms:created>
  <dc:creator>zyw</dc:creator>
  <cp:lastModifiedBy>张显安-河源质计所</cp:lastModifiedBy>
  <cp:lastPrinted>2024-04-22T19:57:00Z</cp:lastPrinted>
  <dcterms:modified xsi:type="dcterms:W3CDTF">2024-04-25T02:30:40Z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FB14EA1744184720B23E034089990C09</vt:lpwstr>
  </property>
</Properties>
</file>