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rPr>
        <w:t>金融支持“百县千镇万村高质量发展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工程”促进城乡区域协调发展</w:t>
      </w:r>
      <w:r>
        <w:rPr>
          <w:rFonts w:hint="eastAsia" w:ascii="方正小标宋简体" w:hAnsi="方正小标宋简体" w:eastAsia="方正小标宋简体" w:cs="方正小标宋简体"/>
          <w:color w:val="auto"/>
          <w:sz w:val="44"/>
          <w:szCs w:val="44"/>
          <w:lang w:eastAsia="zh-CN"/>
        </w:rPr>
        <w:t>的实施</w:t>
      </w:r>
      <w:r>
        <w:rPr>
          <w:rFonts w:hint="eastAsia" w:ascii="方正小标宋简体" w:hAnsi="方正小标宋简体" w:eastAsia="方正小标宋简体" w:cs="方正小标宋简体"/>
          <w:color w:val="auto"/>
          <w:sz w:val="44"/>
          <w:szCs w:val="44"/>
        </w:rPr>
        <w:t>方案</w:t>
      </w:r>
    </w:p>
    <w:p>
      <w:pPr>
        <w:rPr>
          <w:rFonts w:hint="eastAsia" w:ascii="方正仿宋_GBK" w:hAnsi="方正仿宋_GBK" w:eastAsia="方正仿宋_GBK" w:cs="方正仿宋_GBK"/>
          <w:color w:val="auto"/>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为全面贯彻党的二十大精神和习近平总书记视察广东重要</w:t>
      </w:r>
      <w:r>
        <w:rPr>
          <w:rFonts w:hint="eastAsia" w:ascii="仿宋_GB2312" w:hAnsi="仿宋_GB2312" w:eastAsia="仿宋_GB2312" w:cs="仿宋_GB2312"/>
          <w:color w:val="auto"/>
          <w:sz w:val="32"/>
          <w:szCs w:val="32"/>
          <w:u w:val="none"/>
          <w:lang w:val="en-US" w:eastAsia="zh-CN"/>
        </w:rPr>
        <w:t>讲话、重要指示精神，认真落实中央金融工作会议部署，按照《广东省人民政府办公厅印发关于金融支持“百县千镇万村高质量发展工程”促进城乡区域协调发展的实施方案》</w:t>
      </w:r>
      <w:r>
        <w:rPr>
          <w:rFonts w:hint="eastAsia" w:ascii="仿宋_GB2312" w:hAnsi="仿宋_GB2312" w:cs="仿宋_GB2312"/>
          <w:color w:val="auto"/>
          <w:sz w:val="32"/>
          <w:szCs w:val="32"/>
          <w:u w:val="none"/>
          <w:lang w:val="en-US" w:eastAsia="zh-CN"/>
        </w:rPr>
        <w:t>（粤办函</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cs="仿宋_GB2312"/>
          <w:color w:val="auto"/>
          <w:sz w:val="32"/>
          <w:szCs w:val="32"/>
          <w:u w:val="none"/>
          <w:lang w:val="en-US" w:eastAsia="zh-CN"/>
        </w:rPr>
        <w:t>2023</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cs="仿宋_GB2312"/>
          <w:color w:val="auto"/>
          <w:sz w:val="32"/>
          <w:szCs w:val="32"/>
          <w:u w:val="none"/>
          <w:lang w:val="en-US" w:eastAsia="zh-CN"/>
        </w:rPr>
        <w:t>310号）</w:t>
      </w:r>
      <w:r>
        <w:rPr>
          <w:rFonts w:hint="eastAsia" w:ascii="仿宋_GB2312" w:hAnsi="仿宋_GB2312" w:eastAsia="仿宋_GB2312" w:cs="仿宋_GB2312"/>
          <w:color w:val="auto"/>
          <w:sz w:val="32"/>
          <w:szCs w:val="32"/>
          <w:u w:val="none"/>
          <w:lang w:val="en-US" w:eastAsia="zh-CN"/>
        </w:rPr>
        <w:t>及《中共河源市委关于贯彻&lt;中共广东省委关于实施“百县千镇万村高质量发展工程”促进城乡区域协调发展的决定&gt;的实施意见》要求，引导更多金融资源向县镇村倾斜，有效发挥金融“活水”</w:t>
      </w:r>
      <w:r>
        <w:rPr>
          <w:rFonts w:hint="eastAsia" w:ascii="仿宋_GB2312" w:hAnsi="仿宋_GB2312" w:cs="仿宋_GB2312"/>
          <w:color w:val="auto"/>
          <w:sz w:val="32"/>
          <w:szCs w:val="32"/>
          <w:u w:val="none"/>
          <w:lang w:val="en-US" w:eastAsia="zh-CN"/>
        </w:rPr>
        <w:t>（河委发</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cs="仿宋_GB2312"/>
          <w:color w:val="auto"/>
          <w:sz w:val="32"/>
          <w:szCs w:val="32"/>
          <w:u w:val="none"/>
          <w:lang w:val="en-US" w:eastAsia="zh-CN"/>
        </w:rPr>
        <w:t>2023</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cs="仿宋_GB2312"/>
          <w:color w:val="auto"/>
          <w:sz w:val="32"/>
          <w:szCs w:val="32"/>
          <w:u w:val="none"/>
          <w:lang w:val="en-US" w:eastAsia="zh-CN"/>
        </w:rPr>
        <w:t>5号）等文件</w:t>
      </w:r>
      <w:r>
        <w:rPr>
          <w:rFonts w:hint="eastAsia" w:ascii="仿宋_GB2312" w:hAnsi="仿宋_GB2312" w:eastAsia="仿宋_GB2312" w:cs="仿宋_GB2312"/>
          <w:color w:val="auto"/>
          <w:sz w:val="32"/>
          <w:szCs w:val="32"/>
          <w:u w:val="none"/>
          <w:lang w:val="en-US" w:eastAsia="zh-CN"/>
        </w:rPr>
        <w:t>作用，制定本实施方案。</w:t>
      </w:r>
    </w:p>
    <w:p>
      <w:pPr>
        <w:pStyle w:val="10"/>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一、工作目标</w:t>
      </w:r>
    </w:p>
    <w:p>
      <w:pPr>
        <w:pStyle w:val="10"/>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bidi="ar-SA"/>
        </w:rPr>
        <w:t>围绕“百千万工程”目标任务，推动金融服务体制机制不断完善，金融资源配置更趋均衡，金融服务质效持续提升。到2025年，河源市涉农贷款</w:t>
      </w:r>
      <w:r>
        <w:rPr>
          <w:rFonts w:hint="eastAsia" w:ascii="仿宋_GB2312" w:hAnsi="仿宋_GB2312" w:eastAsia="仿宋_GB2312" w:cs="仿宋_GB2312"/>
          <w:color w:val="auto"/>
          <w:kern w:val="2"/>
          <w:sz w:val="32"/>
          <w:szCs w:val="32"/>
          <w:highlight w:val="none"/>
          <w:u w:val="none"/>
          <w:lang w:val="en-US" w:eastAsia="zh-CN" w:bidi="ar-SA"/>
        </w:rPr>
        <w:t>超830亿元，农业保险深度稳中有升、服务能力显著增强，</w:t>
      </w:r>
      <w:r>
        <w:rPr>
          <w:rFonts w:hint="eastAsia" w:ascii="仿宋_GB2312" w:hAnsi="仿宋_GB2312" w:eastAsia="仿宋_GB2312" w:cs="仿宋_GB2312"/>
          <w:color w:val="auto"/>
          <w:kern w:val="2"/>
          <w:sz w:val="32"/>
          <w:szCs w:val="32"/>
          <w:u w:val="none"/>
          <w:lang w:val="en-US" w:eastAsia="zh-CN" w:bidi="ar-SA"/>
        </w:rPr>
        <w:t>县域贷款总体超870亿元</w:t>
      </w:r>
      <w:r>
        <w:rPr>
          <w:rFonts w:hint="eastAsia" w:ascii="仿宋_GB2312" w:hAnsi="仿宋_GB2312" w:eastAsia="仿宋_GB2312" w:cs="仿宋_GB2312"/>
          <w:color w:val="auto"/>
          <w:kern w:val="2"/>
          <w:sz w:val="32"/>
          <w:szCs w:val="32"/>
          <w:highlight w:val="none"/>
          <w:u w:val="none"/>
          <w:lang w:val="en-US" w:eastAsia="zh-CN" w:bidi="ar-SA"/>
        </w:rPr>
        <w:t>，县域存贷比达75%，</w:t>
      </w:r>
      <w:r>
        <w:rPr>
          <w:rFonts w:hint="eastAsia" w:ascii="仿宋_GB2312" w:hAnsi="仿宋_GB2312" w:eastAsia="仿宋_GB2312" w:cs="仿宋_GB2312"/>
          <w:color w:val="auto"/>
          <w:kern w:val="2"/>
          <w:sz w:val="32"/>
          <w:szCs w:val="32"/>
          <w:u w:val="none"/>
          <w:lang w:val="en-US" w:eastAsia="zh-CN" w:bidi="ar-SA"/>
        </w:rPr>
        <w:t>累计超过20家企业</w:t>
      </w:r>
      <w:r>
        <w:rPr>
          <w:rFonts w:hint="eastAsia" w:ascii="仿宋_GB2312" w:hAnsi="仿宋_GB2312" w:eastAsia="仿宋_GB2312" w:cs="仿宋_GB2312"/>
          <w:color w:val="auto"/>
          <w:kern w:val="2"/>
          <w:sz w:val="32"/>
          <w:szCs w:val="32"/>
          <w:highlight w:val="none"/>
          <w:u w:val="none"/>
          <w:lang w:val="en-US" w:eastAsia="zh-CN" w:bidi="ar-SA"/>
        </w:rPr>
        <w:t>在广东股权交易中心“广东乡村振兴板”挂牌。到2027年，</w:t>
      </w:r>
      <w:r>
        <w:rPr>
          <w:rFonts w:hint="eastAsia" w:ascii="仿宋_GB2312" w:hAnsi="仿宋_GB2312" w:eastAsia="仿宋_GB2312" w:cs="仿宋_GB2312"/>
          <w:color w:val="auto"/>
          <w:kern w:val="2"/>
          <w:sz w:val="32"/>
          <w:szCs w:val="32"/>
          <w:u w:val="none"/>
          <w:lang w:val="en-US" w:eastAsia="zh-CN" w:bidi="ar-SA"/>
        </w:rPr>
        <w:t>河源市涉农贷款超960亿元</w:t>
      </w:r>
      <w:r>
        <w:rPr>
          <w:rFonts w:hint="eastAsia" w:ascii="仿宋_GB2312" w:hAnsi="仿宋_GB2312" w:eastAsia="仿宋_GB2312" w:cs="仿宋_GB2312"/>
          <w:color w:val="auto"/>
          <w:kern w:val="2"/>
          <w:sz w:val="32"/>
          <w:szCs w:val="32"/>
          <w:highlight w:val="none"/>
          <w:u w:val="none"/>
          <w:lang w:val="en-US" w:eastAsia="zh-CN" w:bidi="ar-SA"/>
        </w:rPr>
        <w:t>，农业保险深度达到全省上游水平，</w:t>
      </w:r>
      <w:r>
        <w:rPr>
          <w:rFonts w:hint="eastAsia" w:ascii="仿宋_GB2312" w:hAnsi="仿宋_GB2312" w:eastAsia="仿宋_GB2312" w:cs="仿宋_GB2312"/>
          <w:color w:val="auto"/>
          <w:kern w:val="2"/>
          <w:sz w:val="32"/>
          <w:szCs w:val="32"/>
          <w:u w:val="none"/>
          <w:lang w:val="en-US" w:eastAsia="zh-CN" w:bidi="ar-SA"/>
        </w:rPr>
        <w:t>县域贷款力争总体超950亿元</w:t>
      </w:r>
      <w:r>
        <w:rPr>
          <w:rFonts w:hint="eastAsia" w:ascii="仿宋_GB2312" w:hAnsi="仿宋_GB2312" w:eastAsia="仿宋_GB2312" w:cs="仿宋_GB2312"/>
          <w:color w:val="auto"/>
          <w:kern w:val="2"/>
          <w:sz w:val="32"/>
          <w:szCs w:val="32"/>
          <w:highlight w:val="none"/>
          <w:u w:val="none"/>
          <w:lang w:val="en-US" w:eastAsia="zh-CN" w:bidi="ar-SA"/>
        </w:rPr>
        <w:t>，县域</w:t>
      </w:r>
      <w:r>
        <w:rPr>
          <w:rFonts w:hint="eastAsia" w:ascii="仿宋_GB2312" w:hAnsi="仿宋_GB2312" w:eastAsia="仿宋_GB2312" w:cs="仿宋_GB2312"/>
          <w:color w:val="auto"/>
          <w:kern w:val="2"/>
          <w:sz w:val="32"/>
          <w:szCs w:val="32"/>
          <w:u w:val="none"/>
          <w:lang w:val="en-US" w:eastAsia="zh-CN" w:bidi="ar-SA"/>
        </w:rPr>
        <w:t>存贷比力争达80%。金融产品更加丰富，金融资源持续下沉，县镇村高质量发展金融需求得到较好满足。到2035年，金融要素在推进城乡区域协调发展和共同富裕中的效能充分释放，支持全市</w:t>
      </w:r>
      <w:r>
        <w:rPr>
          <w:rFonts w:hint="eastAsia" w:ascii="仿宋_GB2312" w:hAnsi="仿宋_GB2312" w:eastAsia="仿宋_GB2312" w:cs="仿宋_GB2312"/>
          <w:color w:val="auto"/>
          <w:kern w:val="2"/>
          <w:sz w:val="32"/>
          <w:szCs w:val="32"/>
          <w:highlight w:val="none"/>
          <w:u w:val="none"/>
          <w:lang w:val="en-US" w:eastAsia="zh-CN" w:bidi="ar-SA"/>
        </w:rPr>
        <w:t>城乡基本实现社会主义现代化目标。</w:t>
      </w:r>
    </w:p>
    <w:p>
      <w:pPr>
        <w:pStyle w:val="10"/>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二、重点任务</w:t>
      </w:r>
    </w:p>
    <w:p>
      <w:pPr>
        <w:pStyle w:val="10"/>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（一）完善体制机制，提升服务质效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1.构建优势互补的金融服务体系。</w:t>
      </w:r>
      <w:r>
        <w:rPr>
          <w:rFonts w:hint="eastAsia" w:ascii="仿宋_GB2312" w:hAnsi="仿宋_GB2312" w:eastAsia="仿宋_GB2312" w:cs="仿宋_GB2312"/>
          <w:color w:val="auto"/>
          <w:sz w:val="32"/>
          <w:szCs w:val="32"/>
          <w:u w:val="none"/>
          <w:lang w:val="en-US" w:eastAsia="zh-CN"/>
        </w:rPr>
        <w:t>引导各类金融机构聚焦主责主业，发挥优势专长，充分满足县镇村各领域金融需求。强化政策性银行对县域产业发展、</w:t>
      </w:r>
      <w:r>
        <w:rPr>
          <w:rFonts w:hint="eastAsia" w:ascii="仿宋_GB2312" w:hAnsi="仿宋_GB2312" w:eastAsia="仿宋_GB2312" w:cs="仿宋_GB2312"/>
          <w:color w:val="auto"/>
          <w:kern w:val="2"/>
          <w:sz w:val="32"/>
          <w:szCs w:val="32"/>
          <w:u w:val="none"/>
          <w:lang w:val="en-US" w:eastAsia="zh-CN" w:bidi="ar-SA"/>
        </w:rPr>
        <w:t>粮食和重要农产品稳产保供、</w:t>
      </w:r>
      <w:r>
        <w:rPr>
          <w:rFonts w:hint="eastAsia" w:ascii="仿宋_GB2312" w:hAnsi="仿宋_GB2312" w:eastAsia="仿宋_GB2312" w:cs="仿宋_GB2312"/>
          <w:color w:val="auto"/>
          <w:sz w:val="32"/>
          <w:szCs w:val="32"/>
          <w:u w:val="none"/>
          <w:lang w:val="en-US" w:eastAsia="zh-CN"/>
        </w:rPr>
        <w:t>基础设施建设、</w:t>
      </w:r>
      <w:r>
        <w:rPr>
          <w:rFonts w:hint="eastAsia" w:ascii="仿宋_GB2312" w:hAnsi="仿宋_GB2312" w:eastAsia="仿宋_GB2312" w:cs="仿宋_GB2312"/>
          <w:color w:val="auto"/>
          <w:kern w:val="2"/>
          <w:sz w:val="32"/>
          <w:szCs w:val="32"/>
          <w:u w:val="none"/>
          <w:lang w:val="en-US" w:eastAsia="zh-CN" w:bidi="ar-SA"/>
        </w:rPr>
        <w:t>农业科技创新</w:t>
      </w:r>
      <w:r>
        <w:rPr>
          <w:rFonts w:hint="eastAsia" w:ascii="仿宋_GB2312" w:hAnsi="仿宋_GB2312" w:eastAsia="仿宋_GB2312" w:cs="仿宋_GB2312"/>
          <w:color w:val="auto"/>
          <w:sz w:val="32"/>
          <w:szCs w:val="32"/>
          <w:u w:val="none"/>
          <w:lang w:val="en-US" w:eastAsia="zh-CN"/>
        </w:rPr>
        <w:t>等中长期信贷支持；持续提升大中型商业银行综合金融服务能力，支持县域产业链各经营主体，积极拓展县域地区“首贷户”；加强农村中小银行机构深耕当地、支农支小，努力提高涉农和小微贷款占比，力争在县域金融服务短板领域率先突破。推动保险机构加大对县域市场的资源投入，</w:t>
      </w:r>
      <w:r>
        <w:rPr>
          <w:rFonts w:hint="eastAsia" w:ascii="仿宋_GB2312" w:hAnsi="仿宋_GB2312" w:eastAsia="仿宋_GB2312" w:cs="仿宋_GB2312"/>
          <w:color w:val="auto"/>
          <w:kern w:val="2"/>
          <w:sz w:val="32"/>
          <w:szCs w:val="32"/>
          <w:u w:val="none"/>
          <w:lang w:val="en-US" w:eastAsia="zh-CN" w:bidi="ar-SA"/>
        </w:rPr>
        <w:t>扩大农村居民意外伤害险、健康保险、养老保险等产品供给</w:t>
      </w:r>
      <w:r>
        <w:rPr>
          <w:rFonts w:hint="eastAsia" w:ascii="仿宋_GB2312" w:hAnsi="仿宋_GB2312" w:eastAsia="仿宋_GB2312" w:cs="仿宋_GB2312"/>
          <w:color w:val="auto"/>
          <w:sz w:val="32"/>
          <w:szCs w:val="32"/>
          <w:u w:val="none"/>
          <w:lang w:val="en-US" w:eastAsia="zh-CN"/>
        </w:rPr>
        <w:t>，着力提升县域保险服务能力。支持证券经营机构积极为县域项目提供上市挂牌、股权再融资和发行债券等直接融资服务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kern w:val="2"/>
          <w:sz w:val="32"/>
          <w:szCs w:val="32"/>
          <w:u w:val="none"/>
          <w:lang w:val="en-US" w:eastAsia="zh-CN" w:bidi="ar-SA"/>
        </w:rPr>
        <w:t>支持符合条件的企业上市、新三板挂牌和融资、并购重组，对符合《河源市上市后备企业财政资金支持方案》的上市企业，最高可给予630万元奖励。引导地方金融组织提升小额信贷服务质量，充分发挥对县域金融服务的补充作用。</w:t>
      </w:r>
      <w:r>
        <w:rPr>
          <w:rFonts w:hint="eastAsia" w:ascii="楷体_GB2312" w:hAnsi="楷体_GB2312" w:eastAsia="楷体_GB2312" w:cs="楷体_GB2312"/>
          <w:color w:val="auto"/>
          <w:sz w:val="32"/>
          <w:szCs w:val="32"/>
          <w:u w:val="none"/>
          <w:lang w:val="en-US" w:eastAsia="zh-CN"/>
        </w:rPr>
        <w:t>[</w:t>
      </w:r>
      <w:r>
        <w:rPr>
          <w:rFonts w:hint="eastAsia" w:ascii="楷体_GB2312" w:hAnsi="楷体_GB2312" w:eastAsia="楷体_GB2312" w:cs="楷体_GB2312"/>
          <w:color w:val="auto"/>
          <w:kern w:val="2"/>
          <w:sz w:val="32"/>
          <w:szCs w:val="32"/>
          <w:u w:val="none"/>
          <w:lang w:val="en-US" w:eastAsia="zh-CN" w:bidi="ar-SA"/>
        </w:rPr>
        <w:t>国家金融监督管理总局河源监管分局牵头，市财政局、市金融局，人民银行河源市分行，</w:t>
      </w:r>
      <w:r>
        <w:rPr>
          <w:rFonts w:hint="eastAsia" w:ascii="楷体_GB2312" w:hAnsi="楷体_GB2312" w:eastAsia="楷体_GB2312" w:cs="楷体_GB2312"/>
          <w:b w:val="0"/>
          <w:bCs w:val="0"/>
          <w:color w:val="auto"/>
          <w:sz w:val="32"/>
          <w:szCs w:val="32"/>
          <w:highlight w:val="none"/>
          <w:u w:val="none"/>
          <w:lang w:val="en-US" w:eastAsia="zh-CN" w:bidi="ar"/>
        </w:rPr>
        <w:t>各县（区）政府（管委会）按职责分工负责]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b w:val="0"/>
          <w:bCs w:val="0"/>
          <w:color w:val="auto"/>
          <w:sz w:val="32"/>
          <w:szCs w:val="32"/>
          <w:highlight w:val="none"/>
          <w:u w:val="none"/>
          <w:lang w:val="en-US" w:eastAsia="zh-CN" w:bidi="ar"/>
        </w:rPr>
      </w:pPr>
      <w:r>
        <w:rPr>
          <w:rFonts w:hint="eastAsia" w:ascii="仿宋_GB2312" w:hAnsi="仿宋_GB2312" w:eastAsia="仿宋_GB2312" w:cs="仿宋_GB2312"/>
          <w:b w:val="0"/>
          <w:bCs w:val="0"/>
          <w:color w:val="auto"/>
          <w:kern w:val="2"/>
          <w:sz w:val="32"/>
          <w:szCs w:val="32"/>
          <w:u w:val="none"/>
          <w:lang w:val="en-US" w:eastAsia="zh-CN" w:bidi="ar-SA"/>
        </w:rPr>
        <w:t>2.完善专业高效的金融服务机制。</w:t>
      </w:r>
      <w:r>
        <w:rPr>
          <w:rFonts w:hint="eastAsia" w:ascii="仿宋_GB2312" w:hAnsi="仿宋_GB2312" w:eastAsia="仿宋_GB2312" w:cs="仿宋_GB2312"/>
          <w:b w:val="0"/>
          <w:bCs w:val="0"/>
          <w:color w:val="auto"/>
          <w:sz w:val="32"/>
          <w:szCs w:val="32"/>
          <w:highlight w:val="none"/>
          <w:u w:val="none"/>
          <w:lang w:val="en-US" w:eastAsia="zh-CN" w:bidi="ar"/>
        </w:rPr>
        <w:t>引导金融机构聚焦县域金融需求，丰富和创新县域金融产品和服务模式。鼓励金融机构结合实际设立“百千万工程”金融事业部、特色网点、乡村振兴金融服务站等专业服务机构。鼓励银行保险机构优化资源配置，在内部资金转移定价、费用安排等方面向县域业务倾斜，单独设置差异化的县域业务考核激励指标；落实好尽职免责制度，提高基层放贷、承保积极性；完善决策流程，合理下放信贷、核保审批权限，开通绿色通道，切实提升资金到位和保险理赔效率。</w:t>
      </w:r>
      <w:r>
        <w:rPr>
          <w:rFonts w:hint="eastAsia" w:ascii="楷体_GB2312" w:hAnsi="楷体_GB2312" w:eastAsia="楷体_GB2312" w:cs="楷体_GB2312"/>
          <w:b w:val="0"/>
          <w:bCs w:val="0"/>
          <w:color w:val="auto"/>
          <w:sz w:val="32"/>
          <w:szCs w:val="32"/>
          <w:highlight w:val="none"/>
          <w:u w:val="none"/>
          <w:lang w:val="en-US" w:eastAsia="zh-CN" w:bidi="ar"/>
        </w:rPr>
        <w:t>[国家金融监督管理总局河源监管分局牵头，市金融局，人民银行河源市分行，各县（区）政府（管委会）按职责分工负责]</w:t>
      </w:r>
    </w:p>
    <w:p>
      <w:pPr>
        <w:pStyle w:val="10"/>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val="0"/>
          <w:color w:val="auto"/>
          <w:kern w:val="2"/>
          <w:sz w:val="32"/>
          <w:szCs w:val="32"/>
          <w:highlight w:val="none"/>
          <w:u w:val="none"/>
          <w:lang w:val="en-US" w:eastAsia="zh-CN" w:bidi="ar"/>
        </w:rPr>
      </w:pPr>
      <w:r>
        <w:rPr>
          <w:rFonts w:hint="eastAsia" w:ascii="仿宋_GB2312" w:hAnsi="仿宋_GB2312" w:eastAsia="仿宋_GB2312" w:cs="仿宋_GB2312"/>
          <w:b w:val="0"/>
          <w:bCs w:val="0"/>
          <w:color w:val="auto"/>
          <w:sz w:val="32"/>
          <w:szCs w:val="32"/>
          <w:u w:val="none"/>
          <w:lang w:val="en-US" w:eastAsia="zh-CN"/>
        </w:rPr>
        <w:t>3.优化县镇村基础金融服务网络。</w:t>
      </w:r>
      <w:r>
        <w:rPr>
          <w:rFonts w:hint="eastAsia" w:ascii="仿宋_GB2312" w:hAnsi="仿宋_GB2312" w:eastAsia="仿宋_GB2312" w:cs="仿宋_GB2312"/>
          <w:b w:val="0"/>
          <w:bCs w:val="0"/>
          <w:color w:val="auto"/>
          <w:kern w:val="2"/>
          <w:sz w:val="32"/>
          <w:szCs w:val="32"/>
          <w:highlight w:val="none"/>
          <w:u w:val="none"/>
          <w:lang w:val="en-US" w:eastAsia="zh-CN" w:bidi="ar"/>
        </w:rPr>
        <w:t>支持银行机构优化县域网点布局，加强网点升级，推进适老适残化改造，优化县域客户体验。</w:t>
      </w:r>
      <w:r>
        <w:rPr>
          <w:rFonts w:hint="eastAsia" w:ascii="仿宋_GB2312" w:hAnsi="仿宋_GB2312" w:eastAsia="仿宋_GB2312" w:cs="仿宋_GB2312"/>
          <w:color w:val="auto"/>
          <w:kern w:val="2"/>
          <w:sz w:val="32"/>
          <w:szCs w:val="32"/>
          <w:u w:val="none"/>
          <w:lang w:val="en-US" w:eastAsia="zh-CN" w:bidi="ar-SA"/>
        </w:rPr>
        <w:t>按照“能建尽建”原则，全面完成全市新型农业经营主体建档评级。</w:t>
      </w:r>
      <w:r>
        <w:rPr>
          <w:rFonts w:hint="eastAsia" w:ascii="仿宋_GB2312" w:hAnsi="仿宋_GB2312" w:eastAsia="仿宋_GB2312" w:cs="仿宋_GB2312"/>
          <w:b w:val="0"/>
          <w:bCs w:val="0"/>
          <w:color w:val="auto"/>
          <w:kern w:val="2"/>
          <w:sz w:val="32"/>
          <w:szCs w:val="32"/>
          <w:highlight w:val="none"/>
          <w:u w:val="none"/>
          <w:lang w:val="en-US" w:eastAsia="zh-CN" w:bidi="ar"/>
        </w:rPr>
        <w:t>支持金融机构开展普及到村到户的普惠金融服务工程。用好生源地助学贷款等国家政策，大力推进资助育人。推动完善农业保险基层服务网点建设，提高镇村一级保险服务可得性。发展农村数字普惠金融，鼓励开展线上信贷、保险、担保产品服务，推动县域金融服务家中办、指尖办、随时办。</w:t>
      </w:r>
      <w:r>
        <w:rPr>
          <w:rFonts w:hint="eastAsia" w:ascii="楷体_GB2312" w:hAnsi="楷体_GB2312" w:eastAsia="楷体_GB2312" w:cs="楷体_GB2312"/>
          <w:b w:val="0"/>
          <w:bCs w:val="0"/>
          <w:color w:val="auto"/>
          <w:kern w:val="2"/>
          <w:sz w:val="32"/>
          <w:szCs w:val="32"/>
          <w:highlight w:val="none"/>
          <w:u w:val="none"/>
          <w:lang w:val="en-US" w:eastAsia="zh-CN" w:bidi="ar"/>
        </w:rPr>
        <w:t>[国家金融监督管理总局河源监管分局牵头，市财政局、市农业农村局、市金融局，人民银行河源市分行，各县（区）政府（管委会）按职责分工负责]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4.完善驻镇帮镇扶村金融工作机制。</w:t>
      </w:r>
      <w:r>
        <w:rPr>
          <w:rFonts w:hint="eastAsia" w:ascii="仿宋_GB2312" w:hAnsi="仿宋_GB2312" w:eastAsia="仿宋_GB2312" w:cs="仿宋_GB2312"/>
          <w:color w:val="auto"/>
          <w:kern w:val="2"/>
          <w:sz w:val="32"/>
          <w:szCs w:val="32"/>
          <w:u w:val="none"/>
          <w:lang w:val="en-US" w:eastAsia="zh-CN" w:bidi="ar-SA"/>
        </w:rPr>
        <w:t>推广“党建共建+金融助理/金融特派员下乡进村”驻镇帮镇扶村金融工作机制，形成“物理网点+惠农服务点+网银/手机银行+金融助理/金融特派员”的线上线下全方位覆盖乡镇的金融服务渠道，进一步引导金融机构服务下沉，持续增强“融资+融智”金融服务，有效增强乡镇的联镇带村功能。</w:t>
      </w:r>
      <w:r>
        <w:rPr>
          <w:rFonts w:hint="eastAsia" w:ascii="楷体_GB2312" w:hAnsi="楷体_GB2312" w:eastAsia="楷体_GB2312" w:cs="楷体_GB2312"/>
          <w:b w:val="0"/>
          <w:bCs w:val="0"/>
          <w:color w:val="auto"/>
          <w:sz w:val="32"/>
          <w:szCs w:val="32"/>
          <w:highlight w:val="none"/>
          <w:u w:val="none"/>
          <w:lang w:val="en-US" w:eastAsia="zh-CN" w:bidi="ar"/>
        </w:rPr>
        <w:t>（</w:t>
      </w:r>
      <w:r>
        <w:rPr>
          <w:rFonts w:hint="eastAsia" w:ascii="楷体_GB2312" w:hAnsi="楷体_GB2312" w:eastAsia="楷体_GB2312" w:cs="楷体_GB2312"/>
          <w:color w:val="auto"/>
          <w:kern w:val="2"/>
          <w:sz w:val="32"/>
          <w:szCs w:val="32"/>
          <w:highlight w:val="none"/>
          <w:u w:val="none"/>
          <w:lang w:val="en-US" w:eastAsia="zh-CN" w:bidi="ar-SA"/>
        </w:rPr>
        <w:t>国家金融监督管理总局河源监管分局牵头，市金融局，人民银行河源市分行按职责分工负责）</w:t>
      </w:r>
    </w:p>
    <w:p>
      <w:pPr>
        <w:pStyle w:val="10"/>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（二）聚焦重点领域，加大金融供给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5.加大县域基础设施建设资源投入。</w:t>
      </w:r>
      <w:r>
        <w:rPr>
          <w:rFonts w:hint="eastAsia" w:ascii="仿宋_GB2312" w:hAnsi="仿宋_GB2312" w:eastAsia="仿宋_GB2312" w:cs="仿宋_GB2312"/>
          <w:color w:val="auto"/>
          <w:kern w:val="0"/>
          <w:sz w:val="32"/>
          <w:szCs w:val="32"/>
          <w:u w:val="none"/>
          <w:lang w:val="en-US" w:eastAsia="zh-CN" w:bidi="ar"/>
        </w:rPr>
        <w:t>加大中长期信贷投放，鼓励采用银团贷款、联合授信、投贷联动等方式进行项目融资，有效满足县域交通、供水、能源、物流、防灾减灾等项目建设的资金需求。</w:t>
      </w:r>
      <w:r>
        <w:rPr>
          <w:rFonts w:hint="eastAsia" w:ascii="仿宋_GB2312" w:hAnsi="仿宋_GB2312" w:eastAsia="仿宋_GB2312" w:cs="仿宋_GB2312"/>
          <w:color w:val="auto"/>
          <w:kern w:val="2"/>
          <w:sz w:val="32"/>
          <w:szCs w:val="32"/>
          <w:u w:val="none"/>
          <w:lang w:val="en-US" w:eastAsia="zh-CN" w:bidi="ar-SA"/>
        </w:rPr>
        <w:t>加大县城公共服务设施、市政公用设施、环境基础设施、产业配套设施和产城融合等短板领域的财政金融支持力度，对符合条件的项目，鼓励县（区）政府（管委会）通过直接投资、资本金注入、投资补助、贷款贴息等方式优先安排财政性资金或地方政府新增债券，助力实施县城补短板强弱项行动。助力东源县加快国家县城新型城镇化建设示范地区建设，为县城高水平扩容提质提供有力金融支持。</w:t>
      </w:r>
      <w:r>
        <w:rPr>
          <w:rFonts w:hint="eastAsia" w:ascii="仿宋_GB2312" w:hAnsi="仿宋_GB2312" w:eastAsia="仿宋_GB2312" w:cs="仿宋_GB2312"/>
          <w:color w:val="auto"/>
          <w:kern w:val="0"/>
          <w:sz w:val="32"/>
          <w:szCs w:val="32"/>
          <w:u w:val="none"/>
          <w:lang w:val="en-US" w:eastAsia="zh-CN" w:bidi="ar"/>
        </w:rPr>
        <w:t>强化对功能型国有企业金融支持，为县域城市更新和老旧小区改造、城市空间开发等提供合适融资渠道，</w:t>
      </w:r>
      <w:r>
        <w:rPr>
          <w:rFonts w:hint="eastAsia" w:ascii="仿宋_GB2312" w:hAnsi="仿宋_GB2312" w:eastAsia="仿宋_GB2312" w:cs="仿宋_GB2312"/>
          <w:color w:val="auto"/>
          <w:kern w:val="2"/>
          <w:sz w:val="32"/>
          <w:szCs w:val="32"/>
          <w:u w:val="none"/>
          <w:lang w:val="en-US" w:eastAsia="zh-CN" w:bidi="ar-SA"/>
        </w:rPr>
        <w:t>推进保障性住房、城中村改造等重点工程建设。</w:t>
      </w:r>
      <w:r>
        <w:rPr>
          <w:rFonts w:hint="eastAsia" w:ascii="楷体_GB2312" w:hAnsi="楷体_GB2312" w:eastAsia="楷体_GB2312" w:cs="楷体_GB2312"/>
          <w:color w:val="auto"/>
          <w:kern w:val="0"/>
          <w:sz w:val="32"/>
          <w:szCs w:val="32"/>
          <w:u w:val="none"/>
          <w:lang w:val="en-US" w:eastAsia="zh-CN" w:bidi="ar"/>
        </w:rPr>
        <w:t>[</w:t>
      </w:r>
      <w:r>
        <w:rPr>
          <w:rFonts w:hint="eastAsia" w:ascii="楷体_GB2312" w:hAnsi="楷体_GB2312" w:eastAsia="楷体_GB2312" w:cs="楷体_GB2312"/>
          <w:b w:val="0"/>
          <w:bCs w:val="0"/>
          <w:i w:val="0"/>
          <w:caps w:val="0"/>
          <w:color w:val="auto"/>
          <w:spacing w:val="0"/>
          <w:kern w:val="2"/>
          <w:sz w:val="32"/>
          <w:szCs w:val="32"/>
          <w:highlight w:val="none"/>
          <w:u w:val="none"/>
          <w:lang w:val="en-US" w:eastAsia="zh-CN" w:bidi="ar"/>
        </w:rPr>
        <w:t>国家金融监督管理总局河源监管分局牵头，市发展改革局、市住房城乡建设局、市金融局，人民银行河源市分行，各县（区）政府（管委会）</w:t>
      </w:r>
      <w:r>
        <w:rPr>
          <w:rFonts w:hint="eastAsia" w:ascii="楷体_GB2312" w:hAnsi="楷体_GB2312" w:eastAsia="楷体_GB2312" w:cs="楷体_GB2312"/>
          <w:b w:val="0"/>
          <w:bCs w:val="0"/>
          <w:color w:val="auto"/>
          <w:kern w:val="2"/>
          <w:sz w:val="32"/>
          <w:szCs w:val="32"/>
          <w:highlight w:val="none"/>
          <w:u w:val="none"/>
          <w:lang w:val="en-US" w:eastAsia="zh-CN" w:bidi="ar"/>
        </w:rPr>
        <w:t>按职责分工负责]</w:t>
      </w:r>
    </w:p>
    <w:p>
      <w:pPr>
        <w:pStyle w:val="10"/>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rPr>
        <w:t>6.强化县域产业培育的金融支持。</w:t>
      </w:r>
      <w:r>
        <w:rPr>
          <w:rFonts w:hint="eastAsia" w:ascii="仿宋_GB2312" w:hAnsi="仿宋_GB2312" w:eastAsia="仿宋_GB2312" w:cs="仿宋_GB2312"/>
          <w:color w:val="auto"/>
          <w:kern w:val="2"/>
          <w:sz w:val="32"/>
          <w:szCs w:val="32"/>
          <w:u w:val="none"/>
          <w:lang w:val="en-US" w:eastAsia="zh-CN" w:bidi="ar-SA"/>
        </w:rPr>
        <w:t>为高水平打造承接产业有序转移主平台、助力河源国家高新区跨江融合发展、推动县域省级产业园区提质增效等提供综合金融服务方案，加大园区基础设施建设、工业厂房建设的中长期贷款投放力度；增强为园区企业服务能力，为产业转移企业提供涵盖支付结算、融资、保险的一站式金融服务，服务承接国内外特别是珠三角地区产业转移并推动转移企业落地成长。支持电子信息、水饮料及食品、先进材料、机械与模具等产业，强化对千亿级、百亿级产业集群、产值十亿元级企业的融资需求对接，构建“股权+债权”“线上+线下”“境内+境外”的金融服务体系，进一步做强县域主导产业。</w:t>
      </w:r>
      <w:r>
        <w:rPr>
          <w:rFonts w:hint="eastAsia" w:ascii="楷体_GB2312" w:hAnsi="楷体_GB2312" w:eastAsia="楷体_GB2312" w:cs="楷体_GB2312"/>
          <w:color w:val="auto"/>
          <w:sz w:val="32"/>
          <w:szCs w:val="32"/>
          <w:u w:val="none"/>
          <w:lang w:val="en-US" w:eastAsia="zh-CN"/>
        </w:rPr>
        <w:t>[</w:t>
      </w:r>
      <w:r>
        <w:rPr>
          <w:rFonts w:hint="eastAsia" w:ascii="楷体_GB2312" w:hAnsi="楷体_GB2312" w:eastAsia="楷体_GB2312" w:cs="楷体_GB2312"/>
          <w:color w:val="auto"/>
          <w:kern w:val="2"/>
          <w:sz w:val="32"/>
          <w:szCs w:val="32"/>
          <w:u w:val="none"/>
          <w:lang w:val="en-US" w:eastAsia="zh-CN" w:bidi="ar-SA"/>
        </w:rPr>
        <w:t>国家金融监督管理总局河源监管分局牵头，市发展改革局、市科技局、市工业和信息化局、市农业农村局、市商务局、市文化广电旅游体育局、市金融局，人民银行河源市分行，各县（区）政府（管委会）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 w:val="0"/>
          <w:bCs w:val="0"/>
          <w:color w:val="auto"/>
          <w:kern w:val="0"/>
          <w:sz w:val="32"/>
          <w:szCs w:val="32"/>
          <w:u w:val="none"/>
          <w:lang w:val="en-US" w:eastAsia="zh-CN" w:bidi="ar"/>
        </w:rPr>
      </w:pPr>
      <w:r>
        <w:rPr>
          <w:rFonts w:hint="eastAsia" w:ascii="仿宋_GB2312" w:hAnsi="仿宋_GB2312" w:eastAsia="仿宋_GB2312" w:cs="仿宋_GB2312"/>
          <w:b w:val="0"/>
          <w:bCs w:val="0"/>
          <w:color w:val="auto"/>
          <w:kern w:val="2"/>
          <w:sz w:val="32"/>
          <w:szCs w:val="32"/>
          <w:u w:val="none"/>
          <w:lang w:val="en-US" w:eastAsia="zh-CN" w:bidi="ar-SA"/>
        </w:rPr>
        <w:t>7</w:t>
      </w:r>
      <w:r>
        <w:rPr>
          <w:rFonts w:hint="eastAsia" w:ascii="仿宋_GB2312" w:hAnsi="仿宋_GB2312" w:eastAsia="仿宋_GB2312" w:cs="仿宋_GB2312"/>
          <w:b w:val="0"/>
          <w:bCs w:val="0"/>
          <w:color w:val="auto"/>
          <w:kern w:val="2"/>
          <w:sz w:val="32"/>
          <w:szCs w:val="32"/>
          <w:highlight w:val="none"/>
          <w:u w:val="none"/>
          <w:lang w:val="en-US" w:eastAsia="zh-CN" w:bidi="ar-SA"/>
        </w:rPr>
        <w:t>.强化乡村产业高质量发展资源保障。</w:t>
      </w:r>
      <w:r>
        <w:rPr>
          <w:rFonts w:hint="eastAsia" w:ascii="仿宋_GB2312" w:hAnsi="仿宋_GB2312" w:eastAsia="仿宋_GB2312" w:cs="仿宋_GB2312"/>
          <w:b w:val="0"/>
          <w:bCs w:val="0"/>
          <w:color w:val="auto"/>
          <w:kern w:val="0"/>
          <w:sz w:val="32"/>
          <w:szCs w:val="32"/>
          <w:u w:val="none"/>
          <w:lang w:val="en-US" w:eastAsia="zh-CN" w:bidi="ar"/>
        </w:rPr>
        <w:t>聚焦现代农业产业集群和现有19个省级现代农业产业园建设，为园区平台定制综合授信、专项融资、资金结算一体化的金融服务方案，提供特色化、高保障的“一揽子”保险服务。加快发展农业供应链金融，积极开展订单、应收账款等质押贷款业务，加强对农产品精深加工的金融支持。围绕“八大特色产业”，开发特色金融产品和服务，支持培育壮大以油茶、丝苗米、生猪、茶叶、预制菜、花生等为重点的优势特色产业集群，加强“万绿河源”农产品区域公用品牌建设，推动农村一二三产业融合发展。</w:t>
      </w:r>
      <w:r>
        <w:rPr>
          <w:rFonts w:hint="eastAsia" w:ascii="楷体_GB2312" w:hAnsi="楷体_GB2312" w:eastAsia="楷体_GB2312" w:cs="楷体_GB2312"/>
          <w:b w:val="0"/>
          <w:bCs w:val="0"/>
          <w:color w:val="auto"/>
          <w:kern w:val="0"/>
          <w:sz w:val="32"/>
          <w:szCs w:val="32"/>
          <w:u w:val="none"/>
          <w:lang w:val="en-US" w:eastAsia="zh-CN" w:bidi="ar"/>
        </w:rPr>
        <w:t>[</w:t>
      </w:r>
      <w:r>
        <w:rPr>
          <w:rFonts w:hint="eastAsia" w:ascii="楷体_GB2312" w:hAnsi="楷体_GB2312" w:eastAsia="楷体_GB2312" w:cs="楷体_GB2312"/>
          <w:color w:val="auto"/>
          <w:kern w:val="2"/>
          <w:sz w:val="32"/>
          <w:szCs w:val="32"/>
          <w:u w:val="none"/>
          <w:lang w:val="en-US" w:eastAsia="zh-CN" w:bidi="ar-SA"/>
        </w:rPr>
        <w:t>国家金融监督管理总局河源监管分局</w:t>
      </w:r>
      <w:r>
        <w:rPr>
          <w:rFonts w:hint="eastAsia" w:ascii="楷体_GB2312" w:hAnsi="楷体_GB2312" w:eastAsia="楷体_GB2312" w:cs="楷体_GB2312"/>
          <w:b w:val="0"/>
          <w:bCs w:val="0"/>
          <w:color w:val="auto"/>
          <w:kern w:val="0"/>
          <w:sz w:val="32"/>
          <w:szCs w:val="32"/>
          <w:u w:val="none"/>
          <w:lang w:val="en-US" w:eastAsia="zh-CN" w:bidi="ar"/>
        </w:rPr>
        <w:t>牵头</w:t>
      </w:r>
      <w:r>
        <w:rPr>
          <w:rFonts w:hint="eastAsia" w:ascii="楷体_GB2312" w:hAnsi="楷体_GB2312" w:eastAsia="楷体_GB2312" w:cs="楷体_GB2312"/>
          <w:b w:val="0"/>
          <w:bCs w:val="0"/>
          <w:color w:val="auto"/>
          <w:kern w:val="0"/>
          <w:sz w:val="32"/>
          <w:szCs w:val="32"/>
          <w:highlight w:val="none"/>
          <w:u w:val="none"/>
          <w:lang w:val="en-US" w:eastAsia="zh-CN" w:bidi="ar"/>
        </w:rPr>
        <w:t>，市</w:t>
      </w:r>
      <w:r>
        <w:rPr>
          <w:rFonts w:hint="eastAsia" w:ascii="楷体_GB2312" w:hAnsi="楷体_GB2312" w:eastAsia="楷体_GB2312" w:cs="楷体_GB2312"/>
          <w:b w:val="0"/>
          <w:bCs w:val="0"/>
          <w:color w:val="auto"/>
          <w:kern w:val="0"/>
          <w:sz w:val="32"/>
          <w:szCs w:val="32"/>
          <w:u w:val="none"/>
          <w:lang w:val="en-US" w:eastAsia="zh-CN" w:bidi="ar"/>
        </w:rPr>
        <w:t>工业和信息化</w:t>
      </w:r>
      <w:r>
        <w:rPr>
          <w:rFonts w:hint="eastAsia" w:ascii="楷体_GB2312" w:hAnsi="楷体_GB2312" w:eastAsia="楷体_GB2312" w:cs="楷体_GB2312"/>
          <w:color w:val="auto"/>
          <w:kern w:val="2"/>
          <w:sz w:val="32"/>
          <w:szCs w:val="32"/>
          <w:u w:val="none"/>
          <w:lang w:val="en-US" w:eastAsia="zh-CN" w:bidi="ar-SA"/>
        </w:rPr>
        <w:t>局</w:t>
      </w:r>
      <w:r>
        <w:rPr>
          <w:rFonts w:hint="eastAsia" w:ascii="楷体_GB2312" w:hAnsi="楷体_GB2312" w:eastAsia="楷体_GB2312" w:cs="楷体_GB2312"/>
          <w:b w:val="0"/>
          <w:bCs w:val="0"/>
          <w:color w:val="auto"/>
          <w:kern w:val="0"/>
          <w:sz w:val="32"/>
          <w:szCs w:val="32"/>
          <w:u w:val="none"/>
          <w:lang w:val="en-US" w:eastAsia="zh-CN" w:bidi="ar"/>
        </w:rPr>
        <w:t>、市</w:t>
      </w:r>
      <w:r>
        <w:rPr>
          <w:rFonts w:hint="eastAsia" w:ascii="楷体_GB2312" w:hAnsi="楷体_GB2312" w:eastAsia="楷体_GB2312" w:cs="楷体_GB2312"/>
          <w:b w:val="0"/>
          <w:bCs w:val="0"/>
          <w:color w:val="auto"/>
          <w:kern w:val="0"/>
          <w:sz w:val="32"/>
          <w:szCs w:val="32"/>
          <w:highlight w:val="none"/>
          <w:u w:val="none"/>
          <w:lang w:val="en-US" w:eastAsia="zh-CN" w:bidi="ar"/>
        </w:rPr>
        <w:t>农业</w:t>
      </w:r>
      <w:r>
        <w:rPr>
          <w:rFonts w:hint="eastAsia" w:ascii="楷体_GB2312" w:hAnsi="楷体_GB2312" w:eastAsia="楷体_GB2312" w:cs="楷体_GB2312"/>
          <w:b w:val="0"/>
          <w:bCs w:val="0"/>
          <w:color w:val="auto"/>
          <w:kern w:val="0"/>
          <w:sz w:val="32"/>
          <w:szCs w:val="32"/>
          <w:u w:val="none"/>
          <w:lang w:val="en-US" w:eastAsia="zh-CN" w:bidi="ar"/>
        </w:rPr>
        <w:t>农村</w:t>
      </w:r>
      <w:r>
        <w:rPr>
          <w:rFonts w:hint="eastAsia" w:ascii="楷体_GB2312" w:hAnsi="楷体_GB2312" w:eastAsia="楷体_GB2312" w:cs="楷体_GB2312"/>
          <w:color w:val="auto"/>
          <w:kern w:val="2"/>
          <w:sz w:val="32"/>
          <w:szCs w:val="32"/>
          <w:u w:val="none"/>
          <w:lang w:val="en-US" w:eastAsia="zh-CN" w:bidi="ar-SA"/>
        </w:rPr>
        <w:t>局</w:t>
      </w:r>
      <w:r>
        <w:rPr>
          <w:rFonts w:hint="eastAsia" w:ascii="楷体_GB2312" w:hAnsi="楷体_GB2312" w:eastAsia="楷体_GB2312" w:cs="楷体_GB2312"/>
          <w:b w:val="0"/>
          <w:bCs w:val="0"/>
          <w:color w:val="auto"/>
          <w:kern w:val="0"/>
          <w:sz w:val="32"/>
          <w:szCs w:val="32"/>
          <w:u w:val="none"/>
          <w:lang w:val="en-US" w:eastAsia="zh-CN" w:bidi="ar"/>
        </w:rPr>
        <w:t>、市金融局，人民银行河源市分行</w:t>
      </w:r>
      <w:r>
        <w:rPr>
          <w:rFonts w:hint="eastAsia" w:ascii="楷体_GB2312" w:hAnsi="楷体_GB2312" w:eastAsia="楷体_GB2312" w:cs="楷体_GB2312"/>
          <w:color w:val="auto"/>
          <w:kern w:val="2"/>
          <w:sz w:val="32"/>
          <w:szCs w:val="32"/>
          <w:u w:val="none"/>
          <w:lang w:val="en-US" w:eastAsia="zh-CN" w:bidi="ar-SA"/>
        </w:rPr>
        <w:t>，各县（区）政府（管委会）</w:t>
      </w:r>
      <w:r>
        <w:rPr>
          <w:rFonts w:hint="eastAsia" w:ascii="楷体_GB2312" w:hAnsi="楷体_GB2312" w:eastAsia="楷体_GB2312" w:cs="楷体_GB2312"/>
          <w:b w:val="0"/>
          <w:bCs w:val="0"/>
          <w:color w:val="auto"/>
          <w:kern w:val="0"/>
          <w:sz w:val="32"/>
          <w:szCs w:val="32"/>
          <w:u w:val="none"/>
          <w:lang w:val="en-US" w:eastAsia="zh-CN" w:bidi="ar"/>
        </w:rPr>
        <w:t>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仿宋_GB2312" w:hAnsi="仿宋_GB2312" w:eastAsia="仿宋_GB2312" w:cs="仿宋_GB2312"/>
          <w:b w:val="0"/>
          <w:bCs w:val="0"/>
          <w:color w:val="auto"/>
          <w:kern w:val="0"/>
          <w:sz w:val="32"/>
          <w:szCs w:val="32"/>
          <w:u w:val="none"/>
          <w:lang w:val="en-US" w:eastAsia="zh-CN" w:bidi="ar"/>
        </w:rPr>
        <w:t>8.提升乡镇金融服务覆盖面。</w:t>
      </w:r>
      <w:r>
        <w:rPr>
          <w:rFonts w:hint="eastAsia" w:ascii="仿宋_GB2312" w:hAnsi="仿宋_GB2312" w:eastAsia="仿宋_GB2312" w:cs="仿宋_GB2312"/>
          <w:color w:val="auto"/>
          <w:kern w:val="2"/>
          <w:sz w:val="32"/>
          <w:szCs w:val="32"/>
          <w:u w:val="none"/>
          <w:lang w:val="en-US" w:eastAsia="zh-CN" w:bidi="ar-SA"/>
        </w:rPr>
        <w:t>引导信贷资金流向乡镇地区商贸市场、农产品集散中心、乡镇农产品冷链物流网络等项目建设，通过为</w:t>
      </w:r>
      <w:r>
        <w:rPr>
          <w:rFonts w:hint="eastAsia" w:ascii="仿宋_GB2312" w:hAnsi="仿宋_GB2312" w:eastAsia="仿宋_GB2312" w:cs="仿宋_GB2312"/>
          <w:b w:val="0"/>
          <w:bCs w:val="0"/>
          <w:color w:val="auto"/>
          <w:kern w:val="0"/>
          <w:sz w:val="32"/>
          <w:szCs w:val="32"/>
          <w:u w:val="none"/>
          <w:lang w:val="en-US" w:eastAsia="zh-CN" w:bidi="ar"/>
        </w:rPr>
        <w:t>中心镇专业镇特色镇、</w:t>
      </w:r>
      <w:r>
        <w:rPr>
          <w:rFonts w:hint="eastAsia" w:ascii="仿宋_GB2312" w:hAnsi="仿宋_GB2312" w:eastAsia="仿宋_GB2312" w:cs="仿宋_GB2312"/>
          <w:b w:val="0"/>
          <w:bCs w:val="0"/>
          <w:color w:val="auto"/>
          <w:kern w:val="0"/>
          <w:sz w:val="32"/>
          <w:szCs w:val="32"/>
          <w:highlight w:val="none"/>
          <w:u w:val="none"/>
          <w:lang w:val="en-US" w:eastAsia="zh-CN" w:bidi="ar"/>
        </w:rPr>
        <w:t>农房建设试点县（镇）和美丽圩镇“七个一”建设提供充足的信贷支持，</w:t>
      </w:r>
      <w:r>
        <w:rPr>
          <w:rFonts w:hint="eastAsia" w:ascii="仿宋_GB2312" w:hAnsi="仿宋_GB2312" w:eastAsia="仿宋_GB2312" w:cs="仿宋_GB2312"/>
          <w:b w:val="0"/>
          <w:bCs w:val="0"/>
          <w:color w:val="auto"/>
          <w:kern w:val="0"/>
          <w:sz w:val="32"/>
          <w:szCs w:val="32"/>
          <w:u w:val="none"/>
          <w:lang w:val="en-US" w:eastAsia="zh-CN" w:bidi="ar"/>
        </w:rPr>
        <w:t>助力打造完善的镇域服务圈、商业圈、生活圈。</w:t>
      </w:r>
      <w:r>
        <w:rPr>
          <w:rFonts w:hint="eastAsia" w:ascii="仿宋_GB2312" w:hAnsi="仿宋_GB2312" w:eastAsia="仿宋_GB2312" w:cs="仿宋_GB2312"/>
          <w:color w:val="auto"/>
          <w:kern w:val="2"/>
          <w:sz w:val="32"/>
          <w:szCs w:val="32"/>
          <w:u w:val="none"/>
          <w:lang w:val="en-US" w:eastAsia="zh-CN" w:bidi="ar-SA"/>
        </w:rPr>
        <w:t>围绕</w:t>
      </w:r>
      <w:r>
        <w:rPr>
          <w:rFonts w:hint="eastAsia" w:ascii="仿宋_GB2312" w:hAnsi="仿宋_GB2312" w:eastAsia="仿宋_GB2312" w:cs="仿宋_GB2312"/>
          <w:b w:val="0"/>
          <w:bCs w:val="0"/>
          <w:color w:val="auto"/>
          <w:kern w:val="0"/>
          <w:sz w:val="32"/>
          <w:szCs w:val="32"/>
          <w:u w:val="none"/>
          <w:lang w:val="en-US" w:eastAsia="zh-CN" w:bidi="ar"/>
        </w:rPr>
        <w:t>乡镇居民养老、托育、休闲等公益性活动</w:t>
      </w:r>
      <w:r>
        <w:rPr>
          <w:rFonts w:hint="eastAsia" w:ascii="仿宋_GB2312" w:hAnsi="仿宋_GB2312" w:eastAsia="仿宋_GB2312" w:cs="仿宋_GB2312"/>
          <w:color w:val="auto"/>
          <w:kern w:val="2"/>
          <w:sz w:val="32"/>
          <w:szCs w:val="32"/>
          <w:u w:val="none"/>
          <w:lang w:val="en-US" w:eastAsia="zh-CN" w:bidi="ar-SA"/>
        </w:rPr>
        <w:t>加大保险服务供给</w:t>
      </w:r>
      <w:r>
        <w:rPr>
          <w:rFonts w:hint="eastAsia" w:ascii="仿宋_GB2312" w:hAnsi="仿宋_GB2312" w:eastAsia="仿宋_GB2312" w:cs="仿宋_GB2312"/>
          <w:b w:val="0"/>
          <w:bCs w:val="0"/>
          <w:color w:val="auto"/>
          <w:kern w:val="0"/>
          <w:sz w:val="32"/>
          <w:szCs w:val="32"/>
          <w:u w:val="none"/>
          <w:lang w:val="en-US" w:eastAsia="zh-CN" w:bidi="ar"/>
        </w:rPr>
        <w:t>，推动各地为老年人群开展意外伤害综合保险统保，提升乡镇老年人参保覆盖率，积极发展投保门槛较低、核保简单、价格实惠的普惠型养老、医疗人身保险产品。紧盯基层移动支付应用乡镇全覆盖目标，</w:t>
      </w:r>
      <w:r>
        <w:rPr>
          <w:rFonts w:hint="eastAsia" w:ascii="仿宋_GB2312" w:hAnsi="仿宋_GB2312" w:eastAsia="仿宋_GB2312" w:cs="仿宋_GB2312"/>
          <w:color w:val="auto"/>
          <w:kern w:val="2"/>
          <w:sz w:val="32"/>
          <w:szCs w:val="32"/>
          <w:u w:val="none"/>
          <w:lang w:val="en-US" w:eastAsia="zh-CN" w:bidi="ar-SA"/>
        </w:rPr>
        <w:t>围绕文化旅游、红色教育、老区建设、美丽乡村等乡镇地域特色，丰富移动支付便民场景应用，深化移动支付在服务“三农”等重点领域的应用，</w:t>
      </w:r>
      <w:r>
        <w:rPr>
          <w:rFonts w:hint="eastAsia" w:ascii="仿宋_GB2312" w:hAnsi="仿宋_GB2312" w:eastAsia="仿宋_GB2312" w:cs="仿宋_GB2312"/>
          <w:b w:val="0"/>
          <w:bCs w:val="0"/>
          <w:color w:val="auto"/>
          <w:kern w:val="0"/>
          <w:sz w:val="32"/>
          <w:szCs w:val="32"/>
          <w:u w:val="none"/>
          <w:lang w:val="en-US" w:eastAsia="zh-CN" w:bidi="ar"/>
        </w:rPr>
        <w:t>推动移动支付下沉乡镇。</w:t>
      </w:r>
      <w:r>
        <w:rPr>
          <w:rFonts w:hint="eastAsia" w:ascii="楷体_GB2312" w:hAnsi="楷体_GB2312" w:eastAsia="楷体_GB2312" w:cs="楷体_GB2312"/>
          <w:b w:val="0"/>
          <w:bCs w:val="0"/>
          <w:color w:val="auto"/>
          <w:kern w:val="0"/>
          <w:sz w:val="32"/>
          <w:szCs w:val="32"/>
          <w:u w:val="none"/>
          <w:lang w:val="en-US" w:eastAsia="zh-CN" w:bidi="ar"/>
        </w:rPr>
        <w:t>[</w:t>
      </w:r>
      <w:r>
        <w:rPr>
          <w:rFonts w:hint="eastAsia" w:ascii="楷体_GB2312" w:hAnsi="楷体_GB2312" w:eastAsia="楷体_GB2312" w:cs="楷体_GB2312"/>
          <w:color w:val="auto"/>
          <w:kern w:val="2"/>
          <w:sz w:val="32"/>
          <w:szCs w:val="32"/>
          <w:u w:val="none"/>
          <w:lang w:val="en-US" w:eastAsia="zh-CN" w:bidi="ar-SA"/>
        </w:rPr>
        <w:t>国家金融监督管理总局河源监管分局牵头，市住房城乡建设局、市农业农村局</w:t>
      </w:r>
      <w:r>
        <w:rPr>
          <w:rFonts w:hint="eastAsia" w:ascii="楷体_GB2312" w:hAnsi="楷体_GB2312" w:eastAsia="楷体_GB2312" w:cs="楷体_GB2312"/>
          <w:color w:val="auto"/>
          <w:kern w:val="2"/>
          <w:sz w:val="32"/>
          <w:szCs w:val="32"/>
          <w:highlight w:val="none"/>
          <w:u w:val="none"/>
          <w:lang w:val="en-US" w:eastAsia="zh-CN" w:bidi="ar-SA"/>
        </w:rPr>
        <w:t>、</w:t>
      </w:r>
      <w:r>
        <w:rPr>
          <w:rFonts w:hint="eastAsia" w:ascii="楷体_GB2312" w:hAnsi="楷体_GB2312" w:eastAsia="楷体_GB2312" w:cs="楷体_GB2312"/>
          <w:color w:val="auto"/>
          <w:kern w:val="2"/>
          <w:sz w:val="32"/>
          <w:szCs w:val="32"/>
          <w:u w:val="none"/>
          <w:lang w:val="en-US" w:eastAsia="zh-CN" w:bidi="ar-SA"/>
        </w:rPr>
        <w:t>市医保局、市金融局、市</w:t>
      </w:r>
      <w:r>
        <w:rPr>
          <w:rFonts w:hint="eastAsia" w:ascii="楷体_GB2312" w:hAnsi="楷体_GB2312" w:eastAsia="楷体_GB2312" w:cs="楷体_GB2312"/>
          <w:color w:val="auto"/>
          <w:kern w:val="2"/>
          <w:sz w:val="32"/>
          <w:szCs w:val="32"/>
          <w:highlight w:val="none"/>
          <w:u w:val="none"/>
          <w:lang w:val="en-US" w:eastAsia="zh-CN" w:bidi="ar-SA"/>
        </w:rPr>
        <w:t>乡村振兴局，人民</w:t>
      </w:r>
      <w:r>
        <w:rPr>
          <w:rFonts w:hint="eastAsia" w:ascii="楷体_GB2312" w:hAnsi="楷体_GB2312" w:eastAsia="楷体_GB2312" w:cs="楷体_GB2312"/>
          <w:color w:val="auto"/>
          <w:kern w:val="2"/>
          <w:sz w:val="32"/>
          <w:szCs w:val="32"/>
          <w:u w:val="none"/>
          <w:lang w:val="en-US" w:eastAsia="zh-CN" w:bidi="ar-SA"/>
        </w:rPr>
        <w:t>银行河源市分行，各县（区）政府（管委会）按职责分工负责]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val="0"/>
          <w:bCs w:val="0"/>
          <w:color w:val="auto"/>
          <w:kern w:val="0"/>
          <w:sz w:val="32"/>
          <w:szCs w:val="32"/>
          <w:u w:val="none"/>
          <w:lang w:val="en-US" w:eastAsia="zh-CN" w:bidi="ar"/>
        </w:rPr>
        <w:t>9.助力乡村建设提质增效。</w:t>
      </w:r>
      <w:r>
        <w:rPr>
          <w:rStyle w:val="8"/>
          <w:rFonts w:hint="eastAsia" w:ascii="仿宋_GB2312" w:hAnsi="仿宋_GB2312" w:eastAsia="仿宋_GB2312" w:cs="仿宋_GB2312"/>
          <w:b w:val="0"/>
          <w:bCs/>
          <w:color w:val="auto"/>
          <w:sz w:val="32"/>
          <w:szCs w:val="32"/>
          <w:highlight w:val="none"/>
          <w:u w:val="none"/>
          <w:lang w:val="en-US" w:eastAsia="zh-CN"/>
        </w:rPr>
        <w:t>发挥金融科技作用，打造“智慧村务”“互联网+”农村综合服务平台等，支持数字乡村建设。聚焦</w:t>
      </w:r>
      <w:r>
        <w:rPr>
          <w:rStyle w:val="8"/>
          <w:rFonts w:hint="eastAsia" w:ascii="仿宋_GB2312" w:hAnsi="仿宋_GB2312" w:eastAsia="仿宋_GB2312" w:cs="仿宋_GB2312"/>
          <w:b w:val="0"/>
          <w:bCs/>
          <w:color w:val="auto"/>
          <w:sz w:val="32"/>
          <w:szCs w:val="32"/>
          <w:u w:val="none"/>
          <w:lang w:val="en-US" w:eastAsia="zh-CN"/>
        </w:rPr>
        <w:t>农村厕所革命、农房改造、生活污水和生活垃圾处理等领域，推广美丽乡村贷、农房风貌贷等产品，助力高标准建设一批乡村振兴示范带，塑造具有岭南文化气息和客家人文特色的乡村风貌。推动农村住房保险应保尽保，扩展保障范围。</w:t>
      </w:r>
      <w:r>
        <w:rPr>
          <w:rStyle w:val="8"/>
          <w:rFonts w:hint="eastAsia" w:ascii="楷体_GB2312" w:hAnsi="楷体_GB2312" w:eastAsia="楷体_GB2312" w:cs="楷体_GB2312"/>
          <w:b w:val="0"/>
          <w:bCs/>
          <w:color w:val="auto"/>
          <w:sz w:val="32"/>
          <w:szCs w:val="32"/>
          <w:highlight w:val="none"/>
          <w:u w:val="none"/>
          <w:lang w:val="en-US" w:eastAsia="zh-CN"/>
        </w:rPr>
        <w:t>[</w:t>
      </w:r>
      <w:r>
        <w:rPr>
          <w:rFonts w:hint="eastAsia" w:ascii="楷体_GB2312" w:hAnsi="楷体_GB2312" w:eastAsia="楷体_GB2312" w:cs="楷体_GB2312"/>
          <w:color w:val="auto"/>
          <w:kern w:val="2"/>
          <w:sz w:val="32"/>
          <w:szCs w:val="32"/>
          <w:highlight w:val="none"/>
          <w:u w:val="none"/>
          <w:lang w:val="en-US" w:eastAsia="zh-CN" w:bidi="ar-SA"/>
        </w:rPr>
        <w:t>国</w:t>
      </w:r>
      <w:r>
        <w:rPr>
          <w:rFonts w:hint="eastAsia" w:ascii="楷体_GB2312" w:hAnsi="楷体_GB2312" w:eastAsia="楷体_GB2312" w:cs="楷体_GB2312"/>
          <w:color w:val="auto"/>
          <w:kern w:val="2"/>
          <w:sz w:val="32"/>
          <w:szCs w:val="32"/>
          <w:u w:val="none"/>
          <w:lang w:val="en-US" w:eastAsia="zh-CN" w:bidi="ar-SA"/>
        </w:rPr>
        <w:t>家金融监督管理总局河源监管分局牵头，市生态环境局、市住房城乡建设局、市农业农村局、市金融局、市乡村振兴局，人民银行河源市分行，各县（区）政府（管委会）按职责分工负责]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仿宋_GB2312" w:hAnsi="仿宋_GB2312" w:eastAsia="仿宋_GB2312" w:cs="仿宋_GB2312"/>
          <w:b w:val="0"/>
          <w:bCs w:val="0"/>
          <w:color w:val="auto"/>
          <w:kern w:val="0"/>
          <w:sz w:val="32"/>
          <w:szCs w:val="32"/>
          <w:u w:val="none"/>
          <w:lang w:val="en-US" w:eastAsia="zh-CN" w:bidi="ar"/>
        </w:rPr>
        <w:t>10.保障粮食生产全产业链金融需求。</w:t>
      </w:r>
      <w:r>
        <w:rPr>
          <w:rFonts w:hint="eastAsia" w:ascii="仿宋_GB2312" w:hAnsi="仿宋_GB2312" w:eastAsia="仿宋_GB2312" w:cs="仿宋_GB2312"/>
          <w:color w:val="auto"/>
          <w:kern w:val="2"/>
          <w:sz w:val="32"/>
          <w:szCs w:val="32"/>
          <w:u w:val="none"/>
          <w:lang w:val="en-US" w:eastAsia="zh-CN" w:bidi="ar-SA"/>
        </w:rPr>
        <w:t>持续加大粮食重点领域信贷投入，强化粮食生产主体融资需求对接，满足农资企业经营发展和农业生产主体农资采购周转资金需求，推动金融机构积极参与粮食市场化收购业务、及时足额发放储备贷款。加大对种业重点企业重点项目的信贷支持力度，扩大畜禽活体抵押贷款覆盖面，推出“米袋子”“菜篮子”“果盘子”“茶罐子”“水缸子”等农产品不同种植生产周期相匹配的信贷产品。将油茶保险纳入市级财政补贴险种，在产粮大县推广水稻完全成本保险，积极开办种猪、水产育苗以及蔬菜、油料、特色水果制种保险，纳入地方政策性特色险种予以补贴。推广粮食和重要农产品生产托管综合金融保险服务模式。发挥银行机构电商平台作用，畅通岭南特色农产品网络销售渠道。扩大“保险+期货”覆盖面，积极推动河源地方特色农产品成为期货交易品种。</w:t>
      </w:r>
      <w:r>
        <w:rPr>
          <w:rFonts w:hint="eastAsia" w:ascii="楷体_GB2312" w:hAnsi="楷体_GB2312" w:eastAsia="楷体_GB2312" w:cs="楷体_GB2312"/>
          <w:color w:val="auto"/>
          <w:kern w:val="2"/>
          <w:sz w:val="32"/>
          <w:szCs w:val="32"/>
          <w:u w:val="none"/>
          <w:lang w:val="en-US" w:eastAsia="zh-CN" w:bidi="ar-SA"/>
        </w:rPr>
        <w:t>[国家金融监督管理总局河源监管分局牵头，市财政局、市农业农村局、市金融局、市林业局，人民银行河源市分行，各县（区）政府（管委会）按职责分工负责]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仿宋_GB2312" w:hAnsi="仿宋_GB2312" w:eastAsia="仿宋_GB2312" w:cs="仿宋_GB2312"/>
          <w:b w:val="0"/>
          <w:bCs w:val="0"/>
          <w:color w:val="auto"/>
          <w:kern w:val="0"/>
          <w:sz w:val="32"/>
          <w:szCs w:val="32"/>
          <w:u w:val="none"/>
          <w:lang w:val="en-US" w:eastAsia="zh-CN" w:bidi="ar"/>
        </w:rPr>
        <w:t>11.创新高标准农田建设金融服务。</w:t>
      </w:r>
      <w:r>
        <w:rPr>
          <w:rFonts w:hint="eastAsia" w:ascii="仿宋_GB2312" w:hAnsi="仿宋_GB2312" w:eastAsia="仿宋_GB2312" w:cs="仿宋_GB2312"/>
          <w:color w:val="auto"/>
          <w:kern w:val="2"/>
          <w:sz w:val="32"/>
          <w:szCs w:val="32"/>
          <w:u w:val="none"/>
          <w:lang w:val="en-US" w:eastAsia="zh-CN" w:bidi="ar-SA"/>
        </w:rPr>
        <w:t>鼓励银行机构在承贷主体、贷款利率、贷款期限上给予差异化倾斜支持，探索高标准农田经营权质押贷款模式，研究优化项目收益优先用于支付项目费用和偿还项目贷款的路径措施。探索市场化实施、商业可持续、长期综合经营收益还款的“高标准农田建设+农业经营+土地流转”融资模式。推广高标准农田建设综合保险，提供涵盖建设、灾损、工程质量及管护责任等风险保障。强化高标准农田建设融资服务，重点加大灯塔盆地灌区建设财政金融的支持力度。</w:t>
      </w:r>
      <w:r>
        <w:rPr>
          <w:rFonts w:hint="eastAsia" w:ascii="楷体_GB2312" w:hAnsi="楷体_GB2312" w:eastAsia="楷体_GB2312" w:cs="楷体_GB2312"/>
          <w:color w:val="auto"/>
          <w:sz w:val="32"/>
          <w:szCs w:val="32"/>
          <w:highlight w:val="none"/>
          <w:u w:val="none"/>
          <w:lang w:val="en-US" w:eastAsia="zh-CN"/>
        </w:rPr>
        <w:t>[</w:t>
      </w:r>
      <w:r>
        <w:rPr>
          <w:rFonts w:hint="eastAsia" w:ascii="楷体_GB2312" w:hAnsi="楷体_GB2312" w:eastAsia="楷体_GB2312" w:cs="楷体_GB2312"/>
          <w:color w:val="auto"/>
          <w:kern w:val="2"/>
          <w:sz w:val="32"/>
          <w:szCs w:val="32"/>
          <w:u w:val="none"/>
          <w:lang w:val="en-US" w:eastAsia="zh-CN" w:bidi="ar-SA"/>
        </w:rPr>
        <w:t>国家金融监督管理总局河源监管分局牵头，市财政局、市自然资源局</w:t>
      </w:r>
      <w:r>
        <w:rPr>
          <w:rFonts w:hint="eastAsia" w:ascii="楷体_GB2312" w:hAnsi="楷体_GB2312" w:eastAsia="楷体_GB2312" w:cs="楷体_GB2312"/>
          <w:color w:val="auto"/>
          <w:kern w:val="2"/>
          <w:sz w:val="32"/>
          <w:szCs w:val="32"/>
          <w:highlight w:val="none"/>
          <w:u w:val="none"/>
          <w:lang w:val="en-US" w:eastAsia="zh-CN" w:bidi="ar-SA"/>
        </w:rPr>
        <w:t>、市生态环境局、</w:t>
      </w:r>
      <w:r>
        <w:rPr>
          <w:rFonts w:hint="eastAsia" w:ascii="楷体_GB2312" w:hAnsi="楷体_GB2312" w:eastAsia="楷体_GB2312" w:cs="楷体_GB2312"/>
          <w:color w:val="auto"/>
          <w:kern w:val="2"/>
          <w:sz w:val="32"/>
          <w:szCs w:val="32"/>
          <w:u w:val="none"/>
          <w:lang w:val="en-US" w:eastAsia="zh-CN" w:bidi="ar-SA"/>
        </w:rPr>
        <w:t>市农业农村局、市金融局，人民银行河源市分行，各县（区）政府（管委会）按职责分工负责]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color w:val="auto"/>
          <w:sz w:val="32"/>
          <w:szCs w:val="32"/>
          <w:u w:val="none"/>
        </w:rPr>
      </w:pPr>
      <w:r>
        <w:rPr>
          <w:rFonts w:hint="eastAsia" w:ascii="仿宋_GB2312" w:hAnsi="仿宋_GB2312" w:eastAsia="仿宋_GB2312" w:cs="仿宋_GB2312"/>
          <w:b w:val="0"/>
          <w:bCs w:val="0"/>
          <w:color w:val="auto"/>
          <w:kern w:val="0"/>
          <w:sz w:val="32"/>
          <w:szCs w:val="32"/>
          <w:highlight w:val="none"/>
          <w:u w:val="none"/>
          <w:lang w:val="en-US" w:eastAsia="zh-CN" w:bidi="ar"/>
        </w:rPr>
        <w:t>12.助力农民稳定增收致富。</w:t>
      </w:r>
      <w:r>
        <w:rPr>
          <w:rFonts w:hint="eastAsia" w:ascii="仿宋_GB2312" w:hAnsi="仿宋_GB2312" w:eastAsia="仿宋_GB2312" w:cs="仿宋_GB2312"/>
          <w:color w:val="auto"/>
          <w:sz w:val="32"/>
          <w:szCs w:val="32"/>
          <w:highlight w:val="none"/>
          <w:u w:val="none"/>
        </w:rPr>
        <w:t>鼓励</w:t>
      </w:r>
      <w:r>
        <w:rPr>
          <w:rFonts w:hint="eastAsia" w:ascii="仿宋_GB2312" w:hAnsi="仿宋_GB2312" w:eastAsia="仿宋_GB2312" w:cs="仿宋_GB2312"/>
          <w:color w:val="auto"/>
          <w:sz w:val="32"/>
          <w:szCs w:val="32"/>
          <w:u w:val="none"/>
        </w:rPr>
        <w:t>金融机构加大对供销合作社系统的农村金融服务支持力度。</w:t>
      </w:r>
      <w:r>
        <w:rPr>
          <w:rFonts w:hint="eastAsia" w:ascii="仿宋_GB2312" w:hAnsi="仿宋_GB2312" w:eastAsia="仿宋_GB2312" w:cs="仿宋_GB2312"/>
          <w:color w:val="auto"/>
          <w:sz w:val="32"/>
          <w:szCs w:val="32"/>
          <w:highlight w:val="none"/>
          <w:u w:val="none"/>
        </w:rPr>
        <w:t>推广“</w:t>
      </w:r>
      <w:r>
        <w:rPr>
          <w:rFonts w:hint="eastAsia" w:ascii="仿宋_GB2312" w:hAnsi="仿宋_GB2312" w:eastAsia="仿宋_GB2312" w:cs="仿宋_GB2312"/>
          <w:color w:val="auto"/>
          <w:sz w:val="32"/>
          <w:szCs w:val="32"/>
          <w:u w:val="none"/>
        </w:rPr>
        <w:t>企业+基地+合作社+农户”供应链融资模式，发挥龙头企业对农户的带动作用，促进农民分享产业链增值收益。鼓励银行机构开发针对进城务工新市民、返乡入乡创业人员的信贷产品，投放“粤菜师傅”“广东技工”“南粤家政”三项工程贷款支持农民技能培训，</w:t>
      </w:r>
      <w:r>
        <w:rPr>
          <w:rFonts w:hint="eastAsia" w:ascii="仿宋_GB2312" w:hAnsi="仿宋_GB2312" w:eastAsia="仿宋_GB2312" w:cs="仿宋_GB2312"/>
          <w:color w:val="auto"/>
          <w:sz w:val="32"/>
          <w:szCs w:val="32"/>
          <w:highlight w:val="none"/>
          <w:u w:val="none"/>
        </w:rPr>
        <w:t>为农家乐、乡村民宿等农村创业创收项目提供信贷支持。</w:t>
      </w:r>
      <w:r>
        <w:rPr>
          <w:rFonts w:hint="eastAsia" w:ascii="仿宋_GB2312" w:hAnsi="仿宋_GB2312" w:eastAsia="仿宋_GB2312" w:cs="仿宋_GB2312"/>
          <w:color w:val="auto"/>
          <w:sz w:val="32"/>
          <w:szCs w:val="32"/>
          <w:highlight w:val="none"/>
          <w:u w:val="none"/>
          <w:lang w:eastAsia="zh-CN"/>
        </w:rPr>
        <w:t>持续落实</w:t>
      </w:r>
      <w:r>
        <w:rPr>
          <w:rFonts w:hint="eastAsia" w:ascii="仿宋_GB2312" w:hAnsi="仿宋_GB2312" w:eastAsia="仿宋_GB2312" w:cs="仿宋_GB2312"/>
          <w:color w:val="auto"/>
          <w:sz w:val="32"/>
          <w:szCs w:val="32"/>
          <w:u w:val="none"/>
        </w:rPr>
        <w:t>脱贫人口小额信贷政策，严格执行贴息、</w:t>
      </w:r>
      <w:r>
        <w:rPr>
          <w:rFonts w:hint="eastAsia" w:ascii="仿宋_GB2312" w:hAnsi="仿宋_GB2312" w:eastAsia="仿宋_GB2312" w:cs="仿宋_GB2312"/>
          <w:color w:val="auto"/>
          <w:sz w:val="32"/>
          <w:szCs w:val="32"/>
          <w:u w:val="none"/>
          <w:lang w:eastAsia="zh-CN"/>
        </w:rPr>
        <w:t>风险</w:t>
      </w:r>
      <w:r>
        <w:rPr>
          <w:rFonts w:hint="eastAsia" w:ascii="仿宋_GB2312" w:hAnsi="仿宋_GB2312" w:eastAsia="仿宋_GB2312" w:cs="仿宋_GB2312"/>
          <w:color w:val="auto"/>
          <w:sz w:val="32"/>
          <w:szCs w:val="32"/>
          <w:u w:val="none"/>
        </w:rPr>
        <w:t>补偿等政策，做到“应贷尽贷”</w:t>
      </w:r>
      <w:r>
        <w:rPr>
          <w:rFonts w:hint="eastAsia" w:ascii="仿宋_GB2312" w:hAnsi="仿宋_GB2312" w:eastAsia="仿宋_GB2312" w:cs="仿宋_GB2312"/>
          <w:color w:val="auto"/>
          <w:sz w:val="32"/>
          <w:szCs w:val="32"/>
          <w:u w:val="none"/>
          <w:lang w:eastAsia="zh-CN"/>
        </w:rPr>
        <w:t>“应续尽续”“应展尽展”</w:t>
      </w:r>
      <w:r>
        <w:rPr>
          <w:rFonts w:hint="eastAsia" w:ascii="仿宋_GB2312" w:hAnsi="仿宋_GB2312" w:eastAsia="仿宋_GB2312" w:cs="仿宋_GB2312"/>
          <w:color w:val="auto"/>
          <w:sz w:val="32"/>
          <w:szCs w:val="32"/>
          <w:u w:val="none"/>
        </w:rPr>
        <w:t>。开展防返贫综合保险，适时扩大保障人群覆盖范围。扩大定制型商业医疗保险、税优健康险等政策性健康保险的县域覆盖面，减轻群众医疗费用负担。</w:t>
      </w:r>
      <w:r>
        <w:rPr>
          <w:rFonts w:hint="eastAsia" w:ascii="楷体_GB2312" w:hAnsi="楷体_GB2312" w:eastAsia="楷体_GB2312" w:cs="楷体_GB2312"/>
          <w:color w:val="auto"/>
          <w:sz w:val="32"/>
          <w:szCs w:val="32"/>
          <w:u w:val="none"/>
          <w:lang w:val="en-US" w:eastAsia="zh-CN"/>
        </w:rPr>
        <w:t>[</w:t>
      </w:r>
      <w:r>
        <w:rPr>
          <w:rFonts w:hint="eastAsia" w:ascii="楷体_GB2312" w:hAnsi="楷体_GB2312" w:eastAsia="楷体_GB2312" w:cs="楷体_GB2312"/>
          <w:color w:val="auto"/>
          <w:sz w:val="32"/>
          <w:szCs w:val="32"/>
          <w:u w:val="none"/>
        </w:rPr>
        <w:t>国家金融监督管理总局</w:t>
      </w:r>
      <w:r>
        <w:rPr>
          <w:rFonts w:hint="eastAsia" w:ascii="楷体_GB2312" w:hAnsi="楷体_GB2312" w:eastAsia="楷体_GB2312" w:cs="楷体_GB2312"/>
          <w:color w:val="auto"/>
          <w:sz w:val="32"/>
          <w:szCs w:val="32"/>
          <w:u w:val="none"/>
          <w:lang w:eastAsia="zh-CN"/>
        </w:rPr>
        <w:t>河源监管分局</w:t>
      </w:r>
      <w:r>
        <w:rPr>
          <w:rFonts w:hint="eastAsia" w:ascii="楷体_GB2312" w:hAnsi="楷体_GB2312" w:eastAsia="楷体_GB2312" w:cs="楷体_GB2312"/>
          <w:color w:val="auto"/>
          <w:sz w:val="32"/>
          <w:szCs w:val="32"/>
          <w:u w:val="none"/>
        </w:rPr>
        <w:t>牵头，</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财政</w:t>
      </w:r>
      <w:r>
        <w:rPr>
          <w:rFonts w:hint="eastAsia" w:ascii="楷体_GB2312" w:hAnsi="楷体_GB2312" w:eastAsia="楷体_GB2312" w:cs="楷体_GB2312"/>
          <w:color w:val="auto"/>
          <w:sz w:val="32"/>
          <w:szCs w:val="32"/>
          <w:u w:val="none"/>
          <w:lang w:eastAsia="zh-CN"/>
        </w:rPr>
        <w:t>局、市</w:t>
      </w:r>
      <w:r>
        <w:rPr>
          <w:rFonts w:hint="eastAsia" w:ascii="楷体_GB2312" w:hAnsi="楷体_GB2312" w:eastAsia="楷体_GB2312" w:cs="楷体_GB2312"/>
          <w:color w:val="auto"/>
          <w:sz w:val="32"/>
          <w:szCs w:val="32"/>
          <w:u w:val="none"/>
        </w:rPr>
        <w:t>人力资源社会保障</w:t>
      </w:r>
      <w:r>
        <w:rPr>
          <w:rFonts w:hint="eastAsia" w:ascii="楷体_GB2312" w:hAnsi="楷体_GB2312" w:eastAsia="楷体_GB2312" w:cs="楷体_GB2312"/>
          <w:color w:val="auto"/>
          <w:sz w:val="32"/>
          <w:szCs w:val="32"/>
          <w:u w:val="none"/>
          <w:lang w:eastAsia="zh-CN"/>
        </w:rPr>
        <w:t>局、市</w:t>
      </w:r>
      <w:r>
        <w:rPr>
          <w:rFonts w:hint="eastAsia" w:ascii="楷体_GB2312" w:hAnsi="楷体_GB2312" w:eastAsia="楷体_GB2312" w:cs="楷体_GB2312"/>
          <w:color w:val="auto"/>
          <w:sz w:val="32"/>
          <w:szCs w:val="32"/>
          <w:u w:val="none"/>
        </w:rPr>
        <w:t>农业农村</w:t>
      </w:r>
      <w:r>
        <w:rPr>
          <w:rFonts w:hint="eastAsia" w:ascii="楷体_GB2312" w:hAnsi="楷体_GB2312" w:eastAsia="楷体_GB2312" w:cs="楷体_GB2312"/>
          <w:color w:val="auto"/>
          <w:sz w:val="32"/>
          <w:szCs w:val="32"/>
          <w:u w:val="none"/>
          <w:lang w:eastAsia="zh-CN"/>
        </w:rPr>
        <w:t>局、市医保</w:t>
      </w:r>
      <w:r>
        <w:rPr>
          <w:rFonts w:hint="eastAsia" w:ascii="楷体_GB2312" w:hAnsi="楷体_GB2312" w:eastAsia="楷体_GB2312" w:cs="楷体_GB2312"/>
          <w:color w:val="auto"/>
          <w:sz w:val="32"/>
          <w:szCs w:val="32"/>
          <w:u w:val="none"/>
        </w:rPr>
        <w:t>局</w:t>
      </w:r>
      <w:r>
        <w:rPr>
          <w:rFonts w:hint="eastAsia" w:ascii="楷体_GB2312" w:hAnsi="楷体_GB2312" w:eastAsia="楷体_GB2312" w:cs="楷体_GB2312"/>
          <w:color w:val="auto"/>
          <w:sz w:val="32"/>
          <w:szCs w:val="32"/>
          <w:u w:val="none"/>
          <w:lang w:eastAsia="zh-CN"/>
        </w:rPr>
        <w:t>、市金融</w:t>
      </w:r>
      <w:r>
        <w:rPr>
          <w:rFonts w:hint="eastAsia" w:ascii="楷体_GB2312" w:hAnsi="楷体_GB2312" w:eastAsia="楷体_GB2312" w:cs="楷体_GB2312"/>
          <w:color w:val="auto"/>
          <w:sz w:val="32"/>
          <w:szCs w:val="32"/>
          <w:u w:val="none"/>
        </w:rPr>
        <w:t>局</w:t>
      </w:r>
      <w:r>
        <w:rPr>
          <w:rFonts w:hint="eastAsia" w:ascii="楷体_GB2312" w:hAnsi="楷体_GB2312" w:eastAsia="楷体_GB2312" w:cs="楷体_GB2312"/>
          <w:color w:val="auto"/>
          <w:sz w:val="32"/>
          <w:szCs w:val="32"/>
          <w:u w:val="none"/>
          <w:lang w:eastAsia="zh-CN"/>
        </w:rPr>
        <w:t>、市乡村振兴局、市</w:t>
      </w:r>
      <w:r>
        <w:rPr>
          <w:rFonts w:hint="eastAsia" w:ascii="楷体_GB2312" w:hAnsi="楷体_GB2312" w:eastAsia="楷体_GB2312" w:cs="楷体_GB2312"/>
          <w:color w:val="auto"/>
          <w:sz w:val="32"/>
          <w:szCs w:val="32"/>
          <w:u w:val="none"/>
        </w:rPr>
        <w:t>供销社</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人民银行</w:t>
      </w:r>
      <w:r>
        <w:rPr>
          <w:rFonts w:hint="eastAsia" w:ascii="楷体_GB2312" w:hAnsi="楷体_GB2312" w:eastAsia="楷体_GB2312" w:cs="楷体_GB2312"/>
          <w:color w:val="auto"/>
          <w:sz w:val="32"/>
          <w:szCs w:val="32"/>
          <w:u w:val="none"/>
          <w:lang w:eastAsia="zh-CN"/>
        </w:rPr>
        <w:t>河源</w:t>
      </w:r>
      <w:r>
        <w:rPr>
          <w:rFonts w:hint="eastAsia" w:ascii="楷体_GB2312" w:hAnsi="楷体_GB2312" w:eastAsia="楷体_GB2312" w:cs="楷体_GB2312"/>
          <w:color w:val="auto"/>
          <w:sz w:val="32"/>
          <w:szCs w:val="32"/>
          <w:u w:val="none"/>
        </w:rPr>
        <w:t>市分行，</w:t>
      </w:r>
      <w:r>
        <w:rPr>
          <w:rFonts w:hint="eastAsia" w:ascii="楷体_GB2312" w:hAnsi="楷体_GB2312" w:eastAsia="楷体_GB2312" w:cs="楷体_GB2312"/>
          <w:color w:val="auto"/>
          <w:kern w:val="2"/>
          <w:sz w:val="32"/>
          <w:szCs w:val="32"/>
          <w:u w:val="none"/>
          <w:lang w:val="en-US" w:eastAsia="zh-CN" w:bidi="ar-SA"/>
        </w:rPr>
        <w:t>各县（区）政府（管委会）</w:t>
      </w:r>
      <w:r>
        <w:rPr>
          <w:rFonts w:hint="eastAsia" w:ascii="楷体_GB2312" w:hAnsi="楷体_GB2312" w:eastAsia="楷体_GB2312" w:cs="楷体_GB2312"/>
          <w:color w:val="auto"/>
          <w:sz w:val="32"/>
          <w:szCs w:val="32"/>
          <w:u w:val="none"/>
        </w:rPr>
        <w:t>按职责分工负责</w:t>
      </w:r>
      <w:r>
        <w:rPr>
          <w:rFonts w:hint="eastAsia" w:ascii="楷体_GB2312" w:hAnsi="楷体_GB2312" w:eastAsia="楷体_GB2312" w:cs="楷体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仿宋_GB2312" w:hAnsi="仿宋_GB2312" w:eastAsia="仿宋_GB2312" w:cs="仿宋_GB2312"/>
          <w:b w:val="0"/>
          <w:bCs w:val="0"/>
          <w:color w:val="auto"/>
          <w:kern w:val="0"/>
          <w:sz w:val="32"/>
          <w:szCs w:val="32"/>
          <w:u w:val="none"/>
          <w:lang w:val="en-US" w:eastAsia="zh-CN" w:bidi="ar"/>
        </w:rPr>
        <w:t>13.赋能县域“绿美河源”生态建设。</w:t>
      </w:r>
      <w:r>
        <w:rPr>
          <w:rFonts w:hint="eastAsia" w:ascii="仿宋_GB2312" w:hAnsi="仿宋_GB2312" w:eastAsia="仿宋_GB2312" w:cs="仿宋_GB2312"/>
          <w:color w:val="auto"/>
          <w:kern w:val="2"/>
          <w:sz w:val="32"/>
          <w:szCs w:val="32"/>
          <w:u w:val="none"/>
          <w:lang w:val="en-US" w:eastAsia="zh-CN" w:bidi="ar-SA"/>
        </w:rPr>
        <w:t>加大绿色金融与转型金融的产品和服务模式创新、复制推广力度，探索生态产品价值实现“河源模式”</w:t>
      </w:r>
      <w:r>
        <w:rPr>
          <w:rFonts w:hint="eastAsia" w:ascii="仿宋_GB2312" w:hAnsi="仿宋_GB2312" w:eastAsia="仿宋_GB2312" w:cs="仿宋_GB2312"/>
          <w:b w:val="0"/>
          <w:bCs w:val="0"/>
          <w:i w:val="0"/>
          <w:caps w:val="0"/>
          <w:color w:val="auto"/>
          <w:spacing w:val="0"/>
          <w:kern w:val="2"/>
          <w:sz w:val="32"/>
          <w:szCs w:val="32"/>
          <w:highlight w:val="none"/>
          <w:u w:val="none"/>
          <w:lang w:val="en-US" w:eastAsia="zh-CN" w:bidi="ar"/>
        </w:rPr>
        <w:t>，</w:t>
      </w:r>
      <w:r>
        <w:rPr>
          <w:rFonts w:hint="eastAsia" w:ascii="仿宋_GB2312" w:hAnsi="仿宋_GB2312" w:eastAsia="仿宋_GB2312" w:cs="仿宋_GB2312"/>
          <w:color w:val="auto"/>
          <w:kern w:val="2"/>
          <w:sz w:val="32"/>
          <w:szCs w:val="32"/>
          <w:u w:val="none"/>
          <w:lang w:val="en-US" w:eastAsia="zh-CN" w:bidi="ar-SA"/>
        </w:rPr>
        <w:t>开展碳排放权、用能权、用水权、排污权、林权、公益林补偿收益权、碳汇预期收益权等抵质押贷款，推动与碳排放强度、碳减排量等涉碳指标挂钩的转型金融产品在更大范围、更多场景落地。积极探索碳汇价值保险、城市景观林保险、古树名木救助综合保险、林木种苗保险等特色险种。支持做大做强“六色”文旅品牌，扩大旅游景区及乡村旅游重点村信贷投放，满足旅游景区及其配套服务建设和运营融资需求，加大万绿湖风景区创建国家5A级旅游景区金融服务力度，推动“绿富”双赢，实现绿色崛起。</w:t>
      </w:r>
      <w:r>
        <w:rPr>
          <w:rFonts w:hint="eastAsia" w:ascii="楷体_GB2312" w:hAnsi="楷体_GB2312" w:eastAsia="楷体_GB2312" w:cs="楷体_GB2312"/>
          <w:b w:val="0"/>
          <w:bCs w:val="0"/>
          <w:i w:val="0"/>
          <w:caps w:val="0"/>
          <w:color w:val="auto"/>
          <w:spacing w:val="0"/>
          <w:kern w:val="2"/>
          <w:sz w:val="32"/>
          <w:szCs w:val="32"/>
          <w:highlight w:val="none"/>
          <w:u w:val="none"/>
          <w:lang w:val="en-US" w:eastAsia="zh-CN" w:bidi="ar"/>
        </w:rPr>
        <w:t>[</w:t>
      </w:r>
      <w:r>
        <w:rPr>
          <w:rFonts w:hint="eastAsia" w:ascii="楷体_GB2312" w:hAnsi="楷体_GB2312" w:eastAsia="楷体_GB2312" w:cs="楷体_GB2312"/>
          <w:color w:val="auto"/>
          <w:kern w:val="2"/>
          <w:sz w:val="32"/>
          <w:szCs w:val="32"/>
          <w:u w:val="none"/>
          <w:lang w:val="en-US" w:eastAsia="zh-CN" w:bidi="ar-SA"/>
        </w:rPr>
        <w:t>市金融局、市林业局牵头，市自然资源局、市生态环境局、市农业农村局、市文化广电旅游体育局，国家金融监督管理总局河源监管分局、人民银行河源市分行，各县（区）政府（管委会）按职责分工负责]</w:t>
      </w:r>
    </w:p>
    <w:p>
      <w:pPr>
        <w:pStyle w:val="10"/>
        <w:keepNext w:val="0"/>
        <w:keepLines w:val="0"/>
        <w:pageBreakBefore w:val="0"/>
        <w:kinsoku/>
        <w:wordWrap/>
        <w:overflowPunct/>
        <w:topLinePunct w:val="0"/>
        <w:autoSpaceDE/>
        <w:autoSpaceDN/>
        <w:bidi w:val="0"/>
        <w:adjustRightInd/>
        <w:snapToGrid/>
        <w:spacing w:line="240" w:lineRule="auto"/>
        <w:ind w:left="0" w:leftChars="0" w:firstLine="632"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三、强化配套措施保障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rPr>
          <w:rStyle w:val="8"/>
          <w:rFonts w:hint="eastAsia" w:ascii="楷体_GB2312" w:hAnsi="楷体_GB2312" w:eastAsia="楷体_GB2312" w:cs="楷体_GB2312"/>
          <w:b w:val="0"/>
          <w:bCs/>
          <w:color w:val="auto"/>
          <w:sz w:val="32"/>
          <w:szCs w:val="32"/>
          <w:u w:val="none"/>
          <w:lang w:val="en-US" w:eastAsia="zh-CN"/>
        </w:rPr>
      </w:pPr>
      <w:r>
        <w:rPr>
          <w:rStyle w:val="8"/>
          <w:rFonts w:hint="eastAsia" w:ascii="楷体_GB2312" w:hAnsi="楷体_GB2312" w:eastAsia="楷体_GB2312" w:cs="楷体_GB2312"/>
          <w:b w:val="0"/>
          <w:bCs/>
          <w:color w:val="auto"/>
          <w:sz w:val="32"/>
          <w:szCs w:val="32"/>
          <w:highlight w:val="none"/>
          <w:u w:val="none"/>
          <w:lang w:val="en-US" w:eastAsia="zh-CN"/>
        </w:rPr>
        <w:t>（一）增强县域市场主体融资能力。</w:t>
      </w:r>
      <w:r>
        <w:rPr>
          <w:rStyle w:val="8"/>
          <w:rFonts w:hint="eastAsia" w:ascii="仿宋_GB2312" w:hAnsi="仿宋_GB2312" w:eastAsia="仿宋_GB2312" w:cs="仿宋_GB2312"/>
          <w:b w:val="0"/>
          <w:bCs/>
          <w:color w:val="auto"/>
          <w:sz w:val="32"/>
          <w:szCs w:val="32"/>
          <w:u w:val="none"/>
          <w:lang w:val="en-US" w:eastAsia="zh-CN"/>
        </w:rPr>
        <w:t>加强培育市场优质承贷主体，引导和支持省市国有企业按照市场化原则，通过结对帮扶机制，依法依规与县镇村市场主体开展合资合作，帮助县镇村市场主体提升融资能力和融资专业化水</w:t>
      </w:r>
      <w:r>
        <w:rPr>
          <w:rStyle w:val="8"/>
          <w:rFonts w:hint="eastAsia" w:ascii="仿宋_GB2312" w:hAnsi="仿宋_GB2312" w:eastAsia="仿宋_GB2312" w:cs="仿宋_GB2312"/>
          <w:b w:val="0"/>
          <w:bCs/>
          <w:color w:val="auto"/>
          <w:sz w:val="32"/>
          <w:szCs w:val="32"/>
          <w:highlight w:val="none"/>
          <w:u w:val="none"/>
          <w:lang w:val="en-US" w:eastAsia="zh-CN"/>
        </w:rPr>
        <w:t>平。</w:t>
      </w:r>
      <w:r>
        <w:rPr>
          <w:rFonts w:hint="eastAsia" w:ascii="仿宋_GB2312" w:hAnsi="仿宋_GB2312" w:eastAsia="仿宋_GB2312" w:cs="仿宋_GB2312"/>
          <w:color w:val="auto"/>
          <w:kern w:val="2"/>
          <w:sz w:val="32"/>
          <w:szCs w:val="32"/>
          <w:u w:val="none"/>
          <w:lang w:val="en-US" w:eastAsia="zh-CN" w:bidi="ar-SA"/>
        </w:rPr>
        <w:t>积极运用</w:t>
      </w:r>
      <w:r>
        <w:rPr>
          <w:rStyle w:val="8"/>
          <w:rFonts w:hint="eastAsia" w:ascii="仿宋_GB2312" w:hAnsi="仿宋_GB2312" w:eastAsia="仿宋_GB2312" w:cs="仿宋_GB2312"/>
          <w:b w:val="0"/>
          <w:bCs/>
          <w:color w:val="auto"/>
          <w:sz w:val="32"/>
          <w:szCs w:val="32"/>
          <w:highlight w:val="none"/>
          <w:u w:val="none"/>
          <w:lang w:val="en-US" w:eastAsia="zh-CN"/>
        </w:rPr>
        <w:t>政策性开发性金融工具以及粤东西北产业转移基金，充实重点项目资本金和现金流。鼓励将符合条件的项目打捆打包按规定由市场主体实施。</w:t>
      </w:r>
      <w:r>
        <w:rPr>
          <w:rStyle w:val="8"/>
          <w:rFonts w:hint="eastAsia" w:ascii="楷体_GB2312" w:hAnsi="楷体_GB2312" w:eastAsia="楷体_GB2312" w:cs="楷体_GB2312"/>
          <w:b w:val="0"/>
          <w:bCs/>
          <w:color w:val="auto"/>
          <w:sz w:val="32"/>
          <w:szCs w:val="32"/>
          <w:highlight w:val="none"/>
          <w:u w:val="none"/>
          <w:lang w:val="en-US" w:eastAsia="zh-CN"/>
        </w:rPr>
        <w:t>[市发展改革局、</w:t>
      </w:r>
      <w:r>
        <w:rPr>
          <w:rStyle w:val="8"/>
          <w:rFonts w:hint="eastAsia" w:ascii="楷体_GB2312" w:hAnsi="楷体_GB2312" w:eastAsia="楷体_GB2312" w:cs="楷体_GB2312"/>
          <w:b w:val="0"/>
          <w:bCs/>
          <w:color w:val="auto"/>
          <w:sz w:val="32"/>
          <w:szCs w:val="32"/>
          <w:u w:val="none"/>
          <w:lang w:val="en-US" w:eastAsia="zh-CN"/>
        </w:rPr>
        <w:t>市财政局、市农业农村局、</w:t>
      </w:r>
      <w:r>
        <w:rPr>
          <w:rStyle w:val="8"/>
          <w:rFonts w:hint="eastAsia" w:ascii="楷体_GB2312" w:hAnsi="楷体_GB2312" w:eastAsia="楷体_GB2312" w:cs="楷体_GB2312"/>
          <w:b w:val="0"/>
          <w:bCs/>
          <w:color w:val="auto"/>
          <w:sz w:val="32"/>
          <w:szCs w:val="32"/>
          <w:highlight w:val="none"/>
          <w:u w:val="none"/>
          <w:lang w:val="en-US" w:eastAsia="zh-CN"/>
        </w:rPr>
        <w:t>市国</w:t>
      </w:r>
      <w:r>
        <w:rPr>
          <w:rStyle w:val="8"/>
          <w:rFonts w:hint="eastAsia" w:ascii="楷体_GB2312" w:hAnsi="楷体_GB2312" w:eastAsia="楷体_GB2312" w:cs="楷体_GB2312"/>
          <w:b w:val="0"/>
          <w:bCs/>
          <w:color w:val="auto"/>
          <w:sz w:val="32"/>
          <w:szCs w:val="32"/>
          <w:u w:val="none"/>
          <w:lang w:val="en-US" w:eastAsia="zh-CN"/>
        </w:rPr>
        <w:t>资委、市金融局，国家金融监督管理总局河源监管分局、人民银行河源市分行，各县（区）政府（管委会）按职责分工负责]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b w:val="0"/>
          <w:bCs w:val="0"/>
          <w:color w:val="auto"/>
          <w:kern w:val="0"/>
          <w:sz w:val="32"/>
          <w:szCs w:val="32"/>
          <w:u w:val="none"/>
          <w:lang w:val="en-US" w:eastAsia="zh-CN" w:bidi="ar"/>
        </w:rPr>
        <w:t>（二）加强融资对接服务。</w:t>
      </w:r>
      <w:r>
        <w:rPr>
          <w:rFonts w:hint="eastAsia" w:ascii="仿宋_GB2312" w:hAnsi="仿宋_GB2312" w:eastAsia="仿宋_GB2312" w:cs="仿宋_GB2312"/>
          <w:color w:val="auto"/>
          <w:sz w:val="32"/>
          <w:szCs w:val="32"/>
          <w:u w:val="none"/>
        </w:rPr>
        <w:t>统筹建立分类管理的“百千万工程”项目清单，及时向金融机构推送。积极组织开展金融供需对接支持服务，引导各类金融资源向县镇村投入。各地、各行业主管部门要定期跟进、统计、通报项目推进情况，在市场化、法治化前提下为金融机构实现服务对接提供便利。</w:t>
      </w:r>
      <w:r>
        <w:rPr>
          <w:rFonts w:hint="eastAsia" w:ascii="楷体_GB2312" w:hAnsi="楷体_GB2312" w:eastAsia="楷体_GB2312" w:cs="楷体_GB2312"/>
          <w:color w:val="auto"/>
          <w:sz w:val="32"/>
          <w:szCs w:val="32"/>
          <w:u w:val="none"/>
          <w:lang w:val="en-US" w:eastAsia="zh-CN"/>
        </w:rPr>
        <w:t>[</w:t>
      </w:r>
      <w:r>
        <w:rPr>
          <w:rFonts w:hint="eastAsia" w:ascii="楷体_GB2312" w:hAnsi="楷体_GB2312" w:eastAsia="楷体_GB2312" w:cs="楷体_GB2312"/>
          <w:b w:val="0"/>
          <w:bCs w:val="0"/>
          <w:color w:val="auto"/>
          <w:sz w:val="32"/>
          <w:szCs w:val="32"/>
          <w:highlight w:val="none"/>
          <w:u w:val="none"/>
          <w:lang w:val="en-US" w:eastAsia="zh-CN" w:bidi="ar"/>
        </w:rPr>
        <w:t>市金融局，</w:t>
      </w:r>
      <w:r>
        <w:rPr>
          <w:rFonts w:hint="eastAsia" w:ascii="楷体_GB2312" w:hAnsi="楷体_GB2312" w:eastAsia="楷体_GB2312" w:cs="楷体_GB2312"/>
          <w:color w:val="auto"/>
          <w:sz w:val="32"/>
          <w:szCs w:val="32"/>
          <w:u w:val="none"/>
        </w:rPr>
        <w:t>国家金融监督管理总局</w:t>
      </w:r>
      <w:r>
        <w:rPr>
          <w:rFonts w:hint="eastAsia" w:ascii="楷体_GB2312" w:hAnsi="楷体_GB2312" w:eastAsia="楷体_GB2312" w:cs="楷体_GB2312"/>
          <w:color w:val="auto"/>
          <w:sz w:val="32"/>
          <w:szCs w:val="32"/>
          <w:u w:val="none"/>
          <w:lang w:eastAsia="zh-CN"/>
        </w:rPr>
        <w:t>河源监管分</w:t>
      </w:r>
      <w:r>
        <w:rPr>
          <w:rFonts w:hint="eastAsia" w:ascii="楷体_GB2312" w:hAnsi="楷体_GB2312" w:eastAsia="楷体_GB2312" w:cs="楷体_GB2312"/>
          <w:color w:val="auto"/>
          <w:sz w:val="32"/>
          <w:szCs w:val="32"/>
          <w:u w:val="none"/>
        </w:rPr>
        <w:t>局牵头，</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发展</w:t>
      </w:r>
      <w:r>
        <w:rPr>
          <w:rFonts w:hint="eastAsia" w:ascii="楷体_GB2312" w:hAnsi="楷体_GB2312" w:eastAsia="楷体_GB2312" w:cs="楷体_GB2312"/>
          <w:color w:val="auto"/>
          <w:sz w:val="32"/>
          <w:szCs w:val="32"/>
          <w:u w:val="none"/>
          <w:lang w:eastAsia="zh-CN"/>
        </w:rPr>
        <w:t>改革局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工业和信息化</w:t>
      </w:r>
      <w:r>
        <w:rPr>
          <w:rFonts w:hint="eastAsia" w:ascii="楷体_GB2312" w:hAnsi="楷体_GB2312" w:eastAsia="楷体_GB2312" w:cs="楷体_GB2312"/>
          <w:color w:val="auto"/>
          <w:sz w:val="32"/>
          <w:szCs w:val="32"/>
          <w:u w:val="none"/>
          <w:lang w:eastAsia="zh-CN"/>
        </w:rPr>
        <w:t>局、市</w:t>
      </w:r>
      <w:r>
        <w:rPr>
          <w:rFonts w:hint="eastAsia" w:ascii="楷体_GB2312" w:hAnsi="楷体_GB2312" w:eastAsia="楷体_GB2312" w:cs="楷体_GB2312"/>
          <w:color w:val="auto"/>
          <w:sz w:val="32"/>
          <w:szCs w:val="32"/>
          <w:u w:val="none"/>
        </w:rPr>
        <w:t>住房城乡建设</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农业农村</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，人民银行</w:t>
      </w:r>
      <w:r>
        <w:rPr>
          <w:rFonts w:hint="eastAsia" w:ascii="楷体_GB2312" w:hAnsi="楷体_GB2312" w:eastAsia="楷体_GB2312" w:cs="楷体_GB2312"/>
          <w:color w:val="auto"/>
          <w:sz w:val="32"/>
          <w:szCs w:val="32"/>
          <w:u w:val="none"/>
          <w:lang w:eastAsia="zh-CN"/>
        </w:rPr>
        <w:t>河源</w:t>
      </w:r>
      <w:r>
        <w:rPr>
          <w:rFonts w:hint="eastAsia" w:ascii="楷体_GB2312" w:hAnsi="楷体_GB2312" w:eastAsia="楷体_GB2312" w:cs="楷体_GB2312"/>
          <w:color w:val="auto"/>
          <w:sz w:val="32"/>
          <w:szCs w:val="32"/>
          <w:u w:val="none"/>
        </w:rPr>
        <w:t>市分行，</w:t>
      </w:r>
      <w:r>
        <w:rPr>
          <w:rFonts w:hint="eastAsia" w:ascii="楷体_GB2312" w:hAnsi="楷体_GB2312" w:eastAsia="楷体_GB2312" w:cs="楷体_GB2312"/>
          <w:color w:val="auto"/>
          <w:kern w:val="2"/>
          <w:sz w:val="32"/>
          <w:szCs w:val="32"/>
          <w:u w:val="none"/>
          <w:lang w:val="en-US" w:eastAsia="zh-CN" w:bidi="ar-SA"/>
        </w:rPr>
        <w:t>各县（区）政府（管委会）</w:t>
      </w:r>
      <w:r>
        <w:rPr>
          <w:rFonts w:hint="eastAsia" w:ascii="楷体_GB2312" w:hAnsi="楷体_GB2312" w:eastAsia="楷体_GB2312" w:cs="楷体_GB2312"/>
          <w:color w:val="auto"/>
          <w:sz w:val="32"/>
          <w:szCs w:val="32"/>
          <w:u w:val="none"/>
        </w:rPr>
        <w:t>按职责分工负责</w:t>
      </w:r>
      <w:r>
        <w:rPr>
          <w:rFonts w:hint="eastAsia" w:ascii="楷体_GB2312" w:hAnsi="楷体_GB2312" w:eastAsia="楷体_GB2312" w:cs="楷体_GB2312"/>
          <w:color w:val="auto"/>
          <w:sz w:val="32"/>
          <w:szCs w:val="32"/>
          <w:u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b w:val="0"/>
          <w:bCs w:val="0"/>
          <w:color w:val="auto"/>
          <w:sz w:val="32"/>
          <w:szCs w:val="32"/>
          <w:u w:val="none"/>
          <w:lang w:val="en-US" w:eastAsia="zh-CN"/>
        </w:rPr>
        <w:t>（三）</w:t>
      </w:r>
      <w:r>
        <w:rPr>
          <w:rStyle w:val="8"/>
          <w:rFonts w:hint="eastAsia" w:ascii="楷体_GB2312" w:hAnsi="楷体_GB2312" w:eastAsia="楷体_GB2312" w:cs="楷体_GB2312"/>
          <w:b w:val="0"/>
          <w:bCs w:val="0"/>
          <w:color w:val="auto"/>
          <w:sz w:val="32"/>
          <w:szCs w:val="32"/>
          <w:u w:val="none"/>
        </w:rPr>
        <w:t>加</w:t>
      </w:r>
      <w:r>
        <w:rPr>
          <w:rStyle w:val="8"/>
          <w:rFonts w:hint="eastAsia" w:ascii="楷体_GB2312" w:hAnsi="楷体_GB2312" w:eastAsia="楷体_GB2312" w:cs="楷体_GB2312"/>
          <w:b w:val="0"/>
          <w:bCs w:val="0"/>
          <w:color w:val="auto"/>
          <w:sz w:val="32"/>
          <w:szCs w:val="32"/>
          <w:u w:val="none"/>
          <w:lang w:eastAsia="zh-CN"/>
        </w:rPr>
        <w:t>强</w:t>
      </w:r>
      <w:r>
        <w:rPr>
          <w:rStyle w:val="8"/>
          <w:rFonts w:hint="eastAsia" w:ascii="楷体_GB2312" w:hAnsi="楷体_GB2312" w:eastAsia="楷体_GB2312" w:cs="楷体_GB2312"/>
          <w:b w:val="0"/>
          <w:bCs w:val="0"/>
          <w:color w:val="auto"/>
          <w:sz w:val="32"/>
          <w:szCs w:val="32"/>
          <w:u w:val="none"/>
        </w:rPr>
        <w:t>货币政策工具支持力度。</w:t>
      </w:r>
      <w:r>
        <w:rPr>
          <w:rFonts w:hint="eastAsia" w:ascii="仿宋_GB2312" w:hAnsi="仿宋_GB2312" w:eastAsia="仿宋_GB2312" w:cs="仿宋_GB2312"/>
          <w:color w:val="auto"/>
          <w:sz w:val="32"/>
          <w:szCs w:val="32"/>
          <w:u w:val="none"/>
        </w:rPr>
        <w:t>用好再贷款再贴现等货币政策工具，引导金融机构加大对“百千万工程”重点领域信贷支持力度。对落实支持乡村振兴政策效果良好的法人金融机构，加大支农支小再贷款、再贴现等货币政策工具支持</w:t>
      </w:r>
      <w:r>
        <w:rPr>
          <w:rFonts w:hint="eastAsia" w:ascii="仿宋_GB2312" w:hAnsi="仿宋_GB2312" w:eastAsia="仿宋_GB2312" w:cs="仿宋_GB2312"/>
          <w:color w:val="auto"/>
          <w:sz w:val="32"/>
          <w:szCs w:val="32"/>
          <w:highlight w:val="none"/>
          <w:u w:val="none"/>
        </w:rPr>
        <w:t>；对中国农业银行考核达标的县级三农金融事业部执行差别化存款</w:t>
      </w:r>
      <w:r>
        <w:rPr>
          <w:rFonts w:hint="eastAsia" w:ascii="仿宋_GB2312" w:hAnsi="仿宋_GB2312" w:eastAsia="仿宋_GB2312" w:cs="仿宋_GB2312"/>
          <w:color w:val="auto"/>
          <w:sz w:val="32"/>
          <w:szCs w:val="32"/>
          <w:u w:val="none"/>
        </w:rPr>
        <w:t>准备金率优惠政策。强化碳减排支持工具等货币政策工具运用，继续加大对符合条件的农村地区风力发电、太阳能和光伏等基础设施金融支持力度。</w:t>
      </w:r>
      <w:r>
        <w:rPr>
          <w:rFonts w:hint="eastAsia" w:ascii="楷体_GB2312" w:hAnsi="楷体_GB2312" w:eastAsia="楷体_GB2312" w:cs="楷体_GB2312"/>
          <w:color w:val="auto"/>
          <w:sz w:val="32"/>
          <w:szCs w:val="32"/>
          <w:u w:val="none"/>
          <w:lang w:val="en-US" w:eastAsia="zh-CN"/>
        </w:rPr>
        <w:t>[</w:t>
      </w:r>
      <w:r>
        <w:rPr>
          <w:rFonts w:hint="eastAsia" w:ascii="楷体_GB2312" w:hAnsi="楷体_GB2312" w:eastAsia="楷体_GB2312" w:cs="楷体_GB2312"/>
          <w:color w:val="auto"/>
          <w:sz w:val="32"/>
          <w:szCs w:val="32"/>
          <w:u w:val="none"/>
        </w:rPr>
        <w:t>人民银行</w:t>
      </w:r>
      <w:r>
        <w:rPr>
          <w:rFonts w:hint="eastAsia" w:ascii="楷体_GB2312" w:hAnsi="楷体_GB2312" w:eastAsia="楷体_GB2312" w:cs="楷体_GB2312"/>
          <w:color w:val="auto"/>
          <w:sz w:val="32"/>
          <w:szCs w:val="32"/>
          <w:u w:val="none"/>
          <w:lang w:eastAsia="zh-CN"/>
        </w:rPr>
        <w:t>河源</w:t>
      </w:r>
      <w:r>
        <w:rPr>
          <w:rFonts w:hint="eastAsia" w:ascii="楷体_GB2312" w:hAnsi="楷体_GB2312" w:eastAsia="楷体_GB2312" w:cs="楷体_GB2312"/>
          <w:color w:val="auto"/>
          <w:sz w:val="32"/>
          <w:szCs w:val="32"/>
          <w:u w:val="none"/>
        </w:rPr>
        <w:t>市分行牵头，</w:t>
      </w:r>
      <w:r>
        <w:rPr>
          <w:rFonts w:hint="eastAsia" w:ascii="楷体_GB2312" w:hAnsi="楷体_GB2312" w:eastAsia="楷体_GB2312" w:cs="楷体_GB2312"/>
          <w:color w:val="auto"/>
          <w:sz w:val="32"/>
          <w:szCs w:val="32"/>
          <w:u w:val="none"/>
          <w:lang w:eastAsia="zh-CN"/>
        </w:rPr>
        <w:t>市金融局</w:t>
      </w:r>
      <w:r>
        <w:rPr>
          <w:rFonts w:hint="eastAsia" w:ascii="楷体_GB2312" w:hAnsi="楷体_GB2312" w:eastAsia="楷体_GB2312" w:cs="楷体_GB2312"/>
          <w:color w:val="auto"/>
          <w:sz w:val="32"/>
          <w:szCs w:val="32"/>
          <w:u w:val="none"/>
        </w:rPr>
        <w:t>，国家金融监督管理总局</w:t>
      </w:r>
      <w:r>
        <w:rPr>
          <w:rFonts w:hint="eastAsia" w:ascii="楷体_GB2312" w:hAnsi="楷体_GB2312" w:eastAsia="楷体_GB2312" w:cs="楷体_GB2312"/>
          <w:color w:val="auto"/>
          <w:sz w:val="32"/>
          <w:szCs w:val="32"/>
          <w:u w:val="none"/>
          <w:lang w:eastAsia="zh-CN"/>
        </w:rPr>
        <w:t>河源监管分</w:t>
      </w:r>
      <w:r>
        <w:rPr>
          <w:rFonts w:hint="eastAsia" w:ascii="楷体_GB2312" w:hAnsi="楷体_GB2312" w:eastAsia="楷体_GB2312" w:cs="楷体_GB2312"/>
          <w:color w:val="auto"/>
          <w:sz w:val="32"/>
          <w:szCs w:val="32"/>
          <w:u w:val="none"/>
        </w:rPr>
        <w:t>局按职责分工负责</w:t>
      </w:r>
      <w:r>
        <w:rPr>
          <w:rFonts w:hint="eastAsia" w:ascii="楷体_GB2312" w:hAnsi="楷体_GB2312" w:eastAsia="楷体_GB2312" w:cs="楷体_GB2312"/>
          <w:color w:val="auto"/>
          <w:sz w:val="32"/>
          <w:szCs w:val="32"/>
          <w:u w:val="none"/>
          <w:lang w:val="en-US" w:eastAsia="zh-CN"/>
        </w:rPr>
        <w:t>]</w:t>
      </w:r>
      <w:r>
        <w:rPr>
          <w:rFonts w:hint="eastAsia" w:ascii="楷体_GB2312" w:hAnsi="楷体_GB2312" w:eastAsia="楷体_GB2312" w:cs="楷体_GB2312"/>
          <w:color w:val="auto"/>
          <w:sz w:val="32"/>
          <w:szCs w:val="32"/>
          <w:u w:val="none"/>
        </w:rPr>
        <w:br w:type="textWrapping"/>
      </w:r>
      <w:r>
        <w:rPr>
          <w:rFonts w:hint="eastAsia" w:ascii="仿宋_GB2312" w:hAnsi="仿宋_GB2312" w:eastAsia="仿宋_GB2312" w:cs="仿宋_GB2312"/>
          <w:color w:val="auto"/>
          <w:sz w:val="32"/>
          <w:szCs w:val="32"/>
          <w:u w:val="none"/>
          <w:lang w:val="en-US" w:eastAsia="zh-CN"/>
        </w:rPr>
        <w:t xml:space="preserve">  </w:t>
      </w:r>
      <w:r>
        <w:rPr>
          <w:rFonts w:hint="eastAsia" w:ascii="楷体_GB2312" w:hAnsi="楷体_GB2312" w:eastAsia="楷体_GB2312" w:cs="楷体_GB2312"/>
          <w:b/>
          <w:bCs/>
          <w:color w:val="auto"/>
          <w:sz w:val="32"/>
          <w:szCs w:val="32"/>
          <w:u w:val="none"/>
          <w:lang w:val="en-US" w:eastAsia="zh-CN"/>
        </w:rPr>
        <w:t xml:space="preserve"> </w:t>
      </w:r>
      <w:r>
        <w:rPr>
          <w:rFonts w:hint="eastAsia" w:ascii="楷体_GB2312" w:hAnsi="楷体_GB2312" w:eastAsia="楷体_GB2312" w:cs="楷体_GB2312"/>
          <w:b w:val="0"/>
          <w:bCs w:val="0"/>
          <w:color w:val="auto"/>
          <w:sz w:val="32"/>
          <w:szCs w:val="32"/>
          <w:u w:val="none"/>
          <w:lang w:val="en-US" w:eastAsia="zh-CN"/>
        </w:rPr>
        <w:t>（四）</w:t>
      </w:r>
      <w:r>
        <w:rPr>
          <w:rStyle w:val="8"/>
          <w:rFonts w:hint="eastAsia" w:ascii="楷体_GB2312" w:hAnsi="楷体_GB2312" w:eastAsia="楷体_GB2312" w:cs="楷体_GB2312"/>
          <w:b w:val="0"/>
          <w:bCs w:val="0"/>
          <w:color w:val="auto"/>
          <w:sz w:val="32"/>
          <w:szCs w:val="32"/>
          <w:u w:val="none"/>
          <w:lang w:eastAsia="zh-CN"/>
        </w:rPr>
        <w:t>强化</w:t>
      </w:r>
      <w:r>
        <w:rPr>
          <w:rStyle w:val="8"/>
          <w:rFonts w:hint="eastAsia" w:ascii="楷体_GB2312" w:hAnsi="楷体_GB2312" w:eastAsia="楷体_GB2312" w:cs="楷体_GB2312"/>
          <w:b w:val="0"/>
          <w:bCs w:val="0"/>
          <w:color w:val="auto"/>
          <w:sz w:val="32"/>
          <w:szCs w:val="32"/>
          <w:u w:val="none"/>
        </w:rPr>
        <w:t>数据汇聚共享和数字化支撑。</w:t>
      </w:r>
      <w:r>
        <w:rPr>
          <w:rFonts w:hint="eastAsia" w:ascii="仿宋_GB2312" w:hAnsi="仿宋_GB2312" w:eastAsia="仿宋_GB2312" w:cs="仿宋_GB2312"/>
          <w:color w:val="auto"/>
          <w:sz w:val="32"/>
          <w:szCs w:val="32"/>
          <w:u w:val="none"/>
        </w:rPr>
        <w:t>加快推进数字政府2.0建设，加快推动数据资源“一网共享”平台建设，加强发改、民政、自然资源、住建、农业农村、市场监</w:t>
      </w:r>
      <w:r>
        <w:rPr>
          <w:rFonts w:hint="eastAsia" w:ascii="仿宋_GB2312" w:hAnsi="仿宋_GB2312" w:eastAsia="仿宋_GB2312" w:cs="仿宋_GB2312"/>
          <w:color w:val="auto"/>
          <w:sz w:val="32"/>
          <w:szCs w:val="32"/>
          <w:u w:val="none"/>
          <w:lang w:eastAsia="zh-CN"/>
        </w:rPr>
        <w:t>管</w:t>
      </w:r>
      <w:r>
        <w:rPr>
          <w:rFonts w:hint="eastAsia" w:ascii="仿宋_GB2312" w:hAnsi="仿宋_GB2312" w:eastAsia="仿宋_GB2312" w:cs="仿宋_GB2312"/>
          <w:color w:val="auto"/>
          <w:sz w:val="32"/>
          <w:szCs w:val="32"/>
          <w:u w:val="none"/>
        </w:rPr>
        <w:t>、税务、气象、社保等部门数据汇聚与共享。</w:t>
      </w:r>
      <w:r>
        <w:rPr>
          <w:rFonts w:hint="eastAsia" w:ascii="仿宋_GB2312" w:hAnsi="仿宋_GB2312" w:eastAsia="仿宋_GB2312" w:cs="仿宋_GB2312"/>
          <w:color w:val="auto"/>
          <w:sz w:val="32"/>
          <w:szCs w:val="32"/>
          <w:u w:val="none"/>
          <w:lang w:eastAsia="zh-CN"/>
        </w:rPr>
        <w:t>推动公共信用、商业信用、金融信用数据共享共用，在安全合规前提下，</w:t>
      </w:r>
      <w:r>
        <w:rPr>
          <w:rFonts w:hint="eastAsia" w:ascii="仿宋_GB2312" w:hAnsi="仿宋_GB2312" w:eastAsia="仿宋_GB2312" w:cs="仿宋_GB2312"/>
          <w:color w:val="auto"/>
          <w:sz w:val="32"/>
          <w:szCs w:val="32"/>
          <w:u w:val="none"/>
        </w:rPr>
        <w:t>支持金融机构与政府部门实现数据共享，提高金融供需对接效率。</w:t>
      </w:r>
      <w:r>
        <w:rPr>
          <w:rFonts w:hint="eastAsia" w:ascii="楷体_GB2312" w:hAnsi="楷体_GB2312" w:eastAsia="楷体_GB2312" w:cs="楷体_GB2312"/>
          <w:color w:val="auto"/>
          <w:sz w:val="32"/>
          <w:szCs w:val="32"/>
          <w:u w:val="none"/>
          <w:lang w:val="en-US" w:eastAsia="zh-CN"/>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政务服务数据管理局牵头，</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发展改革</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民政</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人力资源社会保障</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自然资源</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住房城乡建设</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农业农村</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市场监管局、</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金融局</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税务局</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气象局</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人民银行</w:t>
      </w:r>
      <w:r>
        <w:rPr>
          <w:rFonts w:hint="eastAsia" w:ascii="楷体_GB2312" w:hAnsi="楷体_GB2312" w:eastAsia="楷体_GB2312" w:cs="楷体_GB2312"/>
          <w:color w:val="auto"/>
          <w:sz w:val="32"/>
          <w:szCs w:val="32"/>
          <w:u w:val="none"/>
          <w:lang w:eastAsia="zh-CN"/>
        </w:rPr>
        <w:t>河源</w:t>
      </w:r>
      <w:r>
        <w:rPr>
          <w:rFonts w:hint="eastAsia" w:ascii="楷体_GB2312" w:hAnsi="楷体_GB2312" w:eastAsia="楷体_GB2312" w:cs="楷体_GB2312"/>
          <w:color w:val="auto"/>
          <w:sz w:val="32"/>
          <w:szCs w:val="32"/>
          <w:u w:val="none"/>
        </w:rPr>
        <w:t>市分行</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国家金融监督管理总局</w:t>
      </w:r>
      <w:r>
        <w:rPr>
          <w:rFonts w:hint="eastAsia" w:ascii="楷体_GB2312" w:hAnsi="楷体_GB2312" w:eastAsia="楷体_GB2312" w:cs="楷体_GB2312"/>
          <w:color w:val="auto"/>
          <w:sz w:val="32"/>
          <w:szCs w:val="32"/>
          <w:u w:val="none"/>
          <w:lang w:eastAsia="zh-CN"/>
        </w:rPr>
        <w:t>河源监管分</w:t>
      </w:r>
      <w:r>
        <w:rPr>
          <w:rFonts w:hint="eastAsia" w:ascii="楷体_GB2312" w:hAnsi="楷体_GB2312" w:eastAsia="楷体_GB2312" w:cs="楷体_GB2312"/>
          <w:color w:val="auto"/>
          <w:sz w:val="32"/>
          <w:szCs w:val="32"/>
          <w:u w:val="none"/>
        </w:rPr>
        <w:t>局按职责分工负责</w:t>
      </w:r>
      <w:r>
        <w:rPr>
          <w:rFonts w:hint="eastAsia" w:ascii="楷体_GB2312" w:hAnsi="楷体_GB2312" w:eastAsia="楷体_GB2312" w:cs="楷体_GB2312"/>
          <w:color w:val="auto"/>
          <w:sz w:val="32"/>
          <w:szCs w:val="32"/>
          <w:u w:val="none"/>
          <w:lang w:val="en-US" w:eastAsia="zh-CN"/>
        </w:rPr>
        <w:t>]</w:t>
      </w:r>
      <w:r>
        <w:rPr>
          <w:rFonts w:hint="eastAsia" w:ascii="楷体_GB2312" w:hAnsi="楷体_GB2312" w:eastAsia="楷体_GB2312" w:cs="楷体_GB2312"/>
          <w:color w:val="auto"/>
          <w:sz w:val="32"/>
          <w:szCs w:val="32"/>
          <w:u w:val="none"/>
        </w:rPr>
        <w:br w:type="textWrapping"/>
      </w:r>
      <w:r>
        <w:rPr>
          <w:rFonts w:hint="eastAsia" w:ascii="楷体_GB2312" w:hAnsi="楷体_GB2312" w:eastAsia="楷体_GB2312" w:cs="楷体_GB2312"/>
          <w:color w:val="auto"/>
          <w:sz w:val="32"/>
          <w:szCs w:val="32"/>
          <w:u w:val="none"/>
          <w:lang w:val="en-US" w:eastAsia="zh-CN"/>
        </w:rPr>
        <w:t xml:space="preserve">   </w:t>
      </w:r>
      <w:r>
        <w:rPr>
          <w:rFonts w:hint="eastAsia" w:ascii="楷体_GB2312" w:hAnsi="楷体_GB2312" w:eastAsia="楷体_GB2312" w:cs="楷体_GB2312"/>
          <w:b/>
          <w:bCs/>
          <w:color w:val="auto"/>
          <w:sz w:val="32"/>
          <w:szCs w:val="32"/>
          <w:u w:val="none"/>
          <w:lang w:val="en-US" w:eastAsia="zh-CN"/>
        </w:rPr>
        <w:t xml:space="preserve"> </w:t>
      </w:r>
      <w:r>
        <w:rPr>
          <w:rFonts w:hint="eastAsia" w:ascii="楷体_GB2312" w:hAnsi="楷体_GB2312" w:eastAsia="楷体_GB2312" w:cs="楷体_GB2312"/>
          <w:b w:val="0"/>
          <w:bCs w:val="0"/>
          <w:color w:val="auto"/>
          <w:sz w:val="32"/>
          <w:szCs w:val="32"/>
          <w:u w:val="none"/>
          <w:lang w:val="en-US" w:eastAsia="zh-CN"/>
        </w:rPr>
        <w:t>（五）</w:t>
      </w:r>
      <w:r>
        <w:rPr>
          <w:rStyle w:val="8"/>
          <w:rFonts w:hint="eastAsia" w:ascii="楷体_GB2312" w:hAnsi="楷体_GB2312" w:eastAsia="楷体_GB2312" w:cs="楷体_GB2312"/>
          <w:b w:val="0"/>
          <w:bCs w:val="0"/>
          <w:color w:val="auto"/>
          <w:sz w:val="32"/>
          <w:szCs w:val="32"/>
          <w:u w:val="none"/>
        </w:rPr>
        <w:t>完善农村资产抵质押配套机制。</w:t>
      </w:r>
      <w:r>
        <w:rPr>
          <w:rFonts w:hint="eastAsia" w:ascii="仿宋_GB2312" w:hAnsi="仿宋_GB2312" w:eastAsia="仿宋_GB2312" w:cs="仿宋_GB2312"/>
          <w:color w:val="auto"/>
          <w:sz w:val="32"/>
          <w:szCs w:val="32"/>
          <w:u w:val="none"/>
        </w:rPr>
        <w:t>做好与前期农村承包土地经营权、农民住房财产权“两权”抵押贷款试点的衔接工作，有序推进林权入市改革，建立健全抵押、评估、流转服务机制。</w:t>
      </w:r>
      <w:r>
        <w:rPr>
          <w:rFonts w:hint="eastAsia" w:ascii="仿宋_GB2312" w:hAnsi="仿宋_GB2312" w:eastAsia="仿宋_GB2312" w:cs="仿宋_GB2312"/>
          <w:color w:val="auto"/>
          <w:sz w:val="32"/>
          <w:szCs w:val="32"/>
          <w:u w:val="none"/>
          <w:lang w:eastAsia="zh-CN"/>
        </w:rPr>
        <w:t>进一步</w:t>
      </w:r>
      <w:r>
        <w:rPr>
          <w:rFonts w:hint="eastAsia" w:ascii="仿宋_GB2312" w:hAnsi="仿宋_GB2312" w:eastAsia="仿宋_GB2312" w:cs="仿宋_GB2312"/>
          <w:color w:val="auto"/>
          <w:sz w:val="32"/>
          <w:szCs w:val="32"/>
          <w:u w:val="none"/>
        </w:rPr>
        <w:t>完善抵质押物处置机制</w:t>
      </w:r>
      <w:r>
        <w:rPr>
          <w:rFonts w:hint="eastAsia" w:ascii="仿宋_GB2312" w:hAnsi="仿宋_GB2312" w:eastAsia="仿宋_GB2312" w:cs="仿宋_GB2312"/>
          <w:color w:val="auto"/>
          <w:sz w:val="32"/>
          <w:szCs w:val="32"/>
          <w:u w:val="none"/>
          <w:lang w:eastAsia="zh-CN"/>
        </w:rPr>
        <w:t>，积极拓展抵质押品范围，激活农民“沉睡”资产</w:t>
      </w:r>
      <w:r>
        <w:rPr>
          <w:rFonts w:hint="eastAsia" w:ascii="仿宋_GB2312" w:hAnsi="仿宋_GB2312" w:eastAsia="仿宋_GB2312" w:cs="仿宋_GB2312"/>
          <w:color w:val="auto"/>
          <w:sz w:val="32"/>
          <w:szCs w:val="32"/>
          <w:u w:val="none"/>
        </w:rPr>
        <w:t>。对有抵质押需求的农业设施装备、存货、畜禽水产活体等动产明确唯一权属编号，为金融机构办理抵质押登记提供便利。</w:t>
      </w:r>
      <w:r>
        <w:rPr>
          <w:rFonts w:hint="eastAsia" w:ascii="楷体_GB2312" w:hAnsi="楷体_GB2312" w:eastAsia="楷体_GB2312" w:cs="楷体_GB2312"/>
          <w:color w:val="auto"/>
          <w:sz w:val="32"/>
          <w:szCs w:val="32"/>
          <w:u w:val="none"/>
          <w:lang w:val="en-US" w:eastAsia="zh-CN"/>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农业农村</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牵头，</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自然资源</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林业局、</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金融局，人民银行河源市分行</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国家金融监督管理总局</w:t>
      </w:r>
      <w:r>
        <w:rPr>
          <w:rFonts w:hint="eastAsia" w:ascii="楷体_GB2312" w:hAnsi="楷体_GB2312" w:eastAsia="楷体_GB2312" w:cs="楷体_GB2312"/>
          <w:color w:val="auto"/>
          <w:sz w:val="32"/>
          <w:szCs w:val="32"/>
          <w:u w:val="none"/>
          <w:lang w:eastAsia="zh-CN"/>
        </w:rPr>
        <w:t>河源监管分</w:t>
      </w:r>
      <w:r>
        <w:rPr>
          <w:rFonts w:hint="eastAsia" w:ascii="楷体_GB2312" w:hAnsi="楷体_GB2312" w:eastAsia="楷体_GB2312" w:cs="楷体_GB2312"/>
          <w:color w:val="auto"/>
          <w:sz w:val="32"/>
          <w:szCs w:val="32"/>
          <w:u w:val="none"/>
        </w:rPr>
        <w:t>局，</w:t>
      </w:r>
      <w:r>
        <w:rPr>
          <w:rFonts w:hint="eastAsia" w:ascii="楷体_GB2312" w:hAnsi="楷体_GB2312" w:eastAsia="楷体_GB2312" w:cs="楷体_GB2312"/>
          <w:color w:val="auto"/>
          <w:kern w:val="2"/>
          <w:sz w:val="32"/>
          <w:szCs w:val="32"/>
          <w:u w:val="none"/>
          <w:lang w:val="en-US" w:eastAsia="zh-CN" w:bidi="ar-SA"/>
        </w:rPr>
        <w:t>各县（区）政府（管委会）</w:t>
      </w:r>
      <w:r>
        <w:rPr>
          <w:rFonts w:hint="eastAsia" w:ascii="楷体_GB2312" w:hAnsi="楷体_GB2312" w:eastAsia="楷体_GB2312" w:cs="楷体_GB2312"/>
          <w:color w:val="auto"/>
          <w:sz w:val="32"/>
          <w:szCs w:val="32"/>
          <w:u w:val="none"/>
        </w:rPr>
        <w:t>按职责分工负责</w:t>
      </w:r>
      <w:r>
        <w:rPr>
          <w:rFonts w:hint="eastAsia" w:ascii="楷体_GB2312" w:hAnsi="楷体_GB2312" w:eastAsia="楷体_GB2312" w:cs="楷体_GB2312"/>
          <w:color w:val="auto"/>
          <w:sz w:val="32"/>
          <w:szCs w:val="32"/>
          <w:u w:val="none"/>
          <w:lang w:val="en-US" w:eastAsia="zh-CN"/>
        </w:rPr>
        <w:t>]</w:t>
      </w:r>
      <w:r>
        <w:rPr>
          <w:rFonts w:hint="eastAsia" w:ascii="楷体_GB2312" w:hAnsi="楷体_GB2312" w:eastAsia="楷体_GB2312" w:cs="楷体_GB2312"/>
          <w:color w:val="auto"/>
          <w:sz w:val="32"/>
          <w:szCs w:val="32"/>
          <w:u w:val="none"/>
        </w:rPr>
        <w:br w:type="textWrapping"/>
      </w:r>
      <w:r>
        <w:rPr>
          <w:rFonts w:hint="eastAsia" w:ascii="仿宋_GB2312" w:hAnsi="仿宋_GB2312" w:eastAsia="仿宋_GB2312" w:cs="仿宋_GB2312"/>
          <w:color w:val="auto"/>
          <w:sz w:val="32"/>
          <w:szCs w:val="32"/>
          <w:highlight w:val="none"/>
          <w:u w:val="none"/>
          <w:lang w:val="en-US" w:eastAsia="zh-CN"/>
        </w:rPr>
        <w:t xml:space="preserve">    </w:t>
      </w:r>
      <w:r>
        <w:rPr>
          <w:rStyle w:val="8"/>
          <w:rFonts w:hint="eastAsia" w:ascii="楷体_GB2312" w:hAnsi="楷体_GB2312" w:eastAsia="楷体_GB2312" w:cs="楷体_GB2312"/>
          <w:b w:val="0"/>
          <w:bCs/>
          <w:color w:val="auto"/>
          <w:sz w:val="32"/>
          <w:szCs w:val="32"/>
          <w:highlight w:val="none"/>
          <w:u w:val="none"/>
          <w:lang w:val="en-US" w:eastAsia="zh-CN"/>
        </w:rPr>
        <w:t>（六）</w:t>
      </w:r>
      <w:r>
        <w:rPr>
          <w:rStyle w:val="8"/>
          <w:rFonts w:hint="eastAsia" w:ascii="楷体_GB2312" w:hAnsi="楷体_GB2312" w:eastAsia="楷体_GB2312" w:cs="楷体_GB2312"/>
          <w:b w:val="0"/>
          <w:bCs/>
          <w:color w:val="auto"/>
          <w:sz w:val="32"/>
          <w:szCs w:val="32"/>
          <w:highlight w:val="none"/>
          <w:u w:val="none"/>
          <w:lang w:eastAsia="zh-CN"/>
        </w:rPr>
        <w:t>建设良好</w:t>
      </w:r>
      <w:r>
        <w:rPr>
          <w:rStyle w:val="8"/>
          <w:rFonts w:hint="eastAsia" w:ascii="楷体_GB2312" w:hAnsi="楷体_GB2312" w:eastAsia="楷体_GB2312" w:cs="楷体_GB2312"/>
          <w:b w:val="0"/>
          <w:bCs/>
          <w:color w:val="auto"/>
          <w:sz w:val="32"/>
          <w:szCs w:val="32"/>
          <w:highlight w:val="none"/>
          <w:u w:val="none"/>
        </w:rPr>
        <w:t>县镇村</w:t>
      </w:r>
      <w:r>
        <w:rPr>
          <w:rStyle w:val="8"/>
          <w:rFonts w:hint="eastAsia" w:ascii="楷体_GB2312" w:hAnsi="楷体_GB2312" w:eastAsia="楷体_GB2312" w:cs="楷体_GB2312"/>
          <w:b w:val="0"/>
          <w:bCs/>
          <w:color w:val="auto"/>
          <w:sz w:val="32"/>
          <w:szCs w:val="32"/>
          <w:highlight w:val="none"/>
          <w:u w:val="none"/>
          <w:lang w:eastAsia="zh-CN"/>
        </w:rPr>
        <w:t>信用生态环境</w:t>
      </w:r>
      <w:r>
        <w:rPr>
          <w:rStyle w:val="8"/>
          <w:rFonts w:hint="eastAsia" w:ascii="楷体_GB2312" w:hAnsi="楷体_GB2312" w:eastAsia="楷体_GB2312" w:cs="楷体_GB2312"/>
          <w:b w:val="0"/>
          <w:bCs/>
          <w:color w:val="auto"/>
          <w:sz w:val="32"/>
          <w:szCs w:val="32"/>
          <w:highlight w:val="none"/>
          <w:u w:val="none"/>
        </w:rPr>
        <w:t>。</w:t>
      </w:r>
      <w:r>
        <w:rPr>
          <w:rFonts w:hint="eastAsia" w:ascii="仿宋_GB2312" w:hAnsi="仿宋_GB2312" w:eastAsia="仿宋_GB2312" w:cs="仿宋_GB2312"/>
          <w:color w:val="auto"/>
          <w:sz w:val="32"/>
          <w:szCs w:val="32"/>
          <w:u w:val="none"/>
        </w:rPr>
        <w:t>推动农村信用体系建设，</w:t>
      </w:r>
      <w:r>
        <w:rPr>
          <w:rFonts w:hint="eastAsia" w:ascii="仿宋_GB2312" w:hAnsi="仿宋_GB2312" w:eastAsia="仿宋_GB2312" w:cs="仿宋_GB2312"/>
          <w:color w:val="auto"/>
          <w:sz w:val="32"/>
          <w:szCs w:val="32"/>
          <w:u w:val="none"/>
          <w:lang w:eastAsia="zh-CN"/>
        </w:rPr>
        <w:t>积极借助</w:t>
      </w:r>
      <w:r>
        <w:rPr>
          <w:rFonts w:hint="eastAsia" w:ascii="仿宋_GB2312" w:hAnsi="仿宋_GB2312" w:eastAsia="仿宋_GB2312" w:cs="仿宋_GB2312"/>
          <w:color w:val="auto"/>
          <w:sz w:val="32"/>
          <w:szCs w:val="32"/>
          <w:u w:val="none"/>
        </w:rPr>
        <w:t>基层党政力量，联合金融机构“网格化”进村入户采集信用信息，将土地确权、农业保险、农业补贴、农业订单等数据转换为农户信用画像，深入推进整村授信。保持打击逃废债高压态势，</w:t>
      </w:r>
      <w:r>
        <w:rPr>
          <w:rFonts w:hint="eastAsia" w:ascii="仿宋_GB2312" w:hAnsi="仿宋_GB2312" w:eastAsia="仿宋_GB2312" w:cs="仿宋_GB2312"/>
          <w:color w:val="auto"/>
          <w:sz w:val="32"/>
          <w:szCs w:val="32"/>
          <w:u w:val="none"/>
          <w:lang w:eastAsia="zh-CN"/>
        </w:rPr>
        <w:t>提升</w:t>
      </w:r>
      <w:r>
        <w:rPr>
          <w:rFonts w:hint="eastAsia" w:ascii="仿宋_GB2312" w:hAnsi="仿宋_GB2312" w:eastAsia="仿宋_GB2312" w:cs="仿宋_GB2312"/>
          <w:color w:val="auto"/>
          <w:sz w:val="32"/>
          <w:szCs w:val="32"/>
          <w:u w:val="none"/>
        </w:rPr>
        <w:t>金融案件审判执行效率</w:t>
      </w:r>
      <w:r>
        <w:rPr>
          <w:rFonts w:hint="eastAsia" w:ascii="仿宋_GB2312" w:hAnsi="仿宋_GB2312" w:eastAsia="仿宋_GB2312" w:cs="仿宋_GB2312"/>
          <w:color w:val="auto"/>
          <w:sz w:val="32"/>
          <w:szCs w:val="32"/>
          <w:u w:val="none"/>
          <w:lang w:eastAsia="zh-CN"/>
        </w:rPr>
        <w:t>，加大</w:t>
      </w:r>
      <w:r>
        <w:rPr>
          <w:rFonts w:hint="eastAsia" w:ascii="仿宋_GB2312" w:hAnsi="仿宋_GB2312" w:eastAsia="仿宋_GB2312" w:cs="仿宋_GB2312"/>
          <w:color w:val="auto"/>
          <w:sz w:val="32"/>
          <w:szCs w:val="32"/>
          <w:u w:val="none"/>
        </w:rPr>
        <w:t>金融风险处置</w:t>
      </w:r>
      <w:r>
        <w:rPr>
          <w:rFonts w:hint="eastAsia" w:ascii="仿宋_GB2312" w:hAnsi="仿宋_GB2312" w:eastAsia="仿宋_GB2312" w:cs="仿宋_GB2312"/>
          <w:color w:val="auto"/>
          <w:sz w:val="32"/>
          <w:szCs w:val="32"/>
          <w:u w:val="none"/>
          <w:lang w:eastAsia="zh-CN"/>
        </w:rPr>
        <w:t>力度</w:t>
      </w:r>
      <w:r>
        <w:rPr>
          <w:rFonts w:hint="eastAsia" w:ascii="仿宋_GB2312" w:hAnsi="仿宋_GB2312" w:eastAsia="仿宋_GB2312" w:cs="仿宋_GB2312"/>
          <w:color w:val="auto"/>
          <w:sz w:val="32"/>
          <w:szCs w:val="32"/>
          <w:u w:val="none"/>
        </w:rPr>
        <w:t>，保护合法债权，依法依规对严重失信主体采取公开曝光、行业市场禁入、限制高消费等惩戒措施，推动形成“守信受益、失信受限”的社会氛围。</w:t>
      </w:r>
      <w:r>
        <w:rPr>
          <w:rFonts w:hint="eastAsia" w:ascii="仿宋_GB2312" w:hAnsi="仿宋_GB2312" w:eastAsia="仿宋_GB2312" w:cs="仿宋_GB2312"/>
          <w:color w:val="auto"/>
          <w:sz w:val="32"/>
          <w:szCs w:val="32"/>
          <w:u w:val="none"/>
          <w:lang w:eastAsia="zh-CN"/>
        </w:rPr>
        <w:t>积极开展</w:t>
      </w:r>
      <w:r>
        <w:rPr>
          <w:rFonts w:hint="eastAsia" w:ascii="仿宋_GB2312" w:hAnsi="仿宋_GB2312" w:eastAsia="仿宋_GB2312" w:cs="仿宋_GB2312"/>
          <w:color w:val="auto"/>
          <w:sz w:val="32"/>
          <w:szCs w:val="32"/>
          <w:u w:val="none"/>
        </w:rPr>
        <w:t>宣传教育，进一步提升</w:t>
      </w:r>
      <w:r>
        <w:rPr>
          <w:rFonts w:hint="eastAsia" w:ascii="仿宋_GB2312" w:hAnsi="仿宋_GB2312" w:eastAsia="仿宋_GB2312" w:cs="仿宋_GB2312"/>
          <w:color w:val="auto"/>
          <w:sz w:val="32"/>
          <w:szCs w:val="32"/>
          <w:u w:val="none"/>
          <w:lang w:eastAsia="zh-CN"/>
        </w:rPr>
        <w:t>消费者</w:t>
      </w:r>
      <w:r>
        <w:rPr>
          <w:rFonts w:hint="eastAsia" w:ascii="仿宋_GB2312" w:hAnsi="仿宋_GB2312" w:eastAsia="仿宋_GB2312" w:cs="仿宋_GB2312"/>
          <w:color w:val="auto"/>
          <w:sz w:val="32"/>
          <w:szCs w:val="32"/>
          <w:u w:val="none"/>
        </w:rPr>
        <w:t>金融素养，加强消费者合法权益保护。</w:t>
      </w:r>
      <w:r>
        <w:rPr>
          <w:rFonts w:hint="eastAsia" w:ascii="楷体_GB2312" w:hAnsi="楷体_GB2312" w:eastAsia="楷体_GB2312" w:cs="楷体_GB2312"/>
          <w:color w:val="auto"/>
          <w:sz w:val="32"/>
          <w:szCs w:val="32"/>
          <w:u w:val="none"/>
          <w:lang w:val="en-US" w:eastAsia="zh-CN"/>
        </w:rPr>
        <w:t>[</w:t>
      </w:r>
      <w:r>
        <w:rPr>
          <w:rFonts w:hint="eastAsia" w:ascii="楷体_GB2312" w:hAnsi="楷体_GB2312" w:eastAsia="楷体_GB2312" w:cs="楷体_GB2312"/>
          <w:color w:val="auto"/>
          <w:sz w:val="32"/>
          <w:szCs w:val="32"/>
          <w:u w:val="none"/>
        </w:rPr>
        <w:t>人民银行河源市分行</w:t>
      </w:r>
      <w:r>
        <w:rPr>
          <w:rFonts w:hint="eastAsia" w:ascii="楷体_GB2312" w:hAnsi="楷体_GB2312" w:eastAsia="楷体_GB2312" w:cs="楷体_GB2312"/>
          <w:color w:val="auto"/>
          <w:sz w:val="32"/>
          <w:szCs w:val="32"/>
          <w:u w:val="none"/>
          <w:lang w:eastAsia="zh-CN"/>
        </w:rPr>
        <w:t>牵头</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法院</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检察院</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公安</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财政</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自然资源</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农业农村</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商务</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市场监管局</w:t>
      </w:r>
      <w:r>
        <w:rPr>
          <w:rFonts w:hint="eastAsia" w:ascii="楷体_GB2312" w:hAnsi="楷体_GB2312" w:eastAsia="楷体_GB2312" w:cs="楷体_GB2312"/>
          <w:color w:val="auto"/>
          <w:sz w:val="32"/>
          <w:szCs w:val="32"/>
          <w:u w:val="none"/>
          <w:lang w:eastAsia="zh-CN"/>
        </w:rPr>
        <w:t>、市金融局，</w:t>
      </w:r>
      <w:r>
        <w:rPr>
          <w:rFonts w:hint="eastAsia" w:ascii="楷体_GB2312" w:hAnsi="楷体_GB2312" w:eastAsia="楷体_GB2312" w:cs="楷体_GB2312"/>
          <w:color w:val="auto"/>
          <w:sz w:val="32"/>
          <w:szCs w:val="32"/>
          <w:u w:val="none"/>
        </w:rPr>
        <w:t>国家金融监督管理总局</w:t>
      </w:r>
      <w:r>
        <w:rPr>
          <w:rFonts w:hint="eastAsia" w:ascii="楷体_GB2312" w:hAnsi="楷体_GB2312" w:eastAsia="楷体_GB2312" w:cs="楷体_GB2312"/>
          <w:color w:val="auto"/>
          <w:sz w:val="32"/>
          <w:szCs w:val="32"/>
          <w:u w:val="none"/>
          <w:lang w:eastAsia="zh-CN"/>
        </w:rPr>
        <w:t>河源监管分</w:t>
      </w:r>
      <w:r>
        <w:rPr>
          <w:rFonts w:hint="eastAsia" w:ascii="楷体_GB2312" w:hAnsi="楷体_GB2312" w:eastAsia="楷体_GB2312" w:cs="楷体_GB2312"/>
          <w:color w:val="auto"/>
          <w:sz w:val="32"/>
          <w:szCs w:val="32"/>
          <w:u w:val="none"/>
        </w:rPr>
        <w:t>局，</w:t>
      </w:r>
      <w:r>
        <w:rPr>
          <w:rFonts w:hint="eastAsia" w:ascii="楷体_GB2312" w:hAnsi="楷体_GB2312" w:eastAsia="楷体_GB2312" w:cs="楷体_GB2312"/>
          <w:color w:val="auto"/>
          <w:kern w:val="2"/>
          <w:sz w:val="32"/>
          <w:szCs w:val="32"/>
          <w:u w:val="none"/>
          <w:lang w:val="en-US" w:eastAsia="zh-CN" w:bidi="ar-SA"/>
        </w:rPr>
        <w:t>各县（区）政府（管委会）</w:t>
      </w:r>
      <w:r>
        <w:rPr>
          <w:rFonts w:hint="eastAsia" w:ascii="楷体_GB2312" w:hAnsi="楷体_GB2312" w:eastAsia="楷体_GB2312" w:cs="楷体_GB2312"/>
          <w:color w:val="auto"/>
          <w:sz w:val="32"/>
          <w:szCs w:val="32"/>
          <w:u w:val="none"/>
        </w:rPr>
        <w:t>按职责分工负责</w:t>
      </w:r>
      <w:r>
        <w:rPr>
          <w:rFonts w:hint="eastAsia" w:ascii="楷体_GB2312" w:hAnsi="楷体_GB2312" w:eastAsia="楷体_GB2312" w:cs="楷体_GB2312"/>
          <w:color w:val="auto"/>
          <w:sz w:val="32"/>
          <w:szCs w:val="32"/>
          <w:u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四、完善工作机制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rPr>
          <w:rStyle w:val="8"/>
          <w:rFonts w:hint="eastAsia" w:ascii="楷体_GB2312" w:hAnsi="楷体_GB2312" w:eastAsia="楷体_GB2312" w:cs="楷体_GB2312"/>
          <w:b w:val="0"/>
          <w:bCs/>
          <w:color w:val="auto"/>
          <w:sz w:val="32"/>
          <w:szCs w:val="32"/>
          <w:u w:val="none"/>
          <w:lang w:val="en-US" w:eastAsia="zh-CN"/>
        </w:rPr>
      </w:pPr>
      <w:r>
        <w:rPr>
          <w:rStyle w:val="8"/>
          <w:rFonts w:hint="eastAsia" w:ascii="楷体_GB2312" w:hAnsi="楷体_GB2312" w:eastAsia="楷体_GB2312" w:cs="楷体_GB2312"/>
          <w:b w:val="0"/>
          <w:bCs/>
          <w:color w:val="auto"/>
          <w:sz w:val="32"/>
          <w:szCs w:val="32"/>
          <w:u w:val="none"/>
          <w:lang w:val="en-US" w:eastAsia="zh-CN"/>
        </w:rPr>
        <w:t>（一）</w:t>
      </w:r>
      <w:r>
        <w:rPr>
          <w:rStyle w:val="8"/>
          <w:rFonts w:hint="eastAsia" w:ascii="楷体_GB2312" w:hAnsi="楷体_GB2312" w:eastAsia="楷体_GB2312" w:cs="楷体_GB2312"/>
          <w:b w:val="0"/>
          <w:bCs/>
          <w:color w:val="auto"/>
          <w:sz w:val="32"/>
          <w:szCs w:val="32"/>
          <w:u w:val="none"/>
          <w:lang w:eastAsia="zh-CN"/>
        </w:rPr>
        <w:t>加强</w:t>
      </w:r>
      <w:r>
        <w:rPr>
          <w:rStyle w:val="8"/>
          <w:rFonts w:hint="eastAsia" w:ascii="楷体_GB2312" w:hAnsi="楷体_GB2312" w:eastAsia="楷体_GB2312" w:cs="楷体_GB2312"/>
          <w:b w:val="0"/>
          <w:bCs/>
          <w:color w:val="auto"/>
          <w:sz w:val="32"/>
          <w:szCs w:val="32"/>
          <w:u w:val="none"/>
        </w:rPr>
        <w:t>组织领导。</w:t>
      </w:r>
      <w:r>
        <w:rPr>
          <w:rFonts w:hint="eastAsia" w:ascii="仿宋_GB2312" w:hAnsi="仿宋_GB2312" w:eastAsia="仿宋_GB2312" w:cs="仿宋_GB2312"/>
          <w:color w:val="auto"/>
          <w:sz w:val="32"/>
          <w:szCs w:val="32"/>
          <w:u w:val="none"/>
        </w:rPr>
        <w:t>充分发挥</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“百千万工程”金融专班作用，统筹协调金融支持相关工作，定期组织开展项目调度和总结评估，推动解决跨部门、跨业态的金融支持重点难点问题，促进各成员单位、各</w:t>
      </w:r>
      <w:r>
        <w:rPr>
          <w:rFonts w:hint="eastAsia" w:ascii="仿宋_GB2312" w:hAnsi="仿宋_GB2312" w:eastAsia="仿宋_GB2312" w:cs="仿宋_GB2312"/>
          <w:color w:val="auto"/>
          <w:sz w:val="32"/>
          <w:szCs w:val="32"/>
          <w:u w:val="none"/>
          <w:lang w:eastAsia="zh-CN"/>
        </w:rPr>
        <w:t>县（区）</w:t>
      </w:r>
      <w:r>
        <w:rPr>
          <w:rFonts w:hint="eastAsia" w:ascii="仿宋_GB2312" w:hAnsi="仿宋_GB2312" w:eastAsia="仿宋_GB2312" w:cs="仿宋_GB2312"/>
          <w:color w:val="auto"/>
          <w:sz w:val="32"/>
          <w:szCs w:val="32"/>
          <w:u w:val="none"/>
        </w:rPr>
        <w:t>形成合力。各</w:t>
      </w:r>
      <w:r>
        <w:rPr>
          <w:rFonts w:hint="eastAsia" w:ascii="仿宋_GB2312" w:hAnsi="仿宋_GB2312" w:eastAsia="仿宋_GB2312" w:cs="仿宋_GB2312"/>
          <w:color w:val="auto"/>
          <w:sz w:val="32"/>
          <w:szCs w:val="32"/>
          <w:u w:val="none"/>
          <w:lang w:eastAsia="zh-CN"/>
        </w:rPr>
        <w:t>级</w:t>
      </w:r>
      <w:r>
        <w:rPr>
          <w:rFonts w:hint="eastAsia" w:ascii="仿宋_GB2312" w:hAnsi="仿宋_GB2312" w:eastAsia="仿宋_GB2312" w:cs="仿宋_GB2312"/>
          <w:color w:val="auto"/>
          <w:sz w:val="32"/>
          <w:szCs w:val="32"/>
          <w:u w:val="none"/>
        </w:rPr>
        <w:t>政府对当地金融整体发展以及配套措施落地情况负第一责任，严禁新增政府隐性债务。各职能部门、金融管理部门根据分工各负其责。督促各金融机构落实“一把手”负总责的服务主体责任，研究制定支持“百千万工程”下沉到县镇村的专项服务方案，支持县镇村发展。</w:t>
      </w:r>
      <w:r>
        <w:rPr>
          <w:rFonts w:hint="eastAsia" w:ascii="楷体_GB2312" w:hAnsi="楷体_GB2312" w:eastAsia="楷体_GB2312" w:cs="楷体_GB2312"/>
          <w:color w:val="auto"/>
          <w:sz w:val="32"/>
          <w:szCs w:val="32"/>
          <w:u w:val="none"/>
          <w:lang w:val="en-US" w:eastAsia="zh-CN"/>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金融局</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人民银行</w:t>
      </w:r>
      <w:r>
        <w:rPr>
          <w:rFonts w:hint="eastAsia" w:ascii="楷体_GB2312" w:hAnsi="楷体_GB2312" w:eastAsia="楷体_GB2312" w:cs="楷体_GB2312"/>
          <w:color w:val="auto"/>
          <w:sz w:val="32"/>
          <w:szCs w:val="32"/>
          <w:u w:val="none"/>
          <w:lang w:eastAsia="zh-CN"/>
        </w:rPr>
        <w:t>河源</w:t>
      </w:r>
      <w:r>
        <w:rPr>
          <w:rFonts w:hint="eastAsia" w:ascii="楷体_GB2312" w:hAnsi="楷体_GB2312" w:eastAsia="楷体_GB2312" w:cs="楷体_GB2312"/>
          <w:color w:val="auto"/>
          <w:sz w:val="32"/>
          <w:szCs w:val="32"/>
          <w:u w:val="none"/>
        </w:rPr>
        <w:t>市分行</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国家金融监督管理总局</w:t>
      </w:r>
      <w:r>
        <w:rPr>
          <w:rFonts w:hint="eastAsia" w:ascii="楷体_GB2312" w:hAnsi="楷体_GB2312" w:eastAsia="楷体_GB2312" w:cs="楷体_GB2312"/>
          <w:color w:val="auto"/>
          <w:sz w:val="32"/>
          <w:szCs w:val="32"/>
          <w:u w:val="none"/>
          <w:lang w:eastAsia="zh-CN"/>
        </w:rPr>
        <w:t>河源监管分</w:t>
      </w:r>
      <w:r>
        <w:rPr>
          <w:rFonts w:hint="eastAsia" w:ascii="楷体_GB2312" w:hAnsi="楷体_GB2312" w:eastAsia="楷体_GB2312" w:cs="楷体_GB2312"/>
          <w:color w:val="auto"/>
          <w:sz w:val="32"/>
          <w:szCs w:val="32"/>
          <w:u w:val="none"/>
        </w:rPr>
        <w:t>局牵头，</w:t>
      </w:r>
      <w:r>
        <w:rPr>
          <w:rFonts w:hint="eastAsia" w:ascii="楷体_GB2312" w:hAnsi="楷体_GB2312" w:eastAsia="楷体_GB2312" w:cs="楷体_GB2312"/>
          <w:color w:val="auto"/>
          <w:kern w:val="2"/>
          <w:sz w:val="32"/>
          <w:szCs w:val="32"/>
          <w:u w:val="none"/>
          <w:lang w:val="en-US" w:eastAsia="zh-CN" w:bidi="ar-SA"/>
        </w:rPr>
        <w:t>各县（区）政</w:t>
      </w:r>
      <w:r>
        <w:rPr>
          <w:rStyle w:val="8"/>
          <w:rFonts w:hint="eastAsia" w:ascii="楷体_GB2312" w:hAnsi="楷体_GB2312" w:eastAsia="楷体_GB2312" w:cs="楷体_GB2312"/>
          <w:b w:val="0"/>
          <w:bCs/>
          <w:color w:val="auto"/>
          <w:sz w:val="32"/>
          <w:szCs w:val="32"/>
          <w:u w:val="none"/>
          <w:lang w:val="en-US" w:eastAsia="zh-CN"/>
        </w:rPr>
        <w:t>府（管委会）按职责分工负责]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rPr>
          <w:rFonts w:hint="eastAsia" w:ascii="楷体_GB2312" w:hAnsi="楷体_GB2312" w:eastAsia="楷体_GB2312" w:cs="楷体_GB2312"/>
          <w:color w:val="auto"/>
          <w:sz w:val="32"/>
          <w:szCs w:val="32"/>
          <w:u w:val="none"/>
        </w:rPr>
      </w:pPr>
      <w:r>
        <w:rPr>
          <w:rStyle w:val="8"/>
          <w:rFonts w:hint="eastAsia" w:ascii="楷体_GB2312" w:hAnsi="楷体_GB2312" w:eastAsia="楷体_GB2312" w:cs="楷体_GB2312"/>
          <w:b w:val="0"/>
          <w:bCs/>
          <w:color w:val="auto"/>
          <w:sz w:val="32"/>
          <w:szCs w:val="32"/>
          <w:u w:val="none"/>
          <w:lang w:val="en-US" w:eastAsia="zh-CN"/>
        </w:rPr>
        <w:t>（二）加强财政保障。</w:t>
      </w:r>
      <w:r>
        <w:rPr>
          <w:rFonts w:hint="eastAsia" w:ascii="仿宋_GB2312" w:hAnsi="仿宋_GB2312" w:eastAsia="仿宋_GB2312" w:cs="仿宋_GB2312"/>
          <w:color w:val="auto"/>
          <w:kern w:val="2"/>
          <w:sz w:val="32"/>
          <w:szCs w:val="32"/>
          <w:u w:val="none"/>
          <w:lang w:val="en-US" w:eastAsia="zh-CN" w:bidi="ar-SA"/>
        </w:rPr>
        <w:t>鼓励县（区）政府（管委会）建立乡村振兴信贷风险补偿金机制，推进“再贷款+乡村振兴信贷风险补偿金”模式，充分调动银行机构放贷积极性，撬动金融“活水”流向县镇村产业发展。做大做强市级政府性融资担保机构，扩大县域业务覆盖面，增强资本实力和人员配备，充分借助省政策性农业担保的增信作用，大力推广“政银担”合作模式，有效缓解涉农领域市场主体担保难题。</w:t>
      </w:r>
      <w:r>
        <w:rPr>
          <w:rFonts w:hint="eastAsia" w:ascii="仿宋_GB2312" w:hAnsi="仿宋_GB2312" w:eastAsia="仿宋_GB2312" w:cs="仿宋_GB2312"/>
          <w:color w:val="auto"/>
          <w:sz w:val="32"/>
          <w:szCs w:val="32"/>
          <w:u w:val="none"/>
        </w:rPr>
        <w:t>统筹用好地方政府专项债券支持符合条件的县镇村项目建设。强化农业保险财政补贴资金保障，优化财政补贴资金结算方式。</w:t>
      </w:r>
      <w:r>
        <w:rPr>
          <w:rFonts w:hint="eastAsia" w:ascii="楷体_GB2312" w:hAnsi="楷体_GB2312" w:eastAsia="楷体_GB2312" w:cs="楷体_GB2312"/>
          <w:color w:val="auto"/>
          <w:sz w:val="32"/>
          <w:szCs w:val="32"/>
          <w:u w:val="none"/>
          <w:lang w:val="en-US" w:eastAsia="zh-CN"/>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财政</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牵头，</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农业农村</w:t>
      </w:r>
      <w:r>
        <w:rPr>
          <w:rFonts w:hint="eastAsia" w:ascii="楷体_GB2312" w:hAnsi="楷体_GB2312" w:eastAsia="楷体_GB2312" w:cs="楷体_GB2312"/>
          <w:color w:val="auto"/>
          <w:sz w:val="32"/>
          <w:szCs w:val="32"/>
          <w:u w:val="none"/>
          <w:lang w:eastAsia="zh-CN"/>
        </w:rPr>
        <w:t>局、市金融局</w:t>
      </w:r>
      <w:r>
        <w:rPr>
          <w:rFonts w:hint="eastAsia" w:ascii="楷体_GB2312" w:hAnsi="楷体_GB2312" w:eastAsia="楷体_GB2312" w:cs="楷体_GB2312"/>
          <w:color w:val="auto"/>
          <w:sz w:val="32"/>
          <w:szCs w:val="32"/>
          <w:u w:val="none"/>
        </w:rPr>
        <w:t>，国家金融监督管理总局</w:t>
      </w:r>
      <w:r>
        <w:rPr>
          <w:rFonts w:hint="eastAsia" w:ascii="楷体_GB2312" w:hAnsi="楷体_GB2312" w:eastAsia="楷体_GB2312" w:cs="楷体_GB2312"/>
          <w:color w:val="auto"/>
          <w:sz w:val="32"/>
          <w:szCs w:val="32"/>
          <w:u w:val="none"/>
          <w:lang w:eastAsia="zh-CN"/>
        </w:rPr>
        <w:t>河源监管分局</w:t>
      </w:r>
      <w:r>
        <w:rPr>
          <w:rFonts w:hint="eastAsia" w:ascii="楷体_GB2312" w:hAnsi="楷体_GB2312" w:eastAsia="楷体_GB2312" w:cs="楷体_GB2312"/>
          <w:color w:val="auto"/>
          <w:sz w:val="32"/>
          <w:szCs w:val="32"/>
          <w:u w:val="none"/>
        </w:rPr>
        <w:t>，各</w:t>
      </w:r>
      <w:r>
        <w:rPr>
          <w:rFonts w:hint="eastAsia" w:ascii="楷体_GB2312" w:hAnsi="楷体_GB2312" w:eastAsia="楷体_GB2312" w:cs="楷体_GB2312"/>
          <w:color w:val="auto"/>
          <w:kern w:val="2"/>
          <w:sz w:val="32"/>
          <w:szCs w:val="32"/>
          <w:u w:val="none"/>
          <w:lang w:val="en-US" w:eastAsia="zh-CN" w:bidi="ar-SA"/>
        </w:rPr>
        <w:t>县（区）政府（管委会）</w:t>
      </w:r>
      <w:r>
        <w:rPr>
          <w:rFonts w:hint="eastAsia" w:ascii="楷体_GB2312" w:hAnsi="楷体_GB2312" w:eastAsia="楷体_GB2312" w:cs="楷体_GB2312"/>
          <w:color w:val="auto"/>
          <w:sz w:val="32"/>
          <w:szCs w:val="32"/>
          <w:u w:val="none"/>
        </w:rPr>
        <w:t>按职责分工负责</w:t>
      </w:r>
      <w:r>
        <w:rPr>
          <w:rFonts w:hint="eastAsia" w:ascii="楷体_GB2312" w:hAnsi="楷体_GB2312" w:eastAsia="楷体_GB2312" w:cs="楷体_GB2312"/>
          <w:color w:val="auto"/>
          <w:sz w:val="32"/>
          <w:szCs w:val="32"/>
          <w:u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rPr>
          <w:rFonts w:hint="eastAsia" w:ascii="楷体_GB2312" w:hAnsi="楷体_GB2312" w:eastAsia="楷体_GB2312" w:cs="楷体_GB2312"/>
          <w:color w:val="auto"/>
          <w:spacing w:val="6"/>
          <w:sz w:val="32"/>
          <w:szCs w:val="32"/>
          <w:u w:val="none"/>
          <w:lang w:val="en-US" w:eastAsia="zh-CN"/>
        </w:rPr>
      </w:pPr>
      <w:r>
        <w:rPr>
          <w:rStyle w:val="8"/>
          <w:rFonts w:hint="eastAsia" w:ascii="楷体_GB2312" w:hAnsi="楷体_GB2312" w:eastAsia="楷体_GB2312" w:cs="楷体_GB2312"/>
          <w:b w:val="0"/>
          <w:bCs/>
          <w:color w:val="auto"/>
          <w:sz w:val="32"/>
          <w:szCs w:val="32"/>
          <w:u w:val="none"/>
          <w:lang w:val="en-US" w:eastAsia="zh-CN"/>
        </w:rPr>
        <w:t>（三）加强考核激励。</w:t>
      </w:r>
      <w:r>
        <w:rPr>
          <w:rFonts w:hint="eastAsia" w:ascii="仿宋_GB2312" w:hAnsi="仿宋_GB2312" w:eastAsia="仿宋_GB2312" w:cs="仿宋_GB2312"/>
          <w:color w:val="auto"/>
          <w:sz w:val="32"/>
          <w:szCs w:val="32"/>
          <w:u w:val="none"/>
        </w:rPr>
        <w:t>将金融支持“百千万工程”落实情况纳入</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“百千万工程”考核评价范围，重点考核项目审批进度、财政资金到位、配套措施落实等内容</w:t>
      </w:r>
      <w:r>
        <w:rPr>
          <w:rFonts w:hint="eastAsia" w:ascii="仿宋_GB2312" w:hAnsi="仿宋_GB2312" w:eastAsia="仿宋_GB2312" w:cs="仿宋_GB2312"/>
          <w:color w:val="auto"/>
          <w:sz w:val="32"/>
          <w:szCs w:val="32"/>
          <w:highlight w:val="none"/>
          <w:u w:val="none"/>
        </w:rPr>
        <w:t>。对工作推进得力、成效明显的地区，给予一定额度的资金奖励，并将考核评价结果作为给予地方优惠政策的重要参考；对考核结果靠后、存在突出问题的地区，采取约谈、挂牌整治等措施。强化对金融机构的激励措施，金融监管部门要将金融支持“百千万工程”成效情况作为监管评价的重要参考，</w:t>
      </w:r>
      <w:r>
        <w:rPr>
          <w:rFonts w:hint="eastAsia" w:ascii="仿宋_GB2312" w:hAnsi="仿宋_GB2312" w:eastAsia="仿宋_GB2312" w:cs="仿宋_GB2312"/>
          <w:color w:val="auto"/>
          <w:kern w:val="2"/>
          <w:sz w:val="32"/>
          <w:szCs w:val="32"/>
          <w:u w:val="none"/>
          <w:lang w:val="en-US" w:eastAsia="zh-CN" w:bidi="ar-SA"/>
        </w:rPr>
        <w:t>财政部门对金融机构服务乡村振兴、小微企业的考核评估结果作为相关资金存放的参考依据。</w:t>
      </w:r>
      <w:r>
        <w:rPr>
          <w:rFonts w:hint="eastAsia" w:ascii="仿宋_GB2312" w:hAnsi="仿宋_GB2312" w:eastAsia="仿宋_GB2312" w:cs="仿宋_GB2312"/>
          <w:color w:val="auto"/>
          <w:sz w:val="32"/>
          <w:szCs w:val="32"/>
          <w:u w:val="none"/>
        </w:rPr>
        <w:t>人民银行对落实支持“百千万工程”政策较好的金融机构加大货币政策工具支持。</w:t>
      </w:r>
      <w:r>
        <w:rPr>
          <w:rFonts w:hint="eastAsia" w:ascii="楷体_GB2312" w:hAnsi="楷体_GB2312" w:eastAsia="楷体_GB2312" w:cs="楷体_GB2312"/>
          <w:color w:val="auto"/>
          <w:sz w:val="32"/>
          <w:szCs w:val="32"/>
          <w:u w:val="none"/>
          <w:lang w:val="en-US" w:eastAsia="zh-CN"/>
        </w:rPr>
        <w:t>[</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“百千万工程”指挥部办公室牵头，</w:t>
      </w:r>
      <w:r>
        <w:rPr>
          <w:rFonts w:hint="eastAsia" w:ascii="楷体_GB2312" w:hAnsi="楷体_GB2312" w:eastAsia="楷体_GB2312" w:cs="楷体_GB2312"/>
          <w:color w:val="auto"/>
          <w:sz w:val="32"/>
          <w:szCs w:val="32"/>
          <w:u w:val="none"/>
          <w:lang w:eastAsia="zh-CN"/>
        </w:rPr>
        <w:t>市</w:t>
      </w:r>
      <w:r>
        <w:rPr>
          <w:rFonts w:hint="eastAsia" w:ascii="楷体_GB2312" w:hAnsi="楷体_GB2312" w:eastAsia="楷体_GB2312" w:cs="楷体_GB2312"/>
          <w:color w:val="auto"/>
          <w:sz w:val="32"/>
          <w:szCs w:val="32"/>
          <w:u w:val="none"/>
        </w:rPr>
        <w:t>财政</w:t>
      </w:r>
      <w:r>
        <w:rPr>
          <w:rFonts w:hint="eastAsia" w:ascii="楷体_GB2312" w:hAnsi="楷体_GB2312" w:eastAsia="楷体_GB2312" w:cs="楷体_GB2312"/>
          <w:color w:val="auto"/>
          <w:sz w:val="32"/>
          <w:szCs w:val="32"/>
          <w:u w:val="none"/>
          <w:lang w:eastAsia="zh-CN"/>
        </w:rPr>
        <w:t>局、市金融局</w:t>
      </w:r>
      <w:r>
        <w:rPr>
          <w:rFonts w:hint="eastAsia" w:ascii="楷体_GB2312" w:hAnsi="楷体_GB2312" w:eastAsia="楷体_GB2312" w:cs="楷体_GB2312"/>
          <w:color w:val="auto"/>
          <w:sz w:val="32"/>
          <w:szCs w:val="32"/>
          <w:u w:val="none"/>
        </w:rPr>
        <w:t>，人民</w:t>
      </w:r>
      <w:r>
        <w:rPr>
          <w:rFonts w:hint="eastAsia" w:ascii="楷体_GB2312" w:hAnsi="楷体_GB2312" w:eastAsia="楷体_GB2312" w:cs="楷体_GB2312"/>
          <w:color w:val="auto"/>
          <w:spacing w:val="6"/>
          <w:sz w:val="32"/>
          <w:szCs w:val="32"/>
          <w:u w:val="none"/>
        </w:rPr>
        <w:t>银行</w:t>
      </w:r>
      <w:r>
        <w:rPr>
          <w:rFonts w:hint="eastAsia" w:ascii="楷体_GB2312" w:hAnsi="楷体_GB2312" w:eastAsia="楷体_GB2312" w:cs="楷体_GB2312"/>
          <w:color w:val="auto"/>
          <w:spacing w:val="6"/>
          <w:sz w:val="32"/>
          <w:szCs w:val="32"/>
          <w:u w:val="none"/>
          <w:lang w:eastAsia="zh-CN"/>
        </w:rPr>
        <w:t>河源</w:t>
      </w:r>
      <w:r>
        <w:rPr>
          <w:rFonts w:hint="eastAsia" w:ascii="楷体_GB2312" w:hAnsi="楷体_GB2312" w:eastAsia="楷体_GB2312" w:cs="楷体_GB2312"/>
          <w:color w:val="auto"/>
          <w:spacing w:val="6"/>
          <w:sz w:val="32"/>
          <w:szCs w:val="32"/>
          <w:u w:val="none"/>
        </w:rPr>
        <w:t>市分行</w:t>
      </w:r>
      <w:r>
        <w:rPr>
          <w:rFonts w:hint="eastAsia" w:ascii="楷体_GB2312" w:hAnsi="楷体_GB2312" w:eastAsia="楷体_GB2312" w:cs="楷体_GB2312"/>
          <w:color w:val="auto"/>
          <w:spacing w:val="6"/>
          <w:sz w:val="32"/>
          <w:szCs w:val="32"/>
          <w:u w:val="none"/>
          <w:lang w:eastAsia="zh-CN"/>
        </w:rPr>
        <w:t>、</w:t>
      </w:r>
      <w:r>
        <w:rPr>
          <w:rFonts w:hint="eastAsia" w:ascii="楷体_GB2312" w:hAnsi="楷体_GB2312" w:eastAsia="楷体_GB2312" w:cs="楷体_GB2312"/>
          <w:color w:val="auto"/>
          <w:spacing w:val="6"/>
          <w:sz w:val="32"/>
          <w:szCs w:val="32"/>
          <w:u w:val="none"/>
        </w:rPr>
        <w:t>国家金融监督管理总局</w:t>
      </w:r>
      <w:r>
        <w:rPr>
          <w:rFonts w:hint="eastAsia" w:ascii="楷体_GB2312" w:hAnsi="楷体_GB2312" w:eastAsia="楷体_GB2312" w:cs="楷体_GB2312"/>
          <w:color w:val="auto"/>
          <w:spacing w:val="6"/>
          <w:sz w:val="32"/>
          <w:szCs w:val="32"/>
          <w:u w:val="none"/>
          <w:lang w:eastAsia="zh-CN"/>
        </w:rPr>
        <w:t>河源监管分局</w:t>
      </w:r>
      <w:r>
        <w:rPr>
          <w:rFonts w:hint="eastAsia" w:ascii="楷体_GB2312" w:hAnsi="楷体_GB2312" w:eastAsia="楷体_GB2312" w:cs="楷体_GB2312"/>
          <w:color w:val="auto"/>
          <w:spacing w:val="6"/>
          <w:sz w:val="32"/>
          <w:szCs w:val="32"/>
          <w:u w:val="none"/>
        </w:rPr>
        <w:t>，各</w:t>
      </w:r>
      <w:r>
        <w:rPr>
          <w:rFonts w:hint="eastAsia" w:ascii="楷体_GB2312" w:hAnsi="楷体_GB2312" w:eastAsia="楷体_GB2312" w:cs="楷体_GB2312"/>
          <w:color w:val="auto"/>
          <w:spacing w:val="6"/>
          <w:kern w:val="2"/>
          <w:sz w:val="32"/>
          <w:szCs w:val="32"/>
          <w:u w:val="none"/>
          <w:lang w:val="en-US" w:eastAsia="zh-CN" w:bidi="ar-SA"/>
        </w:rPr>
        <w:t>县（区）政府（管委会）</w:t>
      </w:r>
      <w:r>
        <w:rPr>
          <w:rFonts w:hint="eastAsia" w:ascii="楷体_GB2312" w:hAnsi="楷体_GB2312" w:eastAsia="楷体_GB2312" w:cs="楷体_GB2312"/>
          <w:color w:val="auto"/>
          <w:spacing w:val="6"/>
          <w:sz w:val="32"/>
          <w:szCs w:val="32"/>
          <w:u w:val="none"/>
        </w:rPr>
        <w:t>按职责分工负责</w:t>
      </w:r>
      <w:r>
        <w:rPr>
          <w:rFonts w:hint="eastAsia" w:ascii="楷体_GB2312" w:hAnsi="楷体_GB2312" w:eastAsia="楷体_GB2312" w:cs="楷体_GB2312"/>
          <w:color w:val="auto"/>
          <w:spacing w:val="6"/>
          <w:sz w:val="32"/>
          <w:szCs w:val="32"/>
          <w:u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rPr>
          <w:rFonts w:hint="eastAsia" w:ascii="楷体_GB2312" w:hAnsi="楷体_GB2312" w:eastAsia="楷体_GB2312" w:cs="楷体_GB2312"/>
          <w:color w:val="auto"/>
          <w:sz w:val="32"/>
          <w:szCs w:val="32"/>
          <w:u w:val="none"/>
          <w:lang w:val="en-US" w:eastAsia="zh-CN"/>
        </w:rPr>
      </w:pPr>
      <w:r>
        <w:rPr>
          <w:rStyle w:val="8"/>
          <w:rFonts w:hint="eastAsia" w:ascii="楷体_GB2312" w:hAnsi="楷体_GB2312" w:eastAsia="楷体_GB2312" w:cs="楷体_GB2312"/>
          <w:b w:val="0"/>
          <w:bCs/>
          <w:color w:val="auto"/>
          <w:sz w:val="32"/>
          <w:szCs w:val="32"/>
          <w:u w:val="none"/>
          <w:lang w:val="en-US" w:eastAsia="zh-CN"/>
        </w:rPr>
        <w:t>（四）加强宣传推广。</w:t>
      </w:r>
      <w:r>
        <w:rPr>
          <w:rFonts w:hint="eastAsia" w:ascii="仿宋_GB2312" w:hAnsi="仿宋_GB2312" w:eastAsia="仿宋_GB2312" w:cs="仿宋_GB2312"/>
          <w:color w:val="auto"/>
          <w:sz w:val="32"/>
          <w:szCs w:val="32"/>
          <w:u w:val="none"/>
          <w:lang w:val="en-US" w:eastAsia="zh-CN"/>
        </w:rPr>
        <w:t>各有关部门要进一步加大宣传金融支持“百千万工程”政策力度，制定“百千万工程”金融产品汇编手册，组织金融机构常态化深入县镇村、重点针对农村老弱病残弱势群体开展金融知识宣教活动。及时梳理、提炼、总结金融支持“百千万工程”典型模式、创新产品、经验做法，通过新闻报道、劳动竞赛、优秀案例评选等活动，发挥行业协会等社会组织作用，加强宣传交流推广，推动工作落实。</w:t>
      </w:r>
      <w:r>
        <w:rPr>
          <w:rFonts w:hint="eastAsia" w:ascii="楷体_GB2312" w:hAnsi="楷体_GB2312" w:eastAsia="楷体_GB2312" w:cs="楷体_GB2312"/>
          <w:color w:val="auto"/>
          <w:sz w:val="32"/>
          <w:szCs w:val="32"/>
          <w:u w:val="none"/>
          <w:lang w:val="en-US" w:eastAsia="zh-CN"/>
        </w:rPr>
        <w:t>[国家金融监督管理总局河源监管分局</w:t>
      </w:r>
      <w:bookmarkStart w:id="0" w:name="_GoBack"/>
      <w:bookmarkEnd w:id="0"/>
      <w:r>
        <w:rPr>
          <w:rFonts w:hint="eastAsia" w:ascii="楷体_GB2312" w:hAnsi="楷体_GB2312" w:eastAsia="楷体_GB2312" w:cs="楷体_GB2312"/>
          <w:color w:val="auto"/>
          <w:sz w:val="32"/>
          <w:szCs w:val="32"/>
          <w:u w:val="none"/>
          <w:lang w:val="en-US" w:eastAsia="zh-CN"/>
        </w:rPr>
        <w:t>牵头，市金融局，人民银行河源市分行，各县（区）政府（管委会）</w:t>
      </w:r>
      <w:r>
        <w:rPr>
          <w:rFonts w:hint="eastAsia" w:ascii="楷体_GB2312" w:hAnsi="楷体_GB2312" w:eastAsia="楷体_GB2312" w:cs="楷体_GB2312"/>
          <w:color w:val="auto"/>
          <w:sz w:val="32"/>
          <w:szCs w:val="32"/>
          <w:u w:val="none"/>
        </w:rPr>
        <w:t>按职责分工负责</w:t>
      </w:r>
      <w:r>
        <w:rPr>
          <w:rFonts w:hint="eastAsia" w:ascii="楷体_GB2312" w:hAnsi="楷体_GB2312" w:eastAsia="楷体_GB2312" w:cs="楷体_GB2312"/>
          <w:color w:val="auto"/>
          <w:sz w:val="32"/>
          <w:szCs w:val="32"/>
          <w:u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firstLineChars="200"/>
        <w:textAlignment w:val="auto"/>
        <w:rPr>
          <w:rFonts w:hint="eastAsia" w:ascii="仿宋_GB2312" w:hAnsi="仿宋_GB2312" w:eastAsia="仿宋_GB2312" w:cs="仿宋_GB2312"/>
          <w:color w:val="auto"/>
          <w:sz w:val="32"/>
          <w:szCs w:val="32"/>
          <w:u w:val="none"/>
          <w:lang w:val="en-US" w:eastAsia="zh-CN"/>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hint="eastAsia"/>
          <w:sz w:val="28"/>
          <w:szCs w:val="28"/>
          <w:lang w:val="en-US" w:eastAsia="zh-CN"/>
        </w:rPr>
      </w:pPr>
      <w:r>
        <w:rPr>
          <w:rFonts w:hint="eastAsia" w:eastAsia="黑体"/>
        </w:rPr>
        <w:t>公开方式：</w:t>
      </w:r>
      <w:r>
        <w:rPr>
          <w:rFonts w:hint="eastAsia"/>
        </w:rPr>
        <w:t>主动公开</w:t>
      </w:r>
    </w:p>
    <w:sectPr>
      <w:footerReference r:id="rId3" w:type="default"/>
      <w:footerReference r:id="rId4" w:type="even"/>
      <w:pgSz w:w="11906" w:h="16838"/>
      <w:pgMar w:top="1531" w:right="1531" w:bottom="2098" w:left="1531" w:header="851" w:footer="992" w:gutter="0"/>
      <w:cols w:space="720"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p>
  <w:p>
    <w:pPr>
      <w:pStyle w:val="3"/>
      <w:framePr w:wrap="around" w:vAnchor="text" w:hAnchor="margin" w:y="1"/>
      <w:ind w:right="360"/>
      <w:rPr>
        <w:rStyle w:val="9"/>
        <w:rFonts w:hint="eastAsia"/>
      </w:rPr>
    </w:pPr>
  </w:p>
  <w:p>
    <w:pPr>
      <w:pStyle w:val="3"/>
      <w:framePr w:wrap="around" w:vAnchor="text" w:hAnchor="margin" w:xAlign="outside" w:y="1"/>
      <w:ind w:right="360"/>
      <w:rPr>
        <w:rStyle w:val="9"/>
        <w:rFonts w:hint="eastAsia"/>
        <w:sz w:val="28"/>
      </w:rPr>
    </w:pPr>
    <w:r>
      <w:rPr>
        <w:rStyle w:val="9"/>
        <w:rFonts w:hint="eastAsia"/>
        <w:sz w:val="28"/>
      </w:rPr>
      <w:t xml:space="preserve">— </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Style w:val="9"/>
        <w:rFonts w:hint="eastAsia"/>
        <w:sz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D59E3"/>
    <w:rsid w:val="004454E1"/>
    <w:rsid w:val="004C6721"/>
    <w:rsid w:val="006570AA"/>
    <w:rsid w:val="00692DE6"/>
    <w:rsid w:val="0075294E"/>
    <w:rsid w:val="00806F0C"/>
    <w:rsid w:val="009B0380"/>
    <w:rsid w:val="00B53BE9"/>
    <w:rsid w:val="00B769F4"/>
    <w:rsid w:val="00C90BF7"/>
    <w:rsid w:val="00CF4301"/>
    <w:rsid w:val="00D657ED"/>
    <w:rsid w:val="00DB7CDD"/>
    <w:rsid w:val="05B861CB"/>
    <w:rsid w:val="11B36E96"/>
    <w:rsid w:val="1416461C"/>
    <w:rsid w:val="1D59651E"/>
    <w:rsid w:val="2EC21722"/>
    <w:rsid w:val="38521E2E"/>
    <w:rsid w:val="3C8F0115"/>
    <w:rsid w:val="4F1951F1"/>
    <w:rsid w:val="555C0F89"/>
    <w:rsid w:val="56D45066"/>
    <w:rsid w:val="58896A3F"/>
    <w:rsid w:val="5C050721"/>
    <w:rsid w:val="5E365F41"/>
    <w:rsid w:val="652F7CC6"/>
    <w:rsid w:val="6CC13D99"/>
    <w:rsid w:val="73FD59E3"/>
    <w:rsid w:val="746F3C1A"/>
    <w:rsid w:val="7D450D06"/>
    <w:rsid w:val="7F766A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left="1102" w:leftChars="349" w:firstLine="1"/>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Body Text First Indent 21"/>
    <w:basedOn w:val="11"/>
    <w:qFormat/>
    <w:uiPriority w:val="0"/>
    <w:rPr>
      <w:rFonts w:eastAsia="宋体"/>
    </w:rPr>
  </w:style>
  <w:style w:type="paragraph" w:customStyle="1" w:styleId="11">
    <w:name w:val="Body Text Indent1"/>
    <w:basedOn w:val="1"/>
    <w:qFormat/>
    <w:uiPriority w:val="0"/>
    <w:pPr>
      <w:spacing w:line="62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河府办函.dot</Template>
  <Pages>2</Pages>
  <Words>134</Words>
  <Characters>140</Characters>
  <Lines>1</Lines>
  <Paragraphs>1</Paragraphs>
  <TotalTime>7</TotalTime>
  <ScaleCrop>false</ScaleCrop>
  <LinksUpToDate>false</LinksUpToDate>
  <CharactersWithSpaces>166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2024-02-05T00:55:00Z</dcterms:created>
  <dc:creator>市府办公室电脑室</dc:creator>
  <cp:lastModifiedBy>刘丽生</cp:lastModifiedBy>
  <cp:lastPrinted>2024-02-05T00:57:00Z</cp:lastPrinted>
  <dcterms:modified xsi:type="dcterms:W3CDTF">2024-02-18T08:41:40Z</dcterms:modified>
  <dc:title>河府办函[2004]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1520FB796C3E48AFA38A40DE16922C59</vt:lpwstr>
  </property>
</Properties>
</file>