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附件</w:t>
      </w:r>
      <w:r>
        <w:rPr>
          <w:rFonts w:hint="eastAsia" w:ascii="黑体" w:hAnsi="黑体" w:eastAsia="黑体" w:cs="黑体"/>
          <w:color w:val="auto"/>
          <w:kern w:val="0"/>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海外知识产权纠纷应对指导项目申报指南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一、项目名称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海外知识产权纠纷应对指导项目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二、项目目标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支持河源市内外贸一体化企业完善知识产权国际合规管理制度，开展出口产品知识产权风险排查预警、加强海外知识产权布局以及海外维权援助等工作。加强海外知识产权纠纷应对指导，充分发挥海外知识产权侵权责任险的经济补偿和风险防范功能，提高企业知识产权海外风险防范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三、项目任务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开展企业海外知识产权保护需求调研，通过发放调查问卷、实地调研等形式，摸清我市涉外企业基本情况，了解企业出口产品、海外专利布局、主要贸易国家和地区等情况及工作需求，形成专题调研分析报告。强化信息供给，向企业提供主要贸易对象国家和地区知识产权的法律法规、制度环境、实务指引、服务机构等基础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（二）协助我市5家以上内外贸一体化企业建立并完善知识产权国际合规管理制度，编制完成合规体系文件。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（三）协助我市企业建立并完善海外知识产权纠纷预警防范机制，面向企业发布国际知识产权发展动态和涉外纠纷应对跟踪、海外知识产权风险预警信息等各不少于1期。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四）组织举办包括知识产权国际合规建设、海外知识产权保护、海外知识产权纠纷应对指导等内容的专题培训不少于1场次，培训人数不少于40人。精准对接企业需求，因企施策开展海外知识产权纠纷应对指导，构建海外纠纷协调解决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（五）根据我市涉外企业需求协助开展知识产权海外布局和维权援助等工作，开展企业出口产品知识产权风险预警分析不少于2家次，帮助企业充分利用知识产权手段和策略参与国际竞争。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六）协助我市10家以上企业开展国际展会参展产品知识产权风险排查，通过开展法律法规宣传、展前业务培训、座谈调研等方式，指导参展企业在国际展会期间严格遵守相关法律法规和知识产权纠纷处理规则，切实提高参展企业知识产权保护自律意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（七）举办海外知识产权保护（侵权责任险）培训不少于2次，参加培训的企业不少于50家，有效提升我市涉外企业海外知识产权保护能力和利用保险手段降低海外知识产权维权成本的意识。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（八）鼓励我市涉外企业积极参与知识产权海外侵权责任险工作，支持不少于10家企业购买海外知识产权侵权责任险。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sz w:val="32"/>
        </w:rPr>
      </w:pPr>
      <w:r>
        <w:rPr>
          <w:rFonts w:hint="eastAsia" w:eastAsia="黑体"/>
          <w:sz w:val="32"/>
        </w:rPr>
        <w:t>四、申报主体及条件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具有独立法人资格的、具备较强海外知识产权纠纷应对指导能力的</w:t>
      </w:r>
      <w:r>
        <w:rPr>
          <w:rFonts w:hint="eastAsia" w:ascii="仿宋_GB2312" w:hAnsi="仿宋_GB2312" w:eastAsia="仿宋_GB2312"/>
          <w:sz w:val="32"/>
          <w:lang w:eastAsia="zh-CN"/>
        </w:rPr>
        <w:t>企事业单位</w:t>
      </w:r>
      <w:r>
        <w:rPr>
          <w:rFonts w:hint="eastAsia" w:ascii="仿宋_GB2312" w:hAnsi="仿宋_GB2312" w:eastAsia="仿宋_GB2312"/>
          <w:sz w:val="32"/>
        </w:rPr>
        <w:t>、</w:t>
      </w:r>
      <w:r>
        <w:rPr>
          <w:rFonts w:hint="eastAsia" w:ascii="仿宋_GB2312" w:hAnsi="仿宋_GB2312" w:eastAsia="仿宋_GB2312"/>
          <w:sz w:val="32"/>
          <w:lang w:eastAsia="zh-CN"/>
        </w:rPr>
        <w:t>社会组织</w:t>
      </w:r>
      <w:r>
        <w:rPr>
          <w:rFonts w:hint="eastAsia" w:ascii="仿宋_GB2312" w:hAnsi="仿宋_GB2312" w:eastAsia="仿宋_GB2312" w:cs="仿宋_GB2312"/>
          <w:sz w:val="32"/>
          <w:lang w:eastAsia="zh-CN"/>
        </w:rPr>
        <w:t>，可联合具有独立法人资格的、具备合法开展知识产权类保险资质</w:t>
      </w:r>
      <w:bookmarkStart w:id="0" w:name="_GoBack"/>
      <w:bookmarkEnd w:id="0"/>
      <w:r>
        <w:rPr>
          <w:rFonts w:hint="eastAsia" w:ascii="仿宋_GB2312" w:hAnsi="仿宋_GB2312" w:eastAsia="仿宋_GB2312" w:cs="仿宋_GB2312"/>
          <w:sz w:val="32"/>
          <w:lang w:eastAsia="zh-CN"/>
        </w:rPr>
        <w:t>的保险机构共同申报。</w:t>
      </w:r>
    </w:p>
    <w:p>
      <w:pPr>
        <w:spacing w:beforeLines="0" w:afterLines="0" w:line="600" w:lineRule="exact"/>
        <w:ind w:firstLine="640" w:firstLineChars="200"/>
        <w:rPr>
          <w:rFonts w:hint="eastAsia" w:ascii="黑体" w:hAnsi="黑体" w:eastAsia="黑体"/>
          <w:sz w:val="32"/>
        </w:rPr>
      </w:pPr>
      <w:r>
        <w:rPr>
          <w:rFonts w:hint="eastAsia" w:ascii="黑体" w:hAnsi="黑体" w:eastAsia="黑体"/>
          <w:sz w:val="32"/>
        </w:rPr>
        <w:t>五、申报材料</w:t>
      </w:r>
    </w:p>
    <w:p>
      <w:pPr>
        <w:spacing w:beforeLines="0" w:afterLines="0" w:line="600" w:lineRule="exact"/>
        <w:ind w:firstLine="640" w:firstLineChars="200"/>
        <w:rPr>
          <w:rFonts w:hint="eastAsia"/>
          <w:sz w:val="32"/>
        </w:rPr>
      </w:pPr>
      <w:r>
        <w:rPr>
          <w:rFonts w:hint="eastAsia" w:eastAsia="仿宋_GB2312"/>
          <w:sz w:val="32"/>
        </w:rPr>
        <w:t>（一）</w:t>
      </w:r>
      <w:r>
        <w:rPr>
          <w:rFonts w:hint="eastAsia" w:eastAsia="仿宋_GB2312"/>
          <w:color w:val="auto"/>
          <w:sz w:val="32"/>
        </w:rPr>
        <w:t>《</w:t>
      </w:r>
      <w:r>
        <w:rPr>
          <w:rFonts w:hint="eastAsia" w:ascii="仿宋_GB2312" w:hAnsi="仿宋_GB2312" w:eastAsia="仿宋_GB2312"/>
          <w:sz w:val="32"/>
        </w:rPr>
        <w:t>河源市202</w:t>
      </w:r>
      <w:r>
        <w:rPr>
          <w:rFonts w:hint="eastAsia" w:ascii="仿宋_GB2312" w:hAnsi="仿宋_GB2312" w:eastAsia="仿宋_GB2312"/>
          <w:sz w:val="32"/>
          <w:lang w:val="en-US" w:eastAsia="zh-CN"/>
        </w:rPr>
        <w:t>4</w:t>
      </w:r>
      <w:r>
        <w:rPr>
          <w:rFonts w:hint="eastAsia" w:ascii="仿宋_GB2312" w:hAnsi="仿宋_GB2312" w:eastAsia="仿宋_GB2312"/>
          <w:sz w:val="32"/>
        </w:rPr>
        <w:t>年省下放市县知识产权专项资金知识产权保护类项目申报书</w:t>
      </w:r>
      <w:r>
        <w:rPr>
          <w:rFonts w:hint="eastAsia" w:eastAsia="仿宋_GB2312"/>
          <w:color w:val="auto"/>
          <w:sz w:val="32"/>
        </w:rPr>
        <w:t>》</w:t>
      </w:r>
      <w:r>
        <w:rPr>
          <w:rFonts w:hint="eastAsia" w:eastAsia="仿宋_GB2312"/>
          <w:sz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（二）主体资格登记证书复印件、银行开户许可证复印件；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（三）近两年的财务报表；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（四）申报条件要求的资质和经验证明材料；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五）其他证明申报单位优势的佐证材料；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（六）真实性承诺函。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上述材料均需加盖公章并在申报材料加盖骑缝章。</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六、</w:t>
      </w:r>
      <w:r>
        <w:rPr>
          <w:rFonts w:hint="eastAsia" w:ascii="黑体" w:hAnsi="黑体" w:eastAsia="黑体"/>
          <w:color w:val="auto"/>
          <w:sz w:val="32"/>
          <w:lang w:eastAsia="zh-CN"/>
        </w:rPr>
        <w:t>支持方式及额度、实施期限</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sz w:val="32"/>
          <w:szCs w:val="32"/>
        </w:rPr>
      </w:pPr>
      <w:r>
        <w:rPr>
          <w:rFonts w:hint="eastAsia" w:ascii="仿宋_GB2312" w:hAnsi="仿宋_GB2312" w:eastAsia="仿宋_GB2312" w:cs="仿宋_GB2312"/>
          <w:color w:val="auto"/>
          <w:sz w:val="32"/>
          <w:szCs w:val="32"/>
          <w:lang w:eastAsia="zh-CN"/>
        </w:rPr>
        <w:t>支持项目</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项，支持额度预计</w:t>
      </w:r>
      <w:r>
        <w:rPr>
          <w:rFonts w:hint="eastAsia" w:ascii="仿宋_GB2312" w:hAnsi="仿宋_GB2312" w:cs="仿宋_GB2312"/>
          <w:color w:val="auto"/>
          <w:sz w:val="32"/>
          <w:szCs w:val="32"/>
          <w:lang w:val="en-US" w:eastAsia="zh-CN"/>
        </w:rPr>
        <w:t>35</w:t>
      </w:r>
      <w:r>
        <w:rPr>
          <w:rFonts w:hint="eastAsia" w:ascii="仿宋_GB2312" w:hAnsi="仿宋_GB2312" w:eastAsia="仿宋_GB2312" w:cs="仿宋_GB2312"/>
          <w:color w:val="auto"/>
          <w:sz w:val="32"/>
          <w:szCs w:val="32"/>
          <w:lang w:eastAsia="zh-CN"/>
        </w:rPr>
        <w:t>万元；所有项目任务原则上需在2024年完成。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仿宋_GB2312" w:hAnsi="仿宋_GB2312" w:eastAsia="仿宋_GB2312" w:cs="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MDRkNWM5ZTY3ZDYxODY3ODIzZDI3ZmE2OWVjMTMifQ=="/>
  </w:docVars>
  <w:rsids>
    <w:rsidRoot w:val="4F755AE2"/>
    <w:rsid w:val="0E611490"/>
    <w:rsid w:val="0FAF5705"/>
    <w:rsid w:val="149A76D6"/>
    <w:rsid w:val="18BA17F4"/>
    <w:rsid w:val="206B523C"/>
    <w:rsid w:val="23EB3DD0"/>
    <w:rsid w:val="2CEA6520"/>
    <w:rsid w:val="2E225ACC"/>
    <w:rsid w:val="31A87C58"/>
    <w:rsid w:val="31B966E6"/>
    <w:rsid w:val="32F01CBC"/>
    <w:rsid w:val="37346F0B"/>
    <w:rsid w:val="3E4D5632"/>
    <w:rsid w:val="418055DB"/>
    <w:rsid w:val="42E67B4D"/>
    <w:rsid w:val="45AC66A1"/>
    <w:rsid w:val="4E8D0F61"/>
    <w:rsid w:val="4F755AE2"/>
    <w:rsid w:val="52467684"/>
    <w:rsid w:val="537A18EB"/>
    <w:rsid w:val="54112C2E"/>
    <w:rsid w:val="549424E4"/>
    <w:rsid w:val="56E442EA"/>
    <w:rsid w:val="5969341E"/>
    <w:rsid w:val="621B6F8C"/>
    <w:rsid w:val="64964C2A"/>
    <w:rsid w:val="657B43FA"/>
    <w:rsid w:val="659E3298"/>
    <w:rsid w:val="682E7C97"/>
    <w:rsid w:val="68EA4D9B"/>
    <w:rsid w:val="6FB65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796</Words>
  <Characters>799</Characters>
  <Lines>0</Lines>
  <Paragraphs>0</Paragraphs>
  <TotalTime>0</TotalTime>
  <ScaleCrop>false</ScaleCrop>
  <LinksUpToDate>false</LinksUpToDate>
  <CharactersWithSpaces>799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2022-09-13T03:17:00Z</dcterms:created>
  <dc:creator>逗逗奇迹柒七一</dc:creator>
  <cp:lastModifiedBy>陈明</cp:lastModifiedBy>
  <dcterms:modified xsi:type="dcterms:W3CDTF">2024-02-05T01:54:02Z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61478F98BFA741719A789B57F798A69F</vt:lpwstr>
  </property>
</Properties>
</file>