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附件7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8"/>
        <w:framePr w:w="0" w:hRule="auto" w:wrap="auto" w:vAnchor="margin" w:hAnchor="text" w:xAlign="left" w:yAlign="inline"/>
        <w:spacing w:line="240" w:lineRule="auto"/>
        <w:ind w:left="-282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2024年度河源市知识产权促进类项目申报书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</w:t>
      </w:r>
      <w:r>
        <w:rPr>
          <w:rFonts w:hint="eastAsia" w:eastAsia="楷体_GB2312" w:cs="Times New Roman"/>
          <w:bCs/>
          <w:sz w:val="36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5.申请书规格为A4纸，各栏不够填写时，请自行加页。申请书宜双面打印，并于左侧装订成册，一式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都为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加盖公章的原件）。提交同时，须附电子件。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6.申报单位根据自身条件，选择相关项目方向进行申报。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7.多家单位联合申报时，第一申报单位为牵头申报单位，其余为合作申报单位。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4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rPr>
          <w:rFonts w:hint="eastAsia" w:hAnsi="黑体" w:eastAsia="黑体"/>
          <w:sz w:val="28"/>
          <w:szCs w:val="28"/>
          <w:lang w:val="en-US" w:eastAsia="zh-CN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br w:type="page"/>
      </w: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ind w:left="-106" w:leftChars="-34" w:firstLine="114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5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项目工作开展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及</w:t>
            </w:r>
            <w:r>
              <w:rPr>
                <w:b/>
                <w:sz w:val="28"/>
                <w:szCs w:val="28"/>
              </w:rPr>
              <w:t>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8"/>
              </w:rPr>
              <w:t>可考核指标等，可另附页。）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5"/>
        <w:tblpPr w:leftFromText="180" w:rightFromText="180" w:vertAnchor="text" w:horzAnchor="page" w:tblpX="1522" w:tblpY="102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637"/>
        <w:gridCol w:w="1140"/>
        <w:gridCol w:w="793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5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eastAsia="黑体" w:cs="Times New Roman"/>
                <w:color w:val="auto"/>
                <w:sz w:val="24"/>
                <w:szCs w:val="24"/>
                <w:lang w:eastAsia="zh-CN"/>
              </w:rPr>
              <w:t>（详细经费测算）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ind w:firstLine="544" w:firstLineChars="200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备注：</w:t>
      </w:r>
      <w:r>
        <w:rPr>
          <w:rFonts w:hint="eastAsia" w:ascii="仿宋_GB2312" w:hAnsi="仿宋_GB2312" w:cs="仿宋_GB2312"/>
          <w:color w:val="auto"/>
          <w:sz w:val="28"/>
          <w:lang w:eastAsia="zh-CN"/>
        </w:rPr>
        <w:t>项目资金支出预算及详细经费测算，需列明具体的开支类别、主要用途、预算明细等。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5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7"/>
        <w:gridCol w:w="7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区市场监督管理局审核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  <w:r>
              <w:rPr>
                <w:sz w:val="28"/>
                <w:szCs w:val="28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市场监督管理局</w:t>
            </w: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单位（盖章）：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B3A6B2-E0C8-43DD-85DC-5AFE8BCBD2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8C4D8D-2FD4-4CA9-8EC8-D6C0E7ABA4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C5FA07-3846-4558-B7EC-EF164893658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A4B5C9F-3D8B-474D-B1B1-5F1F27BB0EC9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F75C82F-C53A-4A4F-9229-91265419E880}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1D42251E-9012-40C7-B99A-F852C74D41A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53800AEE"/>
    <w:rsid w:val="009A209B"/>
    <w:rsid w:val="06A83B7E"/>
    <w:rsid w:val="0C202B05"/>
    <w:rsid w:val="15AA7F2E"/>
    <w:rsid w:val="18CA74CC"/>
    <w:rsid w:val="1D265D31"/>
    <w:rsid w:val="1EFF2293"/>
    <w:rsid w:val="2B736513"/>
    <w:rsid w:val="32981A52"/>
    <w:rsid w:val="33AA7744"/>
    <w:rsid w:val="3E8A7657"/>
    <w:rsid w:val="4694473B"/>
    <w:rsid w:val="49DE32E8"/>
    <w:rsid w:val="4B8D6626"/>
    <w:rsid w:val="519F5A81"/>
    <w:rsid w:val="53800AEE"/>
    <w:rsid w:val="541B45E4"/>
    <w:rsid w:val="5B2729B9"/>
    <w:rsid w:val="5BFC8466"/>
    <w:rsid w:val="6A3535BE"/>
    <w:rsid w:val="6E983E2E"/>
    <w:rsid w:val="7DCF926C"/>
    <w:rsid w:val="B53F2EE2"/>
    <w:rsid w:val="BFB7DA5F"/>
    <w:rsid w:val="D3FB8E28"/>
    <w:rsid w:val="D4FCD202"/>
    <w:rsid w:val="DF6BB96D"/>
    <w:rsid w:val="F4D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市食品药品监管局</Company>
  <Pages>7</Pages>
  <Words>1091</Words>
  <Characters>1117</Characters>
  <Lines>0</Lines>
  <Paragraphs>0</Paragraphs>
  <TotalTime>1</TotalTime>
  <ScaleCrop>false</ScaleCrop>
  <LinksUpToDate>false</LinksUpToDate>
  <CharactersWithSpaces>1804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2020-10-23T17:22:00Z</dcterms:created>
  <dc:creator>陈明</dc:creator>
  <cp:lastModifiedBy>LM</cp:lastModifiedBy>
  <cp:lastPrinted>2021-12-16T00:12:00Z</cp:lastPrinted>
  <dcterms:modified xsi:type="dcterms:W3CDTF">2024-02-04T02:00:31Z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DE8ED7CBFBBE7DAF96D1AD65BA8CCE97</vt:lpwstr>
  </property>
</Properties>
</file>