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600" w:lineRule="exac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7</w:t>
      </w:r>
    </w:p>
    <w:p>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left="600" w:leftChars="0" w:right="0" w:rightChars="0"/>
        <w:jc w:val="center"/>
        <w:textAlignment w:val="auto"/>
        <w:rPr>
          <w:rFonts w:hint="eastAsia" w:ascii="方正小标宋简体" w:hAnsi="方正小标宋简体" w:eastAsia="方正小标宋简体" w:cs="方正小标宋简体"/>
          <w:color w:val="auto"/>
          <w:sz w:val="44"/>
          <w:szCs w:val="44"/>
          <w:shd w:val="clear" w:color="auto" w:fill="FFFFFF"/>
        </w:rPr>
      </w:pPr>
    </w:p>
    <w:p>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left="600" w:leftChars="0" w:right="0" w:rightChars="0"/>
        <w:jc w:val="center"/>
        <w:textAlignment w:val="auto"/>
        <w:rPr>
          <w:rFonts w:hint="eastAsia" w:ascii="方正小标宋简体" w:hAnsi="方正小标宋简体" w:eastAsia="方正小标宋简体" w:cs="方正小标宋简体"/>
          <w:color w:val="auto"/>
          <w:sz w:val="44"/>
          <w:szCs w:val="44"/>
          <w:shd w:val="clear" w:color="auto" w:fill="FFFFFF"/>
          <w:lang w:eastAsia="zh-CN"/>
        </w:rPr>
      </w:pPr>
      <w:r>
        <w:rPr>
          <w:rFonts w:hint="eastAsia" w:ascii="方正小标宋简体" w:hAnsi="方正小标宋简体" w:eastAsia="方正小标宋简体" w:cs="方正小标宋简体"/>
          <w:color w:val="auto"/>
          <w:sz w:val="44"/>
          <w:szCs w:val="44"/>
          <w:shd w:val="clear" w:color="auto" w:fill="FFFFFF"/>
        </w:rPr>
        <w:t>地理标志产品培育和专用标志使用</w:t>
      </w:r>
      <w:r>
        <w:rPr>
          <w:rFonts w:hint="eastAsia" w:ascii="方正小标宋简体" w:hAnsi="方正小标宋简体" w:eastAsia="方正小标宋简体" w:cs="方正小标宋简体"/>
          <w:color w:val="auto"/>
          <w:sz w:val="44"/>
          <w:szCs w:val="44"/>
          <w:shd w:val="clear" w:color="auto" w:fill="FFFFFF"/>
          <w:lang w:eastAsia="zh-CN"/>
        </w:rPr>
        <w:t>项目申报指南</w:t>
      </w: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黑体"/>
          <w:color w:val="auto"/>
          <w:sz w:val="32"/>
        </w:rPr>
      </w:pP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黑体"/>
          <w:color w:val="auto"/>
          <w:sz w:val="32"/>
        </w:rPr>
      </w:pPr>
      <w:r>
        <w:rPr>
          <w:rFonts w:hint="eastAsia" w:eastAsia="黑体"/>
          <w:color w:val="auto"/>
          <w:sz w:val="32"/>
        </w:rPr>
        <w:t>一、项目名称</w:t>
      </w: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仿宋_GB2312"/>
          <w:color w:val="auto"/>
          <w:sz w:val="32"/>
          <w:lang w:eastAsia="zh-CN"/>
        </w:rPr>
      </w:pPr>
      <w:r>
        <w:rPr>
          <w:rFonts w:hint="eastAsia" w:eastAsia="仿宋_GB2312"/>
          <w:color w:val="auto"/>
          <w:sz w:val="32"/>
        </w:rPr>
        <w:t>地理标志产品培育和专用标志使用</w:t>
      </w:r>
      <w:r>
        <w:rPr>
          <w:rFonts w:hint="eastAsia" w:eastAsia="仿宋_GB2312"/>
          <w:color w:val="auto"/>
          <w:sz w:val="32"/>
          <w:lang w:eastAsia="zh-CN"/>
        </w:rPr>
        <w:t>项目</w:t>
      </w:r>
    </w:p>
    <w:p>
      <w:pPr>
        <w:pageBreakBefore w:val="0"/>
        <w:kinsoku/>
        <w:wordWrap/>
        <w:overflowPunct/>
        <w:topLinePunct w:val="0"/>
        <w:autoSpaceDE/>
        <w:autoSpaceDN/>
        <w:bidi w:val="0"/>
        <w:adjustRightInd w:val="0"/>
        <w:snapToGrid w:val="0"/>
        <w:spacing w:line="600" w:lineRule="exact"/>
        <w:ind w:firstLine="640" w:firstLineChars="200"/>
        <w:textAlignment w:val="auto"/>
        <w:rPr>
          <w:rFonts w:hint="eastAsia" w:eastAsia="黑体"/>
          <w:color w:val="auto"/>
          <w:sz w:val="32"/>
        </w:rPr>
      </w:pPr>
      <w:r>
        <w:rPr>
          <w:rFonts w:hint="eastAsia" w:eastAsia="黑体"/>
          <w:color w:val="auto"/>
          <w:sz w:val="32"/>
        </w:rPr>
        <w:t>二、项目目标</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仿宋_GB2312"/>
          <w:color w:val="auto"/>
          <w:sz w:val="32"/>
        </w:rPr>
      </w:pPr>
      <w:r>
        <w:rPr>
          <w:rFonts w:hint="eastAsia" w:eastAsia="仿宋_GB2312"/>
          <w:color w:val="auto"/>
          <w:sz w:val="32"/>
        </w:rPr>
        <w:t>加强地理标志宣传推广，挖掘地理标志资源，培育地理标志产品；支持地理标志专用标志使用，扩大地理标志专用标志使用覆盖面；支持创建国家地理标志产品保护示范区，</w:t>
      </w:r>
      <w:r>
        <w:rPr>
          <w:rFonts w:hint="eastAsia" w:eastAsia="仿宋_GB2312"/>
          <w:color w:val="auto"/>
          <w:sz w:val="32"/>
        </w:rPr>
        <w:t>提升已批</w:t>
      </w:r>
      <w:r>
        <w:rPr>
          <w:rFonts w:hint="eastAsia" w:eastAsia="仿宋_GB2312"/>
          <w:color w:val="auto"/>
          <w:sz w:val="32"/>
          <w:lang w:eastAsia="zh-CN"/>
        </w:rPr>
        <w:t>准</w:t>
      </w:r>
      <w:r>
        <w:rPr>
          <w:rFonts w:hint="eastAsia" w:eastAsia="仿宋_GB2312"/>
          <w:color w:val="auto"/>
          <w:sz w:val="32"/>
        </w:rPr>
        <w:t>国家地理标志产品保护示范区建设水平</w:t>
      </w:r>
      <w:r>
        <w:rPr>
          <w:rFonts w:hint="eastAsia" w:eastAsia="仿宋_GB2312"/>
          <w:color w:val="auto"/>
          <w:sz w:val="32"/>
        </w:rPr>
        <w:t>。</w:t>
      </w:r>
    </w:p>
    <w:p>
      <w:pPr>
        <w:pageBreakBefore w:val="0"/>
        <w:numPr>
          <w:ilvl w:val="0"/>
          <w:numId w:val="2"/>
        </w:numPr>
        <w:kinsoku/>
        <w:wordWrap/>
        <w:overflowPunct/>
        <w:topLinePunct w:val="0"/>
        <w:autoSpaceDE/>
        <w:autoSpaceDN/>
        <w:bidi w:val="0"/>
        <w:spacing w:line="600" w:lineRule="exact"/>
        <w:ind w:firstLine="640" w:firstLineChars="200"/>
        <w:textAlignment w:val="auto"/>
        <w:rPr>
          <w:rFonts w:hint="eastAsia" w:eastAsia="黑体"/>
          <w:color w:val="auto"/>
          <w:sz w:val="32"/>
        </w:rPr>
      </w:pPr>
      <w:r>
        <w:rPr>
          <w:rFonts w:hint="eastAsia" w:eastAsia="黑体"/>
          <w:color w:val="auto"/>
          <w:sz w:val="32"/>
        </w:rPr>
        <w:t>项目任务</w:t>
      </w:r>
      <w:bookmarkStart w:id="0" w:name="_GoBack"/>
      <w:bookmarkEnd w:id="0"/>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（一）</w:t>
      </w:r>
      <w:r>
        <w:rPr>
          <w:rFonts w:hint="eastAsia" w:ascii="仿宋_GB2312" w:hAnsi="仿宋_GB2312" w:eastAsia="仿宋_GB2312"/>
          <w:color w:val="auto"/>
          <w:sz w:val="32"/>
          <w:szCs w:val="32"/>
        </w:rPr>
        <w:t>加强地理标志产品培育，协助政府部门结合当地特色产业挖掘、培育至少</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个地理标志</w:t>
      </w:r>
      <w:r>
        <w:rPr>
          <w:rFonts w:hint="eastAsia" w:ascii="仿宋_GB2312" w:hAnsi="仿宋_GB2312" w:eastAsia="仿宋_GB2312"/>
          <w:color w:val="auto"/>
          <w:sz w:val="32"/>
          <w:szCs w:val="32"/>
          <w:lang w:eastAsia="zh-CN"/>
        </w:rPr>
        <w:t>保护</w:t>
      </w:r>
      <w:r>
        <w:rPr>
          <w:rFonts w:hint="eastAsia" w:ascii="仿宋_GB2312" w:hAnsi="仿宋_GB2312" w:eastAsia="仿宋_GB2312"/>
          <w:color w:val="auto"/>
          <w:sz w:val="32"/>
          <w:szCs w:val="32"/>
        </w:rPr>
        <w:t>产品</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完成地理标志保护产品的申报资料收集和整理，包括但不限于产品历史渊源证明材料</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产品保护范围划定、产品保护要求</w:t>
      </w:r>
      <w:r>
        <w:rPr>
          <w:rFonts w:hint="eastAsia" w:ascii="仿宋_GB2312" w:hAnsi="仿宋_GB2312" w:eastAsia="仿宋_GB2312"/>
          <w:color w:val="auto"/>
          <w:sz w:val="32"/>
          <w:szCs w:val="32"/>
          <w:lang w:eastAsia="zh-CN"/>
        </w:rPr>
        <w:t>和标准</w:t>
      </w:r>
      <w:r>
        <w:rPr>
          <w:rFonts w:hint="eastAsia" w:ascii="仿宋_GB2312" w:hAnsi="仿宋_GB2312" w:eastAsia="仿宋_GB2312"/>
          <w:color w:val="auto"/>
          <w:sz w:val="32"/>
          <w:szCs w:val="32"/>
        </w:rPr>
        <w:t>，出具产品检测报告等</w:t>
      </w:r>
      <w:r>
        <w:rPr>
          <w:rFonts w:hint="eastAsia" w:ascii="仿宋_GB2312" w:hAnsi="仿宋_GB2312" w:eastAsia="仿宋_GB2312"/>
          <w:color w:val="auto"/>
          <w:sz w:val="32"/>
          <w:szCs w:val="32"/>
          <w:lang w:eastAsia="zh-CN"/>
        </w:rPr>
        <w:t>，</w:t>
      </w:r>
      <w:r>
        <w:rPr>
          <w:rFonts w:hint="eastAsia" w:ascii="仿宋_GB2312" w:eastAsia="仿宋_GB2312" w:cs="仿宋_GB2312"/>
          <w:color w:val="auto"/>
          <w:sz w:val="32"/>
          <w:szCs w:val="32"/>
          <w:shd w:val="clear" w:color="auto" w:fill="FFFFFF"/>
          <w:lang w:val="en-US" w:eastAsia="zh-CN"/>
        </w:rPr>
        <w:t>并正式向国家知识产权局提交申报不少于1个</w:t>
      </w:r>
      <w:r>
        <w:rPr>
          <w:rFonts w:hint="eastAsia" w:ascii="仿宋_GB2312" w:hAnsi="仿宋_GB2312" w:eastAsia="仿宋_GB2312"/>
          <w:color w:val="auto"/>
          <w:sz w:val="32"/>
          <w:szCs w:val="32"/>
        </w:rPr>
        <w:t>。</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（二）</w:t>
      </w:r>
      <w:r>
        <w:rPr>
          <w:rFonts w:hint="eastAsia" w:ascii="仿宋_GB2312" w:hAnsi="仿宋_GB2312" w:eastAsia="仿宋_GB2312"/>
          <w:color w:val="auto"/>
          <w:sz w:val="32"/>
          <w:szCs w:val="32"/>
        </w:rPr>
        <w:t>引导相关单位积极申请使用地理标志产品专用标志，组织提出不少于</w:t>
      </w:r>
      <w:r>
        <w:rPr>
          <w:rFonts w:hint="eastAsia" w:ascii="仿宋_GB2312" w:hAnsi="仿宋_GB2312" w:eastAsia="仿宋_GB2312"/>
          <w:color w:val="auto"/>
          <w:sz w:val="32"/>
          <w:szCs w:val="32"/>
          <w:lang w:val="en-US" w:eastAsia="zh-CN"/>
        </w:rPr>
        <w:t>4</w:t>
      </w:r>
      <w:r>
        <w:rPr>
          <w:rFonts w:hint="eastAsia" w:ascii="仿宋_GB2312" w:hAnsi="仿宋_GB2312" w:eastAsia="仿宋_GB2312"/>
          <w:color w:val="auto"/>
          <w:sz w:val="32"/>
          <w:szCs w:val="32"/>
        </w:rPr>
        <w:t>批次地理标志产品专用标志使用申请。</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（三）</w:t>
      </w:r>
      <w:r>
        <w:rPr>
          <w:rFonts w:hint="eastAsia" w:ascii="仿宋_GB2312" w:hAnsi="仿宋_GB2312" w:eastAsia="仿宋_GB2312"/>
          <w:color w:val="auto"/>
          <w:sz w:val="32"/>
          <w:szCs w:val="32"/>
        </w:rPr>
        <w:t>支持、帮助获准使用专用标志的企事业单位印制地理标志产品专用标志包装物，开展宣传推广活动1次以上；至少举办1期地理标志</w:t>
      </w:r>
      <w:r>
        <w:rPr>
          <w:rFonts w:hint="eastAsia" w:ascii="仿宋_GB2312" w:hAnsi="仿宋_GB2312" w:eastAsia="仿宋_GB2312"/>
          <w:color w:val="auto"/>
          <w:sz w:val="32"/>
          <w:szCs w:val="32"/>
          <w:lang w:eastAsia="zh-CN"/>
        </w:rPr>
        <w:t>保护专题培训班</w:t>
      </w:r>
      <w:r>
        <w:rPr>
          <w:rFonts w:hint="eastAsia" w:ascii="仿宋_GB2312" w:hAnsi="仿宋_GB2312" w:eastAsia="仿宋_GB2312"/>
          <w:color w:val="auto"/>
          <w:sz w:val="32"/>
          <w:szCs w:val="32"/>
        </w:rPr>
        <w:t>。</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（四）</w:t>
      </w:r>
      <w:r>
        <w:rPr>
          <w:rFonts w:hint="eastAsia" w:ascii="仿宋_GB2312" w:eastAsia="仿宋_GB2312" w:cs="仿宋_GB2312"/>
          <w:color w:val="auto"/>
          <w:sz w:val="32"/>
          <w:szCs w:val="32"/>
          <w:shd w:val="clear" w:color="auto" w:fill="FFFFFF"/>
          <w:lang w:val="en-US" w:eastAsia="zh-CN"/>
        </w:rPr>
        <w:t>学习借鉴先进地区建设国家地理标志产品保护示范区的经验做法，</w:t>
      </w:r>
      <w:r>
        <w:rPr>
          <w:rFonts w:hint="eastAsia" w:ascii="仿宋_GB2312" w:hAnsi="仿宋_GB2312" w:eastAsia="仿宋_GB2312"/>
          <w:color w:val="auto"/>
          <w:sz w:val="32"/>
          <w:szCs w:val="32"/>
        </w:rPr>
        <w:t>培育创建“河源米粉”国家地理标志产品保护示范区，完成创建工作方案初稿撰写，适时启动申报工作。</w:t>
      </w:r>
    </w:p>
    <w:p>
      <w:pPr>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黑体"/>
          <w:color w:val="auto"/>
          <w:sz w:val="32"/>
        </w:rPr>
      </w:pPr>
      <w:r>
        <w:rPr>
          <w:rFonts w:hint="eastAsia" w:eastAsia="黑体"/>
          <w:color w:val="auto"/>
          <w:sz w:val="32"/>
        </w:rPr>
        <w:t>四、申报主体及条件</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olor w:val="auto"/>
          <w:sz w:val="32"/>
        </w:rPr>
      </w:pPr>
      <w:r>
        <w:rPr>
          <w:rFonts w:hint="eastAsia" w:eastAsia="仿宋_GB2312"/>
          <w:color w:val="auto"/>
          <w:sz w:val="32"/>
        </w:rPr>
        <w:t>具</w:t>
      </w:r>
      <w:r>
        <w:rPr>
          <w:rFonts w:hint="eastAsia" w:eastAsia="仿宋_GB2312"/>
          <w:color w:val="auto"/>
          <w:sz w:val="32"/>
          <w:lang w:eastAsia="zh-CN"/>
        </w:rPr>
        <w:t>有</w:t>
      </w:r>
      <w:r>
        <w:rPr>
          <w:rFonts w:hint="eastAsia" w:eastAsia="仿宋_GB2312"/>
          <w:color w:val="auto"/>
          <w:sz w:val="32"/>
        </w:rPr>
        <w:t>独立法人资格的知识产权服务机构、非营利性的社会团体及行业协会</w:t>
      </w:r>
      <w:r>
        <w:rPr>
          <w:rFonts w:hint="eastAsia" w:eastAsia="仿宋_GB2312"/>
          <w:color w:val="auto"/>
          <w:sz w:val="32"/>
          <w:lang w:eastAsia="zh-CN"/>
        </w:rPr>
        <w:t>，</w:t>
      </w:r>
      <w:r>
        <w:rPr>
          <w:rFonts w:hint="eastAsia" w:ascii="仿宋_GB2312" w:hAnsi="仿宋_GB2312" w:eastAsia="仿宋_GB2312"/>
          <w:color w:val="auto"/>
          <w:sz w:val="32"/>
          <w:lang w:eastAsia="zh-CN"/>
        </w:rPr>
        <w:t>具备</w:t>
      </w:r>
      <w:r>
        <w:rPr>
          <w:rFonts w:hint="eastAsia" w:ascii="仿宋_GB2312" w:hAnsi="仿宋_GB2312" w:eastAsia="仿宋_GB2312"/>
          <w:color w:val="auto"/>
          <w:sz w:val="32"/>
        </w:rPr>
        <w:t>地理标志产品申报资料收集、</w:t>
      </w:r>
      <w:r>
        <w:rPr>
          <w:rFonts w:hint="eastAsia" w:ascii="仿宋_GB2312" w:hAnsi="仿宋_GB2312" w:eastAsia="仿宋_GB2312"/>
          <w:color w:val="auto"/>
          <w:sz w:val="32"/>
          <w:lang w:eastAsia="zh-CN"/>
        </w:rPr>
        <w:t>申请使用</w:t>
      </w:r>
      <w:r>
        <w:rPr>
          <w:rFonts w:hint="eastAsia" w:ascii="仿宋_GB2312" w:hAnsi="仿宋_GB2312" w:eastAsia="仿宋_GB2312"/>
          <w:color w:val="auto"/>
          <w:sz w:val="32"/>
          <w:szCs w:val="32"/>
        </w:rPr>
        <w:t>地理标志</w:t>
      </w:r>
      <w:r>
        <w:rPr>
          <w:rFonts w:hint="eastAsia" w:ascii="仿宋_GB2312" w:hAnsi="仿宋_GB2312" w:eastAsia="仿宋_GB2312"/>
          <w:color w:val="auto"/>
          <w:sz w:val="32"/>
          <w:szCs w:val="32"/>
          <w:lang w:eastAsia="zh-CN"/>
        </w:rPr>
        <w:t>产品</w:t>
      </w:r>
      <w:r>
        <w:rPr>
          <w:rFonts w:hint="eastAsia" w:ascii="仿宋_GB2312" w:hAnsi="仿宋_GB2312" w:eastAsia="仿宋_GB2312"/>
          <w:color w:val="auto"/>
          <w:sz w:val="32"/>
          <w:lang w:eastAsia="zh-CN"/>
        </w:rPr>
        <w:t>专用标志</w:t>
      </w:r>
      <w:r>
        <w:rPr>
          <w:rFonts w:hint="eastAsia" w:ascii="仿宋_GB2312" w:hAnsi="仿宋_GB2312" w:eastAsia="仿宋_GB2312"/>
          <w:color w:val="auto"/>
          <w:sz w:val="32"/>
        </w:rPr>
        <w:t>工作的能力，具备地理标志产品宣传推广经验。</w:t>
      </w:r>
    </w:p>
    <w:p>
      <w:pPr>
        <w:pageBreakBefore w:val="0"/>
        <w:kinsoku/>
        <w:wordWrap/>
        <w:overflowPunct/>
        <w:topLinePunct w:val="0"/>
        <w:autoSpaceDE/>
        <w:autoSpaceDN/>
        <w:bidi w:val="0"/>
        <w:spacing w:line="600" w:lineRule="exact"/>
        <w:ind w:firstLine="640" w:firstLineChars="200"/>
        <w:textAlignment w:val="auto"/>
        <w:rPr>
          <w:rFonts w:hint="eastAsia" w:ascii="黑体" w:hAnsi="黑体" w:eastAsia="黑体"/>
          <w:color w:val="auto"/>
          <w:sz w:val="32"/>
        </w:rPr>
      </w:pPr>
      <w:r>
        <w:rPr>
          <w:rFonts w:hint="eastAsia" w:ascii="黑体" w:hAnsi="黑体" w:eastAsia="黑体"/>
          <w:color w:val="auto"/>
          <w:sz w:val="32"/>
        </w:rPr>
        <w:t>五、申报材料</w:t>
      </w:r>
    </w:p>
    <w:p>
      <w:pPr>
        <w:pageBreakBefore w:val="0"/>
        <w:kinsoku/>
        <w:wordWrap/>
        <w:overflowPunct/>
        <w:topLinePunct w:val="0"/>
        <w:autoSpaceDE/>
        <w:autoSpaceDN/>
        <w:bidi w:val="0"/>
        <w:spacing w:line="600" w:lineRule="exact"/>
        <w:ind w:firstLine="640" w:firstLineChars="200"/>
        <w:textAlignment w:val="auto"/>
        <w:rPr>
          <w:rFonts w:hint="eastAsia"/>
          <w:color w:val="auto"/>
          <w:sz w:val="32"/>
        </w:rPr>
      </w:pPr>
      <w:r>
        <w:rPr>
          <w:rFonts w:hint="eastAsia" w:eastAsia="仿宋_GB2312"/>
          <w:color w:val="auto"/>
          <w:sz w:val="32"/>
        </w:rPr>
        <w:t>（一）</w:t>
      </w:r>
      <w:r>
        <w:rPr>
          <w:rFonts w:hint="eastAsia" w:eastAsia="仿宋_GB2312"/>
          <w:color w:val="auto"/>
          <w:sz w:val="32"/>
        </w:rPr>
        <w:t>《</w:t>
      </w:r>
      <w:r>
        <w:rPr>
          <w:rFonts w:hint="eastAsia" w:ascii="仿宋_GB2312" w:hAnsi="仿宋_GB2312" w:eastAsia="仿宋_GB2312"/>
          <w:color w:val="auto"/>
          <w:sz w:val="32"/>
        </w:rPr>
        <w:t>河源市202</w:t>
      </w:r>
      <w:r>
        <w:rPr>
          <w:rFonts w:hint="eastAsia" w:ascii="仿宋_GB2312" w:hAnsi="仿宋_GB2312" w:eastAsia="仿宋_GB2312"/>
          <w:color w:val="auto"/>
          <w:sz w:val="32"/>
          <w:lang w:val="en-US" w:eastAsia="zh-CN"/>
        </w:rPr>
        <w:t>4</w:t>
      </w:r>
      <w:r>
        <w:rPr>
          <w:rFonts w:hint="eastAsia" w:ascii="仿宋_GB2312" w:hAnsi="仿宋_GB2312" w:eastAsia="仿宋_GB2312"/>
          <w:color w:val="auto"/>
          <w:sz w:val="32"/>
        </w:rPr>
        <w:t>年省下放市县知识产权专项资金知识产权保护类项目申报书</w:t>
      </w:r>
      <w:r>
        <w:rPr>
          <w:rFonts w:hint="eastAsia" w:eastAsia="仿宋_GB2312"/>
          <w:color w:val="auto"/>
          <w:sz w:val="32"/>
        </w:rPr>
        <w:t>》</w:t>
      </w:r>
      <w:r>
        <w:rPr>
          <w:rFonts w:hint="eastAsia" w:eastAsia="仿宋_GB2312"/>
          <w:color w:val="auto"/>
          <w:sz w:val="32"/>
        </w:rPr>
        <w:t>；</w:t>
      </w:r>
    </w:p>
    <w:p>
      <w:pPr>
        <w:pageBreakBefore w:val="0"/>
        <w:kinsoku/>
        <w:wordWrap/>
        <w:overflowPunct/>
        <w:topLinePunct w:val="0"/>
        <w:autoSpaceDE/>
        <w:autoSpaceDN/>
        <w:bidi w:val="0"/>
        <w:spacing w:line="600" w:lineRule="exact"/>
        <w:ind w:firstLine="640" w:firstLineChars="200"/>
        <w:textAlignment w:val="auto"/>
        <w:rPr>
          <w:rFonts w:hint="eastAsia" w:eastAsia="仿宋_GB2312"/>
          <w:color w:val="auto"/>
          <w:sz w:val="32"/>
        </w:rPr>
      </w:pPr>
      <w:r>
        <w:rPr>
          <w:rFonts w:hint="eastAsia" w:eastAsia="仿宋_GB2312"/>
          <w:color w:val="auto"/>
          <w:sz w:val="32"/>
        </w:rPr>
        <w:t>（二）</w:t>
      </w:r>
      <w:r>
        <w:rPr>
          <w:rFonts w:hint="eastAsia" w:ascii="仿宋_GB2312" w:hAnsi="仿宋_GB2312" w:eastAsia="仿宋_GB2312" w:cs="仿宋_GB2312"/>
          <w:color w:val="auto"/>
          <w:sz w:val="32"/>
        </w:rPr>
        <w:t>主体资格登记证书复印件</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银行开户许可证复印件；</w:t>
      </w:r>
    </w:p>
    <w:p>
      <w:pPr>
        <w:pStyle w:val="2"/>
        <w:pageBreakBefore w:val="0"/>
        <w:numPr>
          <w:ilvl w:val="0"/>
          <w:numId w:val="0"/>
        </w:numPr>
        <w:tabs>
          <w:tab w:val="clear" w:pos="420"/>
        </w:tabs>
        <w:kinsoku/>
        <w:wordWrap/>
        <w:overflowPunct/>
        <w:topLinePunct w:val="0"/>
        <w:autoSpaceDE/>
        <w:autoSpaceDN/>
        <w:bidi w:val="0"/>
        <w:spacing w:line="600" w:lineRule="exact"/>
        <w:ind w:left="0" w:firstLine="640" w:firstLineChars="200"/>
        <w:textAlignment w:val="auto"/>
        <w:rPr>
          <w:rFonts w:hint="eastAsia" w:ascii="仿宋_GB2312" w:hAnsi="仿宋_GB2312" w:eastAsia="仿宋_GB2312" w:cs="仿宋_GB2312"/>
          <w:color w:val="auto"/>
          <w:kern w:val="2"/>
          <w:sz w:val="32"/>
          <w:lang w:eastAsia="zh-CN"/>
        </w:rPr>
      </w:pPr>
      <w:r>
        <w:rPr>
          <w:rFonts w:hint="eastAsia" w:eastAsia="仿宋_GB2312"/>
          <w:color w:val="auto"/>
          <w:kern w:val="2"/>
          <w:sz w:val="32"/>
        </w:rPr>
        <w:t>（三）</w:t>
      </w:r>
      <w:r>
        <w:rPr>
          <w:rFonts w:hint="eastAsia" w:ascii="仿宋_GB2312" w:hAnsi="仿宋_GB2312" w:eastAsia="仿宋_GB2312" w:cs="仿宋_GB2312"/>
          <w:color w:val="auto"/>
          <w:kern w:val="2"/>
          <w:sz w:val="32"/>
          <w:lang w:eastAsia="zh-CN"/>
        </w:rPr>
        <w:t>近两年的财务报表；</w:t>
      </w:r>
    </w:p>
    <w:p>
      <w:pPr>
        <w:pStyle w:val="2"/>
        <w:pageBreakBefore w:val="0"/>
        <w:numPr>
          <w:ilvl w:val="0"/>
          <w:numId w:val="0"/>
        </w:numPr>
        <w:tabs>
          <w:tab w:val="clear" w:pos="420"/>
        </w:tabs>
        <w:kinsoku/>
        <w:wordWrap/>
        <w:overflowPunct/>
        <w:topLinePunct w:val="0"/>
        <w:autoSpaceDE/>
        <w:autoSpaceDN/>
        <w:bidi w:val="0"/>
        <w:spacing w:line="600" w:lineRule="exact"/>
        <w:ind w:left="0" w:firstLine="640" w:firstLineChars="200"/>
        <w:textAlignment w:val="auto"/>
        <w:rPr>
          <w:rFonts w:hint="eastAsia" w:eastAsia="仿宋_GB2312"/>
          <w:color w:val="auto"/>
          <w:kern w:val="2"/>
          <w:sz w:val="32"/>
          <w:lang w:eastAsia="zh-CN"/>
        </w:rPr>
      </w:pPr>
      <w:r>
        <w:rPr>
          <w:rFonts w:hint="eastAsia" w:eastAsia="仿宋_GB2312"/>
          <w:color w:val="auto"/>
          <w:kern w:val="2"/>
          <w:sz w:val="32"/>
          <w:lang w:eastAsia="zh-CN"/>
        </w:rPr>
        <w:t>（四）</w:t>
      </w:r>
      <w:r>
        <w:rPr>
          <w:rFonts w:hint="eastAsia" w:ascii="仿宋_GB2312" w:hAnsi="仿宋_GB2312" w:eastAsia="仿宋_GB2312" w:cs="仿宋_GB2312"/>
          <w:color w:val="auto"/>
          <w:sz w:val="32"/>
        </w:rPr>
        <w:t>申报条件要求的资质和经验证明材料</w:t>
      </w:r>
      <w:r>
        <w:rPr>
          <w:rFonts w:hint="eastAsia" w:eastAsia="仿宋_GB2312"/>
          <w:color w:val="auto"/>
          <w:kern w:val="2"/>
          <w:sz w:val="32"/>
          <w:lang w:eastAsia="zh-CN"/>
        </w:rPr>
        <w:t>；</w:t>
      </w:r>
    </w:p>
    <w:p>
      <w:pPr>
        <w:pStyle w:val="2"/>
        <w:numPr>
          <w:ilvl w:val="-1"/>
          <w:numId w:val="0"/>
        </w:numPr>
        <w:spacing w:beforeLines="0" w:afterLines="-2147483648" w:line="600" w:lineRule="exact"/>
        <w:ind w:firstLine="640" w:firstLineChars="200"/>
        <w:rPr>
          <w:rFonts w:hint="eastAsia" w:ascii="仿宋_GB2312" w:hAnsi="仿宋_GB2312" w:eastAsia="仿宋_GB2312" w:cs="仿宋_GB2312"/>
          <w:color w:val="auto"/>
          <w:kern w:val="2"/>
          <w:sz w:val="32"/>
          <w:szCs w:val="32"/>
          <w:lang w:val="en-US" w:eastAsia="zh-CN"/>
        </w:rPr>
      </w:pPr>
      <w:r>
        <w:rPr>
          <w:rFonts w:hint="eastAsia" w:eastAsia="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五）其他证明申报单位优势的佐证材料；</w:t>
      </w:r>
    </w:p>
    <w:p>
      <w:pPr>
        <w:pStyle w:val="2"/>
        <w:numPr>
          <w:ilvl w:val="0"/>
          <w:numId w:val="0"/>
        </w:numPr>
        <w:tabs>
          <w:tab w:val="clear" w:pos="420"/>
        </w:tabs>
        <w:spacing w:beforeLines="0" w:afterLines="0" w:line="600" w:lineRule="exact"/>
        <w:ind w:firstLine="640" w:firstLineChars="200"/>
        <w:rPr>
          <w:rFonts w:hint="default" w:eastAsiaTheme="minorEastAsia"/>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w:t>
      </w:r>
      <w:r>
        <w:rPr>
          <w:rFonts w:hint="eastAsia" w:eastAsia="仿宋_GB2312"/>
          <w:color w:val="auto"/>
          <w:kern w:val="2"/>
          <w:sz w:val="32"/>
          <w:szCs w:val="32"/>
        </w:rPr>
        <w:t>真实性承诺函</w:t>
      </w:r>
      <w:r>
        <w:rPr>
          <w:rFonts w:hint="eastAsia" w:eastAsia="仿宋_GB2312"/>
          <w:color w:val="auto"/>
          <w:kern w:val="2"/>
          <w:sz w:val="32"/>
          <w:szCs w:val="32"/>
          <w:lang w:eastAsia="zh-CN"/>
        </w:rPr>
        <w:t>。</w:t>
      </w:r>
    </w:p>
    <w:p>
      <w:pPr>
        <w:pStyle w:val="2"/>
        <w:pageBreakBefore w:val="0"/>
        <w:numPr>
          <w:ilvl w:val="0"/>
          <w:numId w:val="0"/>
        </w:numPr>
        <w:tabs>
          <w:tab w:val="clear" w:pos="420"/>
        </w:tabs>
        <w:kinsoku/>
        <w:wordWrap/>
        <w:overflowPunct/>
        <w:topLinePunct w:val="0"/>
        <w:autoSpaceDE/>
        <w:autoSpaceDN/>
        <w:bidi w:val="0"/>
        <w:spacing w:line="600" w:lineRule="exact"/>
        <w:ind w:left="0" w:firstLine="640" w:firstLineChars="200"/>
        <w:textAlignment w:val="auto"/>
        <w:rPr>
          <w:rFonts w:hint="eastAsia" w:ascii="仿宋_GB2312" w:hAnsi="仿宋_GB2312" w:eastAsia="仿宋_GB2312" w:cs="仿宋_GB2312"/>
          <w:color w:val="auto"/>
          <w:kern w:val="2"/>
          <w:sz w:val="32"/>
          <w:lang w:eastAsia="zh-CN"/>
        </w:rPr>
      </w:pPr>
      <w:r>
        <w:rPr>
          <w:rFonts w:hint="eastAsia" w:ascii="仿宋_GB2312" w:hAnsi="仿宋_GB2312" w:eastAsia="仿宋_GB2312" w:cs="仿宋_GB2312"/>
          <w:color w:val="auto"/>
          <w:kern w:val="2"/>
          <w:sz w:val="32"/>
        </w:rPr>
        <w:t>上述材料均需加盖公章并在申报</w:t>
      </w:r>
      <w:r>
        <w:rPr>
          <w:rFonts w:hint="eastAsia" w:ascii="仿宋_GB2312" w:hAnsi="仿宋_GB2312" w:eastAsia="仿宋_GB2312" w:cs="仿宋_GB2312"/>
          <w:color w:val="auto"/>
          <w:kern w:val="2"/>
          <w:sz w:val="32"/>
          <w:lang w:eastAsia="zh-CN"/>
        </w:rPr>
        <w:t>材料</w:t>
      </w:r>
      <w:r>
        <w:rPr>
          <w:rFonts w:hint="eastAsia" w:ascii="仿宋_GB2312" w:hAnsi="仿宋_GB2312" w:eastAsia="仿宋_GB2312" w:cs="仿宋_GB2312"/>
          <w:color w:val="auto"/>
          <w:kern w:val="2"/>
          <w:sz w:val="32"/>
        </w:rPr>
        <w:t>加盖骑缝章</w:t>
      </w:r>
      <w:r>
        <w:rPr>
          <w:rFonts w:hint="eastAsia" w:ascii="仿宋_GB2312" w:hAnsi="仿宋_GB2312" w:eastAsia="仿宋_GB2312" w:cs="仿宋_GB2312"/>
          <w:color w:val="auto"/>
          <w:kern w:val="2"/>
          <w:sz w:val="32"/>
          <w:lang w:eastAsia="zh-CN"/>
        </w:rPr>
        <w:t>。</w:t>
      </w:r>
    </w:p>
    <w:p>
      <w:pPr>
        <w:numPr>
          <w:ilvl w:val="0"/>
          <w:numId w:val="0"/>
        </w:numPr>
        <w:spacing w:beforeLines="0" w:afterLines="0" w:line="600" w:lineRule="exact"/>
        <w:ind w:firstLine="640" w:firstLineChars="200"/>
        <w:rPr>
          <w:rFonts w:hint="eastAsia" w:ascii="黑体" w:hAnsi="黑体" w:eastAsia="黑体" w:cs="黑体"/>
          <w:color w:val="auto"/>
          <w:kern w:val="2"/>
          <w:sz w:val="32"/>
          <w:szCs w:val="32"/>
          <w:lang w:eastAsia="zh-CN"/>
        </w:rPr>
      </w:pPr>
      <w:r>
        <w:rPr>
          <w:rFonts w:hint="eastAsia" w:ascii="黑体" w:hAnsi="黑体" w:eastAsia="黑体" w:cs="黑体"/>
          <w:color w:val="auto"/>
          <w:kern w:val="2"/>
          <w:sz w:val="32"/>
          <w:szCs w:val="32"/>
          <w:lang w:val="en-US" w:eastAsia="zh-CN" w:bidi="ar-SA"/>
        </w:rPr>
        <w:t>六、</w:t>
      </w:r>
      <w:r>
        <w:rPr>
          <w:rFonts w:hint="eastAsia" w:ascii="黑体" w:hAnsi="黑体" w:eastAsia="黑体" w:cs="黑体"/>
          <w:color w:val="auto"/>
          <w:kern w:val="2"/>
          <w:sz w:val="32"/>
          <w:szCs w:val="32"/>
          <w:lang w:eastAsia="zh-CN"/>
        </w:rPr>
        <w:t>实施周期及支持方式</w:t>
      </w:r>
    </w:p>
    <w:p>
      <w:pPr>
        <w:ind w:firstLine="640" w:firstLineChars="200"/>
        <w:rPr>
          <w:color w:val="auto"/>
        </w:rPr>
      </w:pPr>
      <w:r>
        <w:rPr>
          <w:rFonts w:hint="eastAsia" w:ascii="仿宋_GB2312" w:hAnsi="仿宋_GB2312" w:eastAsia="仿宋_GB2312" w:cs="仿宋_GB2312"/>
          <w:color w:val="auto"/>
          <w:kern w:val="2"/>
          <w:sz w:val="32"/>
          <w:szCs w:val="32"/>
          <w:lang w:eastAsia="zh-CN"/>
        </w:rPr>
        <w:t>项目实施周期为一年，立项</w:t>
      </w:r>
      <w:r>
        <w:rPr>
          <w:rFonts w:hint="eastAsia" w:ascii="仿宋_GB2312" w:hAnsi="仿宋_GB2312" w:eastAsia="仿宋_GB2312" w:cs="仿宋_GB2312"/>
          <w:color w:val="auto"/>
          <w:kern w:val="2"/>
          <w:sz w:val="32"/>
          <w:szCs w:val="32"/>
          <w:lang w:val="en-US" w:eastAsia="zh-CN"/>
        </w:rPr>
        <w:t>1项，每项预计35万元。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359E2"/>
    <w:multiLevelType w:val="multilevel"/>
    <w:tmpl w:val="CB0359E2"/>
    <w:lvl w:ilvl="0" w:tentative="0">
      <w:start w:val="3"/>
      <w:numFmt w:val="chineseCounting"/>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32220E63"/>
    <w:rsid w:val="00964854"/>
    <w:rsid w:val="11A63879"/>
    <w:rsid w:val="32220E63"/>
    <w:rsid w:val="38976FDA"/>
    <w:rsid w:val="3B4B2C0A"/>
    <w:rsid w:val="489931AD"/>
    <w:rsid w:val="4E2466CF"/>
    <w:rsid w:val="6041532C"/>
    <w:rsid w:val="7E5A0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634</Characters>
  <Lines>0</Lines>
  <Paragraphs>0</Paragraphs>
  <TotalTime>2</TotalTime>
  <ScaleCrop>false</ScaleCrop>
  <LinksUpToDate>false</LinksUpToDate>
  <CharactersWithSpaces>634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2022-09-13T03:18:00Z</dcterms:created>
  <dc:creator>逗逗奇迹柒七一</dc:creator>
  <cp:lastModifiedBy>陈明</cp:lastModifiedBy>
  <dcterms:modified xsi:type="dcterms:W3CDTF">2024-01-23T02:49:44Z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6AEB1780FB4F4A8E8247407E4770BFB4</vt:lpwstr>
  </property>
</Properties>
</file>