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val="0"/>
          <w:kern w:val="0"/>
          <w:sz w:val="32"/>
          <w:szCs w:val="32"/>
          <w:highlight w:val="none"/>
          <w:lang w:eastAsia="zh-CN"/>
        </w:rPr>
      </w:pPr>
      <w:r>
        <w:rPr>
          <w:rFonts w:hint="eastAsia" w:ascii="黑体" w:hAnsi="黑体" w:eastAsia="黑体" w:cs="黑体"/>
          <w:snapToGrid w:val="0"/>
          <w:kern w:val="0"/>
          <w:sz w:val="32"/>
          <w:szCs w:val="32"/>
          <w:highlight w:val="none"/>
        </w:rPr>
        <w:t>附件</w:t>
      </w:r>
      <w:r>
        <w:rPr>
          <w:rFonts w:hint="eastAsia" w:ascii="黑体" w:hAnsi="黑体" w:eastAsia="黑体" w:cs="黑体"/>
          <w:snapToGrid w:val="0"/>
          <w:kern w:val="0"/>
          <w:sz w:val="32"/>
          <w:szCs w:val="32"/>
          <w:highlight w:val="none"/>
          <w:lang w:val="en-US" w:eastAsia="zh-CN"/>
        </w:rPr>
        <w:t>6</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napToGrid w:val="0"/>
          <w:kern w:val="0"/>
          <w:sz w:val="44"/>
          <w:szCs w:val="4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黑体" w:hAnsi="黑体" w:eastAsia="黑体" w:cs="黑体"/>
          <w:snapToGrid w:val="0"/>
          <w:kern w:val="0"/>
          <w:sz w:val="32"/>
          <w:szCs w:val="32"/>
          <w:highlight w:val="none"/>
        </w:rPr>
      </w:pPr>
      <w:r>
        <w:rPr>
          <w:rFonts w:hint="eastAsia" w:ascii="方正小标宋简体" w:hAnsi="方正小标宋简体" w:eastAsia="方正小标宋简体" w:cs="方正小标宋简体"/>
          <w:snapToGrid w:val="0"/>
          <w:spacing w:val="-11"/>
          <w:kern w:val="0"/>
          <w:sz w:val="44"/>
          <w:szCs w:val="44"/>
          <w:highlight w:val="none"/>
        </w:rPr>
        <w:t>知识产权海外侵权责任险推广项目申报指南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snapToGrid w:val="0"/>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val="0"/>
          <w:snapToGrid w:val="0"/>
          <w:kern w:val="0"/>
          <w:sz w:val="32"/>
          <w:szCs w:val="32"/>
          <w:highlight w:val="none"/>
          <w:lang w:eastAsia="zh-CN"/>
        </w:rPr>
      </w:pPr>
      <w:r>
        <w:rPr>
          <w:rFonts w:hint="eastAsia" w:ascii="黑体" w:hAnsi="黑体" w:eastAsia="黑体" w:cs="黑体"/>
          <w:b w:val="0"/>
          <w:bCs w:val="0"/>
          <w:snapToGrid w:val="0"/>
          <w:kern w:val="0"/>
          <w:sz w:val="32"/>
          <w:szCs w:val="32"/>
          <w:highlight w:val="none"/>
          <w:lang w:eastAsia="zh-CN"/>
        </w:rPr>
        <w:t>一、项目名称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napToGrid w:val="0"/>
          <w:kern w:val="0"/>
          <w:sz w:val="32"/>
          <w:szCs w:val="32"/>
          <w:highlight w:val="none"/>
          <w:lang w:val="en-US" w:eastAsia="zh-CN"/>
        </w:rPr>
      </w:pPr>
      <w:r>
        <w:rPr>
          <w:rFonts w:hint="eastAsia" w:ascii="仿宋_GB2312" w:hAnsi="仿宋_GB2312" w:eastAsia="仿宋_GB2312" w:cs="仿宋_GB2312"/>
          <w:snapToGrid w:val="0"/>
          <w:kern w:val="0"/>
          <w:sz w:val="32"/>
          <w:szCs w:val="32"/>
          <w:highlight w:val="none"/>
          <w:lang w:val="en-US" w:eastAsia="zh-CN"/>
        </w:rPr>
        <w:t>知识产权海外侵权责任险推广项目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val="0"/>
          <w:snapToGrid w:val="0"/>
          <w:kern w:val="0"/>
          <w:sz w:val="32"/>
          <w:szCs w:val="32"/>
          <w:highlight w:val="none"/>
          <w:lang w:val="en-US" w:eastAsia="zh-CN"/>
        </w:rPr>
      </w:pPr>
      <w:r>
        <w:rPr>
          <w:rFonts w:hint="eastAsia" w:ascii="黑体" w:hAnsi="黑体" w:eastAsia="黑体" w:cs="黑体"/>
          <w:b w:val="0"/>
          <w:bCs w:val="0"/>
          <w:snapToGrid w:val="0"/>
          <w:kern w:val="0"/>
          <w:sz w:val="32"/>
          <w:szCs w:val="32"/>
          <w:highlight w:val="none"/>
          <w:lang w:val="en-US" w:eastAsia="zh-CN"/>
        </w:rPr>
        <w:t>二、项目目标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napToGrid w:val="0"/>
          <w:kern w:val="0"/>
          <w:sz w:val="32"/>
          <w:szCs w:val="32"/>
          <w:highlight w:val="none"/>
          <w:lang w:val="en-US" w:eastAsia="zh-CN"/>
        </w:rPr>
      </w:pPr>
      <w:r>
        <w:rPr>
          <w:rFonts w:hint="eastAsia" w:ascii="仿宋_GB2312" w:hAnsi="仿宋_GB2312" w:eastAsia="仿宋_GB2312" w:cs="仿宋_GB2312"/>
          <w:snapToGrid w:val="0"/>
          <w:kern w:val="0"/>
          <w:sz w:val="32"/>
          <w:szCs w:val="32"/>
          <w:highlight w:val="none"/>
          <w:lang w:val="en-US" w:eastAsia="zh-CN"/>
        </w:rPr>
        <w:t>加强海外知识产权纠纷应对指导，充分发挥海外知识产权侵权责任险的经济补偿和风险防范功能，提高企业知识产权海外风险防范能力，有效降低知识产权维权成本和经营风险。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bCs/>
          <w:snapToGrid w:val="0"/>
          <w:kern w:val="0"/>
          <w:sz w:val="32"/>
          <w:szCs w:val="32"/>
          <w:lang w:val="en-US" w:eastAsia="zh-CN"/>
        </w:rPr>
      </w:pPr>
      <w:r>
        <w:rPr>
          <w:rFonts w:hint="eastAsia" w:ascii="黑体" w:hAnsi="黑体" w:eastAsia="黑体" w:cs="黑体"/>
          <w:b w:val="0"/>
          <w:bCs w:val="0"/>
          <w:snapToGrid w:val="0"/>
          <w:kern w:val="0"/>
          <w:sz w:val="32"/>
          <w:szCs w:val="32"/>
          <w:lang w:eastAsia="zh-CN"/>
        </w:rPr>
        <w:t>三、项目任务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napToGrid w:val="0"/>
          <w:kern w:val="0"/>
          <w:sz w:val="32"/>
          <w:szCs w:val="32"/>
          <w:highlight w:val="none"/>
          <w:lang w:val="en-US" w:eastAsia="zh-CN"/>
        </w:rPr>
      </w:pPr>
      <w:r>
        <w:rPr>
          <w:rFonts w:hint="eastAsia" w:ascii="仿宋_GB2312" w:hAnsi="仿宋_GB2312" w:eastAsia="仿宋_GB2312" w:cs="仿宋_GB2312"/>
          <w:snapToGrid w:val="0"/>
          <w:kern w:val="0"/>
          <w:sz w:val="32"/>
          <w:szCs w:val="32"/>
          <w:highlight w:val="none"/>
          <w:lang w:val="en-US" w:eastAsia="zh-CN"/>
        </w:rPr>
        <w:t>（一）开展海外知识产权保护（侵权责任险）培训不少于2次，参加培训的企业不少于50家，有效提升企业海外知识产权保护能力和利用保险手段降低海外知识产权维权成本的意识。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napToGrid w:val="0"/>
          <w:kern w:val="0"/>
          <w:sz w:val="32"/>
          <w:szCs w:val="32"/>
          <w:highlight w:val="none"/>
          <w:lang w:val="en-US" w:eastAsia="zh-CN"/>
        </w:rPr>
      </w:pPr>
      <w:r>
        <w:rPr>
          <w:rFonts w:hint="eastAsia" w:ascii="仿宋_GB2312" w:hAnsi="仿宋_GB2312" w:eastAsia="仿宋_GB2312" w:cs="仿宋_GB2312"/>
          <w:snapToGrid w:val="0"/>
          <w:kern w:val="0"/>
          <w:sz w:val="32"/>
          <w:szCs w:val="32"/>
          <w:highlight w:val="none"/>
          <w:lang w:val="en-US" w:eastAsia="zh-CN"/>
        </w:rPr>
        <w:t>（二）支持不少于10家企业购买海外知识产权侵权责任险。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val="0"/>
          <w:snapToGrid w:val="0"/>
          <w:kern w:val="0"/>
          <w:sz w:val="32"/>
          <w:szCs w:val="32"/>
          <w:highlight w:val="none"/>
          <w:lang w:eastAsia="zh-CN"/>
        </w:rPr>
      </w:pPr>
      <w:r>
        <w:rPr>
          <w:rFonts w:hint="eastAsia" w:ascii="黑体" w:hAnsi="黑体" w:eastAsia="黑体" w:cs="黑体"/>
          <w:b w:val="0"/>
          <w:bCs w:val="0"/>
          <w:snapToGrid w:val="0"/>
          <w:kern w:val="0"/>
          <w:sz w:val="32"/>
          <w:szCs w:val="32"/>
          <w:highlight w:val="none"/>
          <w:lang w:eastAsia="zh-CN"/>
        </w:rPr>
        <w:t>四、申报条件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napToGrid w:val="0"/>
          <w:kern w:val="0"/>
          <w:sz w:val="32"/>
          <w:szCs w:val="32"/>
          <w:highlight w:val="none"/>
          <w:lang w:val="en-US" w:eastAsia="zh-CN"/>
        </w:rPr>
      </w:pPr>
      <w:r>
        <w:rPr>
          <w:rFonts w:hint="eastAsia" w:ascii="仿宋_GB2312" w:hAnsi="仿宋_GB2312" w:eastAsia="仿宋_GB2312" w:cs="仿宋_GB2312"/>
          <w:snapToGrid w:val="0"/>
          <w:kern w:val="0"/>
          <w:sz w:val="32"/>
          <w:szCs w:val="32"/>
          <w:highlight w:val="none"/>
          <w:lang w:val="en-US" w:eastAsia="zh-CN"/>
        </w:rPr>
        <w:t>具有独立法人资格的、具备合法开展知识产权类保险的资质及开展知识产权保险相关经验的保险机构。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五、申报材料</w:t>
      </w:r>
      <w:bookmarkStart w:id="0" w:name="_GoBack"/>
      <w:bookmarkEnd w:id="0"/>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（一）《河源市202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年省下放市县知识产权专项资金知识产权保护类项目申报书》；</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（二）主体资格登记证书复印件、银行开户许可证复印件；</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（三）近两年的财务报表；</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（四）申报条件要求的资质和经验证明材料；</w:t>
      </w:r>
    </w:p>
    <w:p>
      <w:pPr>
        <w:pStyle w:val="2"/>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rPr>
      </w:pPr>
      <w:r>
        <w:rPr>
          <w:rFonts w:hint="eastAsia" w:eastAsia="仿宋_GB2312"/>
          <w:kern w:val="2"/>
          <w:sz w:val="32"/>
          <w:szCs w:val="32"/>
          <w:lang w:eastAsia="zh-CN"/>
        </w:rPr>
        <w:t>（</w:t>
      </w:r>
      <w:r>
        <w:rPr>
          <w:rFonts w:hint="eastAsia" w:ascii="仿宋_GB2312" w:hAnsi="仿宋_GB2312" w:eastAsia="仿宋_GB2312" w:cs="仿宋_GB2312"/>
          <w:kern w:val="2"/>
          <w:sz w:val="32"/>
          <w:szCs w:val="32"/>
          <w:lang w:val="en-US" w:eastAsia="zh-CN"/>
        </w:rPr>
        <w:t>五）其他证明申报单位优势的佐证材料；</w:t>
      </w:r>
    </w:p>
    <w:p>
      <w:pPr>
        <w:pStyle w:val="2"/>
        <w:pageBreakBefore w:val="0"/>
        <w:numPr>
          <w:ilvl w:val="0"/>
          <w:numId w:val="0"/>
        </w:numPr>
        <w:tabs>
          <w:tab w:val="clear" w:pos="420"/>
        </w:tabs>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w:t>
      </w:r>
      <w:r>
        <w:rPr>
          <w:rFonts w:hint="eastAsia" w:eastAsia="仿宋_GB2312"/>
          <w:kern w:val="2"/>
          <w:sz w:val="32"/>
          <w:szCs w:val="32"/>
        </w:rPr>
        <w:t>真实性承诺函</w:t>
      </w:r>
      <w:r>
        <w:rPr>
          <w:rFonts w:hint="eastAsia" w:eastAsia="仿宋_GB2312"/>
          <w:kern w:val="2"/>
          <w:sz w:val="32"/>
          <w:szCs w:val="32"/>
          <w:lang w:eastAsia="zh-CN"/>
        </w:rPr>
        <w:t>。</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上述材料均需加盖公章并在申报材料加盖骑缝章。</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2"/>
          <w:sz w:val="32"/>
          <w:szCs w:val="32"/>
          <w:lang w:eastAsia="zh-CN"/>
        </w:rPr>
      </w:pPr>
      <w:r>
        <w:rPr>
          <w:rFonts w:hint="eastAsia" w:ascii="黑体" w:hAnsi="黑体" w:eastAsia="黑体" w:cs="黑体"/>
          <w:kern w:val="2"/>
          <w:sz w:val="32"/>
          <w:szCs w:val="32"/>
          <w:lang w:val="en-US" w:eastAsia="zh-CN" w:bidi="ar-SA"/>
        </w:rPr>
        <w:t>六、</w:t>
      </w:r>
      <w:r>
        <w:rPr>
          <w:rFonts w:hint="eastAsia" w:ascii="黑体" w:hAnsi="黑体" w:eastAsia="黑体" w:cs="黑体"/>
          <w:kern w:val="2"/>
          <w:sz w:val="32"/>
          <w:szCs w:val="32"/>
          <w:lang w:eastAsia="zh-CN"/>
        </w:rPr>
        <w:t>实施周期及支持方式</w:t>
      </w:r>
    </w:p>
    <w:p>
      <w:pPr>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CN"/>
        </w:rPr>
        <w:t>项目实施周期为一年，立项</w:t>
      </w:r>
      <w:r>
        <w:rPr>
          <w:rFonts w:hint="eastAsia" w:ascii="仿宋_GB2312" w:hAnsi="仿宋_GB2312" w:eastAsia="仿宋_GB2312" w:cs="仿宋_GB2312"/>
          <w:kern w:val="2"/>
          <w:sz w:val="32"/>
          <w:szCs w:val="32"/>
          <w:lang w:val="en-US" w:eastAsia="zh-CN"/>
        </w:rPr>
        <w:t>1项，每项预计20万元。</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napToGrid w:val="0"/>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DRkNWM5ZTY3ZDYxODY3ODIzZDI3ZmE2OWVjMTMifQ=="/>
  </w:docVars>
  <w:rsids>
    <w:rsidRoot w:val="00000000"/>
    <w:rsid w:val="0F2B2AF7"/>
    <w:rsid w:val="257130DC"/>
    <w:rsid w:val="4A697362"/>
    <w:rsid w:val="60327359"/>
    <w:rsid w:val="64781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2023-11-02T08:32:00Z</dcterms:created>
  <dc:creator>Administrator</dc:creator>
  <cp:lastModifiedBy>陈明</cp:lastModifiedBy>
  <dcterms:modified xsi:type="dcterms:W3CDTF">2024-01-23T02:46:59Z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C1F0E28661654B418414BD57DB9B5B7D</vt:lpwstr>
  </property>
</Properties>
</file>