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pStyle w:val="5"/>
        <w:numPr>
          <w:ilvl w:val="0"/>
          <w:numId w:val="0"/>
        </w:numPr>
        <w:spacing w:before="0" w:beforeLines="0" w:beforeAutospacing="0" w:after="0" w:afterLines="0" w:afterAutospacing="0" w:line="600" w:lineRule="exact"/>
        <w:ind w:left="0" w:firstLine="0"/>
        <w:rPr>
          <w:rFonts w:hint="eastAsia" w:ascii="方正小标宋简体" w:hAnsi="方正小标宋简体" w:eastAsia="方正小标宋简体"/>
          <w:color w:val="auto"/>
          <w:kern w:val="44"/>
          <w:sz w:val="44"/>
          <w:shd w:val="clear" w:color="auto" w:fill="FFFFFF"/>
        </w:rPr>
      </w:pPr>
    </w:p>
    <w:p>
      <w:pPr>
        <w:pStyle w:val="5"/>
        <w:numPr>
          <w:ilvl w:val="0"/>
          <w:numId w:val="0"/>
        </w:numPr>
        <w:spacing w:before="0" w:beforeLines="0" w:beforeAutospacing="0" w:after="0" w:afterLines="0" w:afterAutospacing="0" w:line="600" w:lineRule="exact"/>
        <w:ind w:left="0" w:firstLine="0"/>
        <w:rPr>
          <w:rFonts w:hint="eastAsia" w:ascii="方正小标宋简体" w:hAnsi="方正小标宋简体" w:eastAsia="方正小标宋简体"/>
          <w:color w:val="auto"/>
          <w:kern w:val="44"/>
          <w:sz w:val="44"/>
          <w:shd w:val="clear" w:color="auto" w:fill="FFFFFF"/>
        </w:rPr>
      </w:pPr>
      <w:r>
        <w:rPr>
          <w:rFonts w:hint="eastAsia" w:ascii="方正小标宋简体" w:hAnsi="方正小标宋简体" w:eastAsia="方正小标宋简体"/>
          <w:color w:val="auto"/>
          <w:kern w:val="44"/>
          <w:sz w:val="44"/>
          <w:shd w:val="clear" w:color="auto" w:fill="FFFFFF"/>
        </w:rPr>
        <w:t>知识产权纠纷</w:t>
      </w:r>
      <w:r>
        <w:rPr>
          <w:rFonts w:hint="eastAsia" w:ascii="方正小标宋简体" w:hAnsi="方正小标宋简体" w:eastAsia="方正小标宋简体"/>
          <w:color w:val="auto"/>
          <w:kern w:val="44"/>
          <w:sz w:val="44"/>
          <w:shd w:val="clear" w:color="auto" w:fill="FFFFFF"/>
          <w:lang w:eastAsia="zh-CN"/>
        </w:rPr>
        <w:t>多元化解</w:t>
      </w:r>
      <w:r>
        <w:rPr>
          <w:rFonts w:hint="eastAsia" w:ascii="方正小标宋简体" w:hAnsi="方正小标宋简体" w:eastAsia="方正小标宋简体"/>
          <w:color w:val="auto"/>
          <w:kern w:val="44"/>
          <w:sz w:val="44"/>
          <w:shd w:val="clear" w:color="auto" w:fill="FFFFFF"/>
        </w:rPr>
        <w:t>项目申报指南</w:t>
      </w:r>
    </w:p>
    <w:p>
      <w:pPr>
        <w:adjustRightInd w:val="0"/>
        <w:snapToGrid w:val="0"/>
        <w:spacing w:beforeLines="0" w:afterLines="0" w:line="600" w:lineRule="exact"/>
        <w:ind w:firstLine="640" w:firstLineChars="200"/>
        <w:rPr>
          <w:rFonts w:hint="eastAsia" w:eastAsia="黑体"/>
          <w:sz w:val="32"/>
        </w:rPr>
      </w:pPr>
    </w:p>
    <w:p>
      <w:pPr>
        <w:adjustRightInd w:val="0"/>
        <w:snapToGrid w:val="0"/>
        <w:spacing w:beforeLines="0" w:afterLines="0" w:line="600" w:lineRule="exact"/>
        <w:ind w:firstLine="640" w:firstLineChars="200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一、项目名称</w:t>
      </w:r>
    </w:p>
    <w:p>
      <w:pPr>
        <w:spacing w:beforeLines="0" w:afterLines="0" w:line="600" w:lineRule="exact"/>
        <w:ind w:firstLine="640" w:firstLineChars="200"/>
        <w:rPr>
          <w:rFonts w:hint="eastAsia"/>
          <w:sz w:val="32"/>
        </w:rPr>
      </w:pPr>
      <w:r>
        <w:rPr>
          <w:rFonts w:hint="eastAsia" w:eastAsia="仿宋_GB2312"/>
          <w:sz w:val="32"/>
        </w:rPr>
        <w:t>知识产权纠纷</w:t>
      </w:r>
      <w:r>
        <w:rPr>
          <w:rFonts w:hint="eastAsia" w:eastAsia="仿宋_GB2312"/>
          <w:sz w:val="32"/>
          <w:lang w:eastAsia="zh-CN"/>
        </w:rPr>
        <w:t>多元化</w:t>
      </w:r>
      <w:r>
        <w:rPr>
          <w:rFonts w:hint="eastAsia" w:eastAsia="仿宋_GB2312"/>
          <w:sz w:val="32"/>
        </w:rPr>
        <w:t>解项目</w:t>
      </w:r>
    </w:p>
    <w:p>
      <w:pPr>
        <w:adjustRightInd w:val="0"/>
        <w:snapToGrid w:val="0"/>
        <w:spacing w:beforeLines="0" w:afterLines="0" w:line="600" w:lineRule="exact"/>
        <w:ind w:firstLine="640" w:firstLineChars="200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二、项目目标</w:t>
      </w:r>
    </w:p>
    <w:p>
      <w:pPr>
        <w:spacing w:beforeLines="0" w:afterLines="0" w:line="600" w:lineRule="exact"/>
        <w:ind w:firstLine="640" w:firstLineChars="20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开展知识产权纠纷多元化解工作，推动知识产权调解仲裁公证等工作，及时化解知识产权纠纷。</w:t>
      </w:r>
    </w:p>
    <w:p>
      <w:pPr>
        <w:spacing w:beforeLines="0" w:afterLines="0" w:line="600" w:lineRule="exact"/>
        <w:ind w:firstLine="640" w:firstLineChars="200"/>
        <w:rPr>
          <w:rFonts w:hint="eastAsia" w:ascii="黑体" w:hAnsi="黑体" w:eastAsia="黑体"/>
          <w:sz w:val="32"/>
        </w:rPr>
      </w:pPr>
      <w:r>
        <w:rPr>
          <w:rFonts w:hint="eastAsia" w:eastAsia="黑体"/>
          <w:sz w:val="32"/>
        </w:rPr>
        <w:t>三、项目任务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组织开展知识产权纠纷调解、仲裁的宣传、培训等活动。</w:t>
      </w:r>
      <w:r>
        <w:rPr>
          <w:rFonts w:hint="eastAsia" w:ascii="仿宋_GB2312" w:hAnsi="仿宋_GB2312" w:eastAsia="仿宋_GB2312" w:cs="仿宋_GB2312"/>
          <w:sz w:val="32"/>
          <w:szCs w:val="32"/>
        </w:rPr>
        <w:t>至少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举办1场知识产权侵权调查取证、知识产权纠纷调解实务培训班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通过公众媒体或现场咨询活动（至少1次）等形式，宣传知识产权纠纷调解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、仲裁等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工作，引导纠纷案件当事人通过调解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、仲裁等方式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化解纠纷，营造良好的社会氛围。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围绕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集聚园区、重点企业等建设知识产权维权援助服务站点不少于2个，建立健全工作制度，充分利用现有资源完善办公条件及人员配置，公布受理和咨询渠道，精准对接创新主体需求，为园区、企业提供知识产权维权援助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建立并落实知识产权纠纷多元化解机制，</w:t>
      </w:r>
      <w:r>
        <w:rPr>
          <w:rFonts w:hint="eastAsia" w:ascii="仿宋_GB2312" w:hAnsi="仿宋_GB2312" w:eastAsia="仿宋_GB2312" w:cs="仿宋_GB2312"/>
          <w:sz w:val="32"/>
          <w:szCs w:val="32"/>
        </w:rPr>
        <w:t>协助行政机关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开展知识产权纠纷调解20次以上。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（四）积极推动仲裁、公证机构开展知识产权保护相关业务，配合仲裁、公证机构举办知识产权纠纷解决专题培训，提升仲裁、公证机构知识产权案件办理质效。</w:t>
      </w:r>
    </w:p>
    <w:p>
      <w:pPr>
        <w:pStyle w:val="2"/>
        <w:numPr>
          <w:ilvl w:val="0"/>
          <w:numId w:val="0"/>
        </w:numPr>
        <w:spacing w:beforeLines="0" w:afterLines="0" w:line="600" w:lineRule="exact"/>
        <w:ind w:left="0" w:firstLine="640"/>
        <w:rPr>
          <w:rFonts w:hint="eastAsia" w:eastAsia="黑体"/>
          <w:sz w:val="32"/>
          <w:lang w:eastAsia="zh-CN"/>
        </w:rPr>
      </w:pPr>
      <w:r>
        <w:rPr>
          <w:rFonts w:hint="eastAsia" w:eastAsia="黑体"/>
          <w:sz w:val="32"/>
        </w:rPr>
        <w:t>四、申报主体</w:t>
      </w:r>
      <w:r>
        <w:rPr>
          <w:rFonts w:hint="eastAsia"/>
          <w:sz w:val="32"/>
          <w:lang w:eastAsia="zh-CN"/>
        </w:rPr>
        <w:t>及条件</w:t>
      </w:r>
    </w:p>
    <w:p>
      <w:pPr>
        <w:spacing w:beforeLines="0" w:afterLines="0" w:line="600" w:lineRule="exact"/>
        <w:ind w:firstLine="640" w:firstLineChars="200"/>
        <w:rPr>
          <w:rFonts w:hint="eastAsia" w:eastAsia="仿宋_GB2312"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具有独立法人资格的律师事务所、维权援助机构、非营利性的社会团体及行业协会</w:t>
      </w:r>
      <w:r>
        <w:rPr>
          <w:rFonts w:hint="eastAsia" w:ascii="仿宋_GB2312" w:hAnsi="仿宋_GB2312" w:eastAsia="仿宋_GB2312"/>
          <w:sz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</w:rPr>
        <w:t>具有知识产权纠纷调解能力</w:t>
      </w:r>
      <w:r>
        <w:rPr>
          <w:rFonts w:hint="eastAsia" w:ascii="仿宋_GB2312" w:hAnsi="仿宋_GB2312" w:eastAsia="仿宋_GB2312"/>
          <w:sz w:val="32"/>
          <w:lang w:eastAsia="zh-CN"/>
        </w:rPr>
        <w:t>和</w:t>
      </w:r>
      <w:r>
        <w:rPr>
          <w:rFonts w:hint="eastAsia" w:ascii="仿宋_GB2312" w:hAnsi="仿宋_GB2312" w:eastAsia="仿宋_GB2312"/>
          <w:sz w:val="32"/>
        </w:rPr>
        <w:t>具备开展知识产权纠纷多元化解工作的软硬件条件。</w:t>
      </w:r>
    </w:p>
    <w:p>
      <w:pPr>
        <w:spacing w:beforeLines="0" w:afterLines="0" w:line="600" w:lineRule="exact"/>
        <w:ind w:firstLine="640" w:firstLineChars="200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五、申报材料</w:t>
      </w:r>
    </w:p>
    <w:p>
      <w:pPr>
        <w:spacing w:beforeLines="0" w:afterLines="0"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eastAsia="仿宋_GB2312"/>
          <w:color w:val="auto"/>
          <w:sz w:val="32"/>
          <w:szCs w:val="32"/>
        </w:rPr>
        <w:t>《</w:t>
      </w:r>
      <w:r>
        <w:rPr>
          <w:rFonts w:hint="eastAsia" w:ascii="仿宋_GB2312" w:hAnsi="仿宋_GB2312" w:eastAsia="仿宋_GB2312"/>
          <w:sz w:val="32"/>
          <w:szCs w:val="32"/>
        </w:rPr>
        <w:t>河源市202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sz w:val="32"/>
          <w:szCs w:val="32"/>
        </w:rPr>
        <w:t>年省下放市县知识产权专项资金知识产权保护类项目申报书</w:t>
      </w:r>
      <w:r>
        <w:rPr>
          <w:rFonts w:hint="eastAsia" w:eastAsia="仿宋_GB2312"/>
          <w:color w:val="auto"/>
          <w:sz w:val="32"/>
          <w:szCs w:val="32"/>
        </w:rPr>
        <w:t>》</w:t>
      </w:r>
      <w:r>
        <w:rPr>
          <w:rFonts w:hint="eastAsia" w:eastAsia="仿宋_GB2312"/>
          <w:sz w:val="32"/>
          <w:szCs w:val="32"/>
        </w:rPr>
        <w:t>；</w:t>
      </w:r>
    </w:p>
    <w:p>
      <w:pPr>
        <w:spacing w:beforeLines="0" w:afterLines="0"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主体资格登记证书复印件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银行开户许可证复印件；</w:t>
      </w:r>
    </w:p>
    <w:p>
      <w:pPr>
        <w:pStyle w:val="2"/>
        <w:numPr>
          <w:ilvl w:val="0"/>
          <w:numId w:val="0"/>
        </w:numPr>
        <w:tabs>
          <w:tab w:val="clear" w:pos="420"/>
        </w:tabs>
        <w:spacing w:beforeLines="0" w:afterLines="0" w:line="600" w:lineRule="exact"/>
        <w:ind w:left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eastAsia="仿宋_GB2312"/>
          <w:kern w:val="2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近两年的财务报表；</w:t>
      </w:r>
    </w:p>
    <w:p>
      <w:pPr>
        <w:pStyle w:val="2"/>
        <w:numPr>
          <w:ilvl w:val="0"/>
          <w:numId w:val="0"/>
        </w:numPr>
        <w:tabs>
          <w:tab w:val="clear" w:pos="420"/>
        </w:tabs>
        <w:spacing w:beforeLines="0" w:afterLines="0" w:line="600" w:lineRule="exact"/>
        <w:ind w:left="0" w:firstLine="640" w:firstLineChars="200"/>
        <w:rPr>
          <w:rFonts w:hint="eastAsia" w:eastAsia="仿宋_GB2312"/>
          <w:kern w:val="2"/>
          <w:sz w:val="32"/>
          <w:szCs w:val="32"/>
          <w:lang w:eastAsia="zh-CN"/>
        </w:rPr>
      </w:pPr>
      <w:r>
        <w:rPr>
          <w:rFonts w:hint="eastAsia" w:eastAsia="仿宋_GB2312"/>
          <w:kern w:val="2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申报条件要求的资质和经验证明材料</w:t>
      </w:r>
      <w:r>
        <w:rPr>
          <w:rFonts w:hint="eastAsia" w:eastAsia="仿宋_GB2312"/>
          <w:kern w:val="2"/>
          <w:sz w:val="32"/>
          <w:szCs w:val="32"/>
          <w:lang w:eastAsia="zh-CN"/>
        </w:rPr>
        <w:t>；</w:t>
      </w:r>
    </w:p>
    <w:p>
      <w:pPr>
        <w:pStyle w:val="2"/>
        <w:numPr>
          <w:ilvl w:val="-1"/>
          <w:numId w:val="0"/>
          <w:ins w:id="0" w:author="叻叻" w:date=""/>
        </w:numPr>
        <w:spacing w:beforeLines="0" w:afterLines="-2147483648" w:line="6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eastAsia="仿宋_GB2312"/>
          <w:kern w:val="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五）其他证明申报单位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优势的佐证材料；</w:t>
      </w:r>
    </w:p>
    <w:p>
      <w:pPr>
        <w:pStyle w:val="2"/>
        <w:numPr>
          <w:ilvl w:val="0"/>
          <w:numId w:val="0"/>
        </w:numPr>
        <w:tabs>
          <w:tab w:val="clear" w:pos="420"/>
        </w:tabs>
        <w:spacing w:beforeLines="0" w:afterLines="0" w:line="600" w:lineRule="exact"/>
        <w:ind w:firstLine="640" w:firstLineChars="20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eastAsia="仿宋_GB2312"/>
          <w:kern w:val="2"/>
          <w:sz w:val="32"/>
          <w:szCs w:val="32"/>
        </w:rPr>
        <w:t>真实性承诺函</w:t>
      </w:r>
      <w:r>
        <w:rPr>
          <w:rFonts w:hint="eastAsia" w:eastAsia="仿宋_GB2312"/>
          <w:kern w:val="2"/>
          <w:sz w:val="32"/>
          <w:szCs w:val="32"/>
          <w:lang w:eastAsia="zh-CN"/>
        </w:rPr>
        <w:t>。</w:t>
      </w:r>
    </w:p>
    <w:p>
      <w:pPr>
        <w:pStyle w:val="2"/>
        <w:numPr>
          <w:ilvl w:val="0"/>
          <w:numId w:val="0"/>
        </w:numPr>
        <w:tabs>
          <w:tab w:val="clear" w:pos="420"/>
        </w:tabs>
        <w:spacing w:beforeLines="0" w:afterLines="0" w:line="600" w:lineRule="exact"/>
        <w:ind w:left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述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材料均需加盖公章并在申报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材料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加盖骑缝章。</w:t>
      </w:r>
    </w:p>
    <w:p>
      <w:pPr>
        <w:numPr>
          <w:ilvl w:val="0"/>
          <w:numId w:val="0"/>
        </w:numPr>
        <w:spacing w:beforeLines="0" w:afterLines="0" w:line="600" w:lineRule="exact"/>
        <w:ind w:firstLine="640" w:firstLineChars="200"/>
        <w:rPr>
          <w:rFonts w:hint="eastAsia" w:ascii="黑体" w:hAnsi="黑体" w:eastAsia="黑体" w:cs="黑体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kern w:val="2"/>
          <w:sz w:val="32"/>
          <w:szCs w:val="32"/>
          <w:lang w:eastAsia="zh-CN"/>
        </w:rPr>
        <w:t>实施周期及支持方式</w:t>
      </w:r>
    </w:p>
    <w:p>
      <w:pPr>
        <w:numPr>
          <w:ilvl w:val="-1"/>
          <w:numId w:val="0"/>
        </w:numPr>
        <w:spacing w:beforeLines="0" w:afterLines="0" w:line="600" w:lineRule="exact"/>
        <w:ind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项目实施周期为一年，立项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1项，每项预计20万元。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434B06"/>
    <w:multiLevelType w:val="multilevel"/>
    <w:tmpl w:val="7D434B06"/>
    <w:lvl w:ilvl="0" w:tentative="0">
      <w:start w:val="1"/>
      <w:numFmt w:val="ideographDigital"/>
      <w:pStyle w:val="2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叻叻">
    <w15:presenceInfo w15:providerId="WPS Office" w15:userId="36326226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MDRkNWM5ZTY3ZDYxODY3ODIzZDI3ZmE2OWVjMTMifQ=="/>
  </w:docVars>
  <w:rsids>
    <w:rsidRoot w:val="6C3B699C"/>
    <w:rsid w:val="07F86297"/>
    <w:rsid w:val="0A0B6BE5"/>
    <w:rsid w:val="265F4AEE"/>
    <w:rsid w:val="35623C8F"/>
    <w:rsid w:val="4F515ACE"/>
    <w:rsid w:val="52A909FB"/>
    <w:rsid w:val="52F06A51"/>
    <w:rsid w:val="635519BD"/>
    <w:rsid w:val="6788762A"/>
    <w:rsid w:val="6A2A0A1B"/>
    <w:rsid w:val="6AC46A83"/>
    <w:rsid w:val="6C3B699C"/>
    <w:rsid w:val="7E7C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outlineLvl w:val="0"/>
    </w:pPr>
    <w:rPr>
      <w:rFonts w:ascii="Times New Roman" w:hAnsi="Times New Roman" w:eastAsia="黑体" w:cs="Times New Roman"/>
      <w:bCs/>
      <w:kern w:val="44"/>
      <w:sz w:val="30"/>
      <w:szCs w:val="4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2"/>
    <w:unhideWhenUsed/>
    <w:qFormat/>
    <w:uiPriority w:val="0"/>
    <w:pPr>
      <w:widowControl/>
      <w:adjustRightInd w:val="0"/>
      <w:snapToGrid w:val="0"/>
      <w:spacing w:before="100" w:beforeLines="0" w:beforeAutospacing="1" w:after="100" w:afterLines="0" w:afterAutospacing="1" w:line="640" w:lineRule="exact"/>
      <w:jc w:val="center"/>
    </w:pPr>
    <w:rPr>
      <w:rFonts w:hint="eastAsia" w:ascii="小标宋" w:eastAsia="小标宋"/>
      <w:color w:val="000000"/>
      <w:kern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557</Words>
  <Characters>561</Characters>
  <Lines>0</Lines>
  <Paragraphs>0</Paragraphs>
  <TotalTime>5</TotalTime>
  <ScaleCrop>false</ScaleCrop>
  <LinksUpToDate>false</LinksUpToDate>
  <CharactersWithSpaces>561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2022-09-13T03:15:00Z</dcterms:created>
  <dc:creator>逗逗奇迹柒七一</dc:creator>
  <cp:lastModifiedBy>陈明</cp:lastModifiedBy>
  <dcterms:modified xsi:type="dcterms:W3CDTF">2024-01-23T02:33:44Z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7C9CE236CDF8488FA1D375A4A905AC2F</vt:lpwstr>
  </property>
</Properties>
</file>