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河源市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企业知识产权管理能力提升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项目申报指南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华文楷体" w:hAnsi="华文楷体" w:eastAsia="华文楷体" w:cs="华文楷体"/>
          <w:color w:val="auto"/>
          <w:sz w:val="32"/>
          <w:szCs w:val="32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黑体" w:hAnsi="黑体" w:eastAsia="黑体" w:cs="黑体"/>
          <w:b/>
          <w:bCs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一、项目名称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2024年度河源市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企业知识产权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管理能力提升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  <w:t>二、项目目标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推动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开展各级知识产权优势示范企业培育工作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新增若干国家级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省级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知识产权优势示范企业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建立有效辅导企业贯标的知识产权服务队伍，推动企业贯彻实施《企业知识产权管理规范》</w:t>
      </w:r>
      <w:r>
        <w:rPr>
          <w:rFonts w:hint="eastAsia" w:ascii="仿宋_GB2312"/>
          <w:color w:val="auto"/>
          <w:szCs w:val="32"/>
        </w:rPr>
        <w:t>（GB/T 29490-2013）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鼓励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企业开展《创新管理-知识产权管理指南（ISO56005）》国际标准实施试点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引导企业以贯标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和示范创建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为抓手，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提升企业知识产权管理能力和创新水平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三、项目</w:t>
      </w: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  <w:t>任务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  <w:lang w:val="en-US" w:eastAsia="zh-CN"/>
        </w:rPr>
        <w:t>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开展企业知识产权贯标需求调研，</w:t>
      </w:r>
      <w:r>
        <w:rPr>
          <w:rFonts w:hint="eastAsia" w:ascii="仿宋_GB2312"/>
          <w:color w:val="auto"/>
          <w:szCs w:val="32"/>
        </w:rPr>
        <w:t>面向</w:t>
      </w:r>
      <w:r>
        <w:rPr>
          <w:rFonts w:hint="eastAsia" w:ascii="仿宋_GB2312"/>
          <w:color w:val="auto"/>
          <w:szCs w:val="32"/>
          <w:lang w:val="en-US" w:eastAsia="zh-CN"/>
        </w:rPr>
        <w:t>河源市企业</w:t>
      </w:r>
      <w:r>
        <w:rPr>
          <w:rFonts w:hint="eastAsia" w:ascii="仿宋_GB2312"/>
          <w:color w:val="auto"/>
          <w:szCs w:val="32"/>
        </w:rPr>
        <w:t>组织开展</w:t>
      </w:r>
      <w:r>
        <w:rPr>
          <w:rFonts w:hint="eastAsia" w:ascii="仿宋_GB2312"/>
          <w:color w:val="auto"/>
          <w:szCs w:val="32"/>
          <w:lang w:val="en-US" w:eastAsia="zh-CN"/>
        </w:rPr>
        <w:t>2次以上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国家标准、国际标准</w:t>
      </w:r>
      <w:r>
        <w:rPr>
          <w:rFonts w:hint="eastAsia" w:ascii="仿宋_GB2312"/>
          <w:color w:val="auto"/>
          <w:szCs w:val="32"/>
        </w:rPr>
        <w:t>宣传推广及</w:t>
      </w:r>
      <w:r>
        <w:rPr>
          <w:rFonts w:hint="eastAsia" w:ascii="仿宋_GB2312"/>
          <w:color w:val="auto"/>
          <w:szCs w:val="32"/>
          <w:lang w:val="en-US" w:eastAsia="zh-CN"/>
        </w:rPr>
        <w:t>知识产权优势示范创建等</w:t>
      </w:r>
      <w:r>
        <w:rPr>
          <w:rFonts w:hint="eastAsia" w:ascii="仿宋_GB2312"/>
          <w:color w:val="auto"/>
          <w:szCs w:val="32"/>
        </w:rPr>
        <w:t>培训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，大力宣传企业知识产权管理规范，帮助企业正确理解和把握标准的内涵和要求，提高企业对贯标工作的认识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充分调动企业主动实施知识产权管理规范的积极性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（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建立有效辅导企业贯标的知识产权服务队伍，培养高素质、高能力、高水平的贯标辅导人员，强化服务机构的分析能力，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辅导企业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建立知识产权管理制度，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推动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河源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市辖区内贯标企业数量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稳步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增长，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助力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完成年度创新管理知识产权国际标准贯标任务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  <w:color w:val="auto"/>
          <w:lang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（三）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推动开展各级知识产权优势示范企业培育工作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推动并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协助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企业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开展各级知识产权优势示范认定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，新增若干国家级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省级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知识产权优势示范企业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，提升知识产权管理能力和创新水平。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  <w:t>四、申报主体及条件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color w:val="auto"/>
          <w:sz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color w:val="auto"/>
          <w:sz w:val="32"/>
          <w:lang w:val="en-US" w:eastAsia="zh-CN"/>
        </w:rPr>
        <w:t>申报主体：</w:t>
      </w:r>
      <w:r>
        <w:rPr>
          <w:rFonts w:hint="eastAsia" w:ascii="仿宋_GB2312" w:hAnsi="仿宋_GB2312" w:eastAsia="仿宋_GB2312" w:cs="仿宋_GB2312"/>
          <w:color w:val="auto"/>
          <w:sz w:val="32"/>
        </w:rPr>
        <w:t>广东省具有独立法人资格的</w:t>
      </w:r>
      <w:r>
        <w:rPr>
          <w:rFonts w:hint="eastAsia" w:ascii="仿宋_GB2312" w:hAnsi="仿宋_GB2312" w:cs="仿宋_GB2312"/>
          <w:color w:val="auto"/>
          <w:sz w:val="32"/>
          <w:lang w:val="en-US" w:eastAsia="zh-CN"/>
        </w:rPr>
        <w:t>知识产权</w:t>
      </w:r>
      <w:r>
        <w:rPr>
          <w:rFonts w:hint="eastAsia" w:ascii="仿宋_GB2312" w:hAnsi="仿宋_GB2312" w:eastAsia="仿宋_GB2312" w:cs="仿宋_GB2312"/>
          <w:color w:val="auto"/>
          <w:sz w:val="32"/>
        </w:rPr>
        <w:t>服务机构</w:t>
      </w:r>
      <w:r>
        <w:rPr>
          <w:rFonts w:hint="eastAsia" w:ascii="仿宋_GB2312" w:hAnsi="仿宋_GB2312" w:cs="仿宋_GB2312"/>
          <w:color w:val="auto"/>
          <w:sz w:val="32"/>
          <w:lang w:eastAsia="zh-CN"/>
        </w:rPr>
        <w:t>、</w:t>
      </w:r>
      <w:r>
        <w:rPr>
          <w:rFonts w:hint="eastAsia" w:ascii="仿宋_GB2312" w:hAnsi="仿宋_GB2312" w:cs="仿宋_GB2312"/>
          <w:color w:val="auto"/>
          <w:sz w:val="32"/>
          <w:lang w:val="en-US" w:eastAsia="zh-CN"/>
        </w:rPr>
        <w:t>社会组织等。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bCs/>
          <w:color w:val="auto"/>
          <w:szCs w:val="32"/>
          <w:lang w:eastAsia="zh-CN"/>
        </w:rPr>
        <w:t>申报条件：</w:t>
      </w:r>
      <w:r>
        <w:rPr>
          <w:rFonts w:hint="eastAsia" w:cs="仿宋_GB2312"/>
          <w:color w:val="auto"/>
          <w:spacing w:val="-6"/>
          <w:sz w:val="32"/>
          <w:szCs w:val="32"/>
        </w:rPr>
        <w:t>熟悉</w:t>
      </w:r>
      <w:r>
        <w:rPr>
          <w:rFonts w:hint="eastAsia" w:cs="仿宋_GB2312"/>
          <w:color w:val="auto"/>
          <w:spacing w:val="-6"/>
          <w:sz w:val="32"/>
          <w:szCs w:val="32"/>
          <w:lang w:val="en-US" w:eastAsia="zh-CN"/>
        </w:rPr>
        <w:t>知识产权贯标服务等相关工作</w:t>
      </w:r>
      <w:r>
        <w:rPr>
          <w:rFonts w:hint="eastAsia" w:cs="仿宋_GB2312"/>
          <w:color w:val="auto"/>
          <w:spacing w:val="-6"/>
          <w:sz w:val="32"/>
          <w:szCs w:val="32"/>
        </w:rPr>
        <w:t>情况，能</w:t>
      </w:r>
      <w:r>
        <w:rPr>
          <w:rFonts w:hint="eastAsia" w:cs="仿宋_GB2312"/>
          <w:color w:val="auto"/>
          <w:spacing w:val="-6"/>
          <w:sz w:val="32"/>
          <w:szCs w:val="32"/>
          <w:lang w:eastAsia="zh-CN"/>
        </w:rPr>
        <w:t>广泛发动企业进行知识产权贯标辅导</w:t>
      </w:r>
      <w:r>
        <w:rPr>
          <w:rFonts w:hint="eastAsia" w:cs="仿宋_GB2312"/>
          <w:color w:val="auto"/>
          <w:spacing w:val="-6"/>
          <w:sz w:val="32"/>
          <w:szCs w:val="32"/>
        </w:rPr>
        <w:t>。有固定场所，有专人负责，承担过</w:t>
      </w:r>
      <w:r>
        <w:rPr>
          <w:rFonts w:hint="eastAsia" w:cs="仿宋_GB2312"/>
          <w:color w:val="auto"/>
          <w:spacing w:val="-6"/>
          <w:sz w:val="32"/>
          <w:szCs w:val="32"/>
          <w:lang w:eastAsia="zh-CN"/>
        </w:rPr>
        <w:t>知识产权贯标服务、</w:t>
      </w:r>
      <w:r>
        <w:rPr>
          <w:rFonts w:hint="eastAsia" w:cs="仿宋_GB2312"/>
          <w:color w:val="auto"/>
          <w:spacing w:val="-6"/>
          <w:sz w:val="32"/>
          <w:szCs w:val="32"/>
          <w:lang w:val="en-US" w:eastAsia="zh-CN"/>
        </w:rPr>
        <w:t>知识产权优势示范创建等</w:t>
      </w:r>
      <w:r>
        <w:rPr>
          <w:rFonts w:hint="eastAsia" w:cs="仿宋_GB2312"/>
          <w:color w:val="auto"/>
          <w:spacing w:val="-6"/>
          <w:sz w:val="32"/>
          <w:szCs w:val="32"/>
        </w:rPr>
        <w:t>工作</w:t>
      </w:r>
      <w:r>
        <w:rPr>
          <w:rFonts w:hint="eastAsia" w:cs="仿宋_GB2312"/>
          <w:color w:val="auto"/>
          <w:spacing w:val="-6"/>
          <w:sz w:val="32"/>
          <w:szCs w:val="32"/>
          <w:lang w:eastAsia="zh-CN"/>
        </w:rPr>
        <w:t>，</w:t>
      </w:r>
      <w:r>
        <w:rPr>
          <w:rFonts w:hint="eastAsia" w:cs="仿宋_GB2312"/>
          <w:color w:val="auto"/>
          <w:spacing w:val="-6"/>
          <w:sz w:val="32"/>
          <w:szCs w:val="32"/>
        </w:rPr>
        <w:t>具有丰富的承担项目工作经验。遵守专项资金管理有关规定，能按时、保质保量完成项目任务。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已经承担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省、市同类型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项目且尚未验收或验收不合格的，不得申报。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  <w:t>五、申报材料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《</w:t>
      </w:r>
      <w:r>
        <w:rPr>
          <w:rFonts w:hint="eastAsia" w:ascii="仿宋_GB2312" w:eastAsia="仿宋_GB2312" w:cs="仿宋_GB2312"/>
          <w:color w:val="auto"/>
          <w:sz w:val="32"/>
          <w:szCs w:val="32"/>
          <w:shd w:val="clear" w:color="auto" w:fill="FFFFFF"/>
        </w:rPr>
        <w:t>2024年度河源市知识产权促进类项目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222222"/>
          <w:spacing w:val="-17"/>
          <w:sz w:val="32"/>
          <w:szCs w:val="32"/>
          <w:shd w:val="clear" w:color="auto" w:fill="FFFFFF"/>
          <w:lang w:val="en-US" w:eastAsia="zh-CN"/>
        </w:rPr>
        <w:t>申报书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》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（以下简称《申报书》）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eastAsia="zh-CN"/>
        </w:rPr>
        <w:t>单位营业执照等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</w:rPr>
        <w:t>法人资格证</w:t>
      </w:r>
      <w:r>
        <w:rPr>
          <w:rFonts w:hint="eastAsia" w:ascii="仿宋_GB2312" w:hAnsi="仿宋_GB2312" w:cs="仿宋_GB2312"/>
          <w:b w:val="0"/>
          <w:bCs w:val="0"/>
          <w:color w:val="auto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银行开户许可证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</w:rPr>
        <w:t>复印件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相关资质和经验证明材料；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（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近两年的财务报表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（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）真实性承诺函；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（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）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其他</w:t>
      </w:r>
      <w:r>
        <w:rPr>
          <w:rFonts w:hint="eastAsia" w:ascii="仿宋_GB2312" w:hAnsi="仿宋_GB2312" w:eastAsia="仿宋_GB2312" w:cs="仿宋_GB2312"/>
          <w:color w:val="auto"/>
          <w:szCs w:val="32"/>
        </w:rPr>
        <w:t>证明申报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Cs w:val="32"/>
        </w:rPr>
        <w:t>条件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color w:val="auto"/>
          <w:szCs w:val="32"/>
        </w:rPr>
        <w:t>优势的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佐证</w:t>
      </w:r>
      <w:r>
        <w:rPr>
          <w:rFonts w:hint="eastAsia" w:ascii="仿宋_GB2312" w:hAnsi="仿宋_GB2312" w:eastAsia="仿宋_GB2312" w:cs="仿宋_GB2312"/>
          <w:color w:val="auto"/>
          <w:szCs w:val="32"/>
        </w:rPr>
        <w:t>材料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上述材料均需加盖公章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并在《申报书》加盖骑缝章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numPr>
          <w:ilvl w:val="0"/>
          <w:numId w:val="0"/>
        </w:numPr>
        <w:spacing w:beforeLines="0" w:afterLines="0" w:line="600" w:lineRule="exact"/>
        <w:ind w:firstLine="640" w:firstLineChars="200"/>
        <w:rPr>
          <w:rFonts w:hint="default" w:ascii="黑体" w:hAnsi="黑体" w:eastAsia="黑体"/>
          <w:color w:val="auto"/>
          <w:sz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lang w:eastAsia="zh-CN"/>
        </w:rPr>
        <w:t>六、实施周期及支持方式</w:t>
      </w:r>
    </w:p>
    <w:p>
      <w:pPr>
        <w:numPr>
          <w:ilvl w:val="0"/>
          <w:numId w:val="0"/>
        </w:numPr>
        <w:spacing w:beforeLines="0" w:afterLines="0" w:line="600" w:lineRule="exact"/>
        <w:ind w:firstLine="640" w:firstLineChars="200"/>
        <w:rPr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项目实施周期为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1年，立项</w:t>
      </w:r>
      <w:r>
        <w:rPr>
          <w:rFonts w:hint="eastAsia" w:ascii="仿宋_GB2312" w:hAnsi="仿宋_GB2312" w:cs="仿宋_GB2312"/>
          <w:color w:val="auto"/>
          <w:sz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项，每项预计</w:t>
      </w:r>
      <w:r>
        <w:rPr>
          <w:rFonts w:hint="eastAsia" w:ascii="仿宋_GB2312" w:hAnsi="仿宋_GB2312" w:cs="仿宋_GB2312"/>
          <w:color w:val="auto"/>
          <w:sz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-142240</wp:posOffset>
              </wp:positionV>
              <wp:extent cx="730250" cy="2965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0250" cy="2965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仿宋_GB2312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1.2pt;height:23.35pt;width:57.5pt;mso-position-horizontal:outside;mso-position-horizontal-relative:margin;z-index:251659264;mso-width-relative:page;mso-height-relative:page;" filled="f" stroked="f" coordsize="21600,21600" o:gfxdata="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BYAAABkcnMvUEsBAhQAFAAAAAgAh07iQKn2zZTWAAAABwEAAA8AAAAAAAAA&#10;AQAgAAAAOAAAAGRycy9kb3ducmV2LnhtbFBLAQIUABQAAAAIAIdO4kA1mw4vNgIAAGEEAAAOAAAA&#10;AAAAAAEAIAAAADsBAABkcnMvZTJvRG9jLnhtbFBLBQYAAAAABgAGAFkBAADj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rFonts w:hint="eastAsia" w:eastAsia="仿宋_GB2312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firstLine="280" w:firstLineChars="100"/>
      <w:rPr>
        <w:rStyle w:val="7"/>
        <w:sz w:val="28"/>
      </w:rPr>
    </w:pPr>
    <w:r>
      <w:rPr>
        <w:rStyle w:val="7"/>
        <w:rFonts w:hint="eastAsia"/>
        <w:sz w:val="28"/>
      </w:rPr>
      <w:t>—</w:t>
    </w:r>
    <w:r>
      <w:rPr>
        <w:sz w:val="28"/>
      </w:rPr>
      <w:fldChar w:fldCharType="begin"/>
    </w:r>
    <w:r>
      <w:rPr>
        <w:rStyle w:val="7"/>
        <w:sz w:val="28"/>
      </w:rPr>
      <w:instrText xml:space="preserve">PAGE  </w:instrText>
    </w:r>
    <w:r>
      <w:rPr>
        <w:sz w:val="28"/>
      </w:rPr>
      <w:fldChar w:fldCharType="separate"/>
    </w:r>
    <w:r>
      <w:rPr>
        <w:rStyle w:val="7"/>
        <w:sz w:val="28"/>
      </w:rPr>
      <w:t>102</w:t>
    </w:r>
    <w:r>
      <w:rPr>
        <w:sz w:val="28"/>
      </w:rPr>
      <w:fldChar w:fldCharType="end"/>
    </w:r>
    <w:r>
      <w:rPr>
        <w:rStyle w:val="7"/>
        <w:rFonts w:hint="eastAsia"/>
        <w:sz w:val="28"/>
      </w:rPr>
      <w:t>—</w:t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hYTM1YTE4MzA2NDYxYTlhMThjY2ExZWJmOGExZjYifQ=="/>
  </w:docVars>
  <w:rsids>
    <w:rsidRoot w:val="000320CC"/>
    <w:rsid w:val="000148F9"/>
    <w:rsid w:val="000320CC"/>
    <w:rsid w:val="000E7881"/>
    <w:rsid w:val="00111BF5"/>
    <w:rsid w:val="0017764C"/>
    <w:rsid w:val="00224949"/>
    <w:rsid w:val="002878F0"/>
    <w:rsid w:val="00287FA2"/>
    <w:rsid w:val="002B229D"/>
    <w:rsid w:val="002B34A7"/>
    <w:rsid w:val="00627926"/>
    <w:rsid w:val="006C00D4"/>
    <w:rsid w:val="00820790"/>
    <w:rsid w:val="008A6519"/>
    <w:rsid w:val="008D1709"/>
    <w:rsid w:val="0092048F"/>
    <w:rsid w:val="00CB77A6"/>
    <w:rsid w:val="00EC7F04"/>
    <w:rsid w:val="00F753F7"/>
    <w:rsid w:val="017A42D3"/>
    <w:rsid w:val="021E3365"/>
    <w:rsid w:val="0490373C"/>
    <w:rsid w:val="060A6CFC"/>
    <w:rsid w:val="07DE2D15"/>
    <w:rsid w:val="095322B1"/>
    <w:rsid w:val="0BD14BED"/>
    <w:rsid w:val="0CB82E28"/>
    <w:rsid w:val="0E225CAC"/>
    <w:rsid w:val="107C3AA0"/>
    <w:rsid w:val="132E6A81"/>
    <w:rsid w:val="132F11F7"/>
    <w:rsid w:val="136E2814"/>
    <w:rsid w:val="15E676AD"/>
    <w:rsid w:val="19967654"/>
    <w:rsid w:val="1A27570A"/>
    <w:rsid w:val="1C95499C"/>
    <w:rsid w:val="1CCF630C"/>
    <w:rsid w:val="1E5C75B0"/>
    <w:rsid w:val="1EA6791F"/>
    <w:rsid w:val="1F0F0B0D"/>
    <w:rsid w:val="20914B72"/>
    <w:rsid w:val="25214F9F"/>
    <w:rsid w:val="26157631"/>
    <w:rsid w:val="27B71BFB"/>
    <w:rsid w:val="2B43709B"/>
    <w:rsid w:val="2CD53F5B"/>
    <w:rsid w:val="2CF33F2D"/>
    <w:rsid w:val="2D0231D5"/>
    <w:rsid w:val="2E3D58F0"/>
    <w:rsid w:val="2E982BA6"/>
    <w:rsid w:val="2F954512"/>
    <w:rsid w:val="30D063BA"/>
    <w:rsid w:val="315E1D14"/>
    <w:rsid w:val="330F7564"/>
    <w:rsid w:val="332C6668"/>
    <w:rsid w:val="35547441"/>
    <w:rsid w:val="36EC6F1E"/>
    <w:rsid w:val="38200972"/>
    <w:rsid w:val="39741E0A"/>
    <w:rsid w:val="3E613BED"/>
    <w:rsid w:val="3FBA55DD"/>
    <w:rsid w:val="40474FDB"/>
    <w:rsid w:val="42B07317"/>
    <w:rsid w:val="45900C42"/>
    <w:rsid w:val="48E47E7B"/>
    <w:rsid w:val="4B5D76D5"/>
    <w:rsid w:val="4C307179"/>
    <w:rsid w:val="4CA40823"/>
    <w:rsid w:val="4F23675A"/>
    <w:rsid w:val="500B5A17"/>
    <w:rsid w:val="508D07A8"/>
    <w:rsid w:val="53EC43CA"/>
    <w:rsid w:val="541B261A"/>
    <w:rsid w:val="558C567D"/>
    <w:rsid w:val="57DF3CBF"/>
    <w:rsid w:val="5B943B75"/>
    <w:rsid w:val="5C1C05E9"/>
    <w:rsid w:val="5C5F09AA"/>
    <w:rsid w:val="5DF35D7F"/>
    <w:rsid w:val="636D4F67"/>
    <w:rsid w:val="66582010"/>
    <w:rsid w:val="672F0A89"/>
    <w:rsid w:val="6F106AB7"/>
    <w:rsid w:val="6F1D5DCC"/>
    <w:rsid w:val="70516B2B"/>
    <w:rsid w:val="70565CD7"/>
    <w:rsid w:val="70636BC7"/>
    <w:rsid w:val="72BD4C66"/>
    <w:rsid w:val="7577EE9C"/>
    <w:rsid w:val="76191A44"/>
    <w:rsid w:val="771436B5"/>
    <w:rsid w:val="7A2F6322"/>
    <w:rsid w:val="7BDFDF9F"/>
    <w:rsid w:val="7D5867CE"/>
    <w:rsid w:val="7EC61E5A"/>
    <w:rsid w:val="7FA41085"/>
    <w:rsid w:val="BFF99EAA"/>
    <w:rsid w:val="EDFAC840"/>
    <w:rsid w:val="FFFEC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</w:style>
  <w:style w:type="character" w:customStyle="1" w:styleId="8">
    <w:name w:val="样式1 Char"/>
    <w:link w:val="9"/>
    <w:qFormat/>
    <w:uiPriority w:val="0"/>
    <w:rPr>
      <w:rFonts w:ascii="小标宋" w:hAnsi="宋体" w:eastAsia="小标宋"/>
      <w:b/>
      <w:color w:val="000000"/>
      <w:sz w:val="44"/>
      <w:szCs w:val="44"/>
    </w:rPr>
  </w:style>
  <w:style w:type="paragraph" w:customStyle="1" w:styleId="9">
    <w:name w:val="样式1"/>
    <w:basedOn w:val="2"/>
    <w:link w:val="8"/>
    <w:qFormat/>
    <w:uiPriority w:val="0"/>
    <w:pPr>
      <w:keepNext w:val="0"/>
      <w:keepLines w:val="0"/>
      <w:widowControl/>
      <w:adjustRightInd w:val="0"/>
      <w:snapToGrid w:val="0"/>
      <w:spacing w:before="100" w:beforeAutospacing="1" w:after="100" w:afterAutospacing="1" w:line="640" w:lineRule="exact"/>
      <w:jc w:val="center"/>
    </w:pPr>
    <w:rPr>
      <w:rFonts w:ascii="小标宋" w:hAnsi="宋体" w:eastAsia="小标宋" w:cstheme="minorBidi"/>
      <w:bCs w:val="0"/>
      <w:color w:val="000000"/>
      <w:kern w:val="2"/>
    </w:rPr>
  </w:style>
  <w:style w:type="character" w:customStyle="1" w:styleId="10">
    <w:name w:val="标题 1 Char"/>
    <w:basedOn w:val="6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11">
    <w:name w:val="页眉 Char"/>
    <w:basedOn w:val="6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2">
    <w:name w:val="页脚 Char"/>
    <w:basedOn w:val="6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13">
    <w:name w:val="正文 New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  <w:style w:type="paragraph" w:customStyle="1" w:styleId="14">
    <w:name w:val="封面标准名称"/>
    <w:qFormat/>
    <w:uiPriority w:val="99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黑体"/>
      <w:kern w:val="0"/>
      <w:sz w:val="52"/>
      <w:szCs w:val="52"/>
      <w:lang w:val="en-US" w:eastAsia="zh-CN" w:bidi="ar-SA"/>
    </w:rPr>
  </w:style>
  <w:style w:type="paragraph" w:customStyle="1" w:styleId="15">
    <w:name w:val="正文 New New New New New New New New New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10</Pages>
  <Words>565</Words>
  <Characters>3225</Characters>
  <Lines>26</Lines>
  <Paragraphs>7</Paragraphs>
  <TotalTime>0</TotalTime>
  <ScaleCrop>false</ScaleCrop>
  <LinksUpToDate>false</LinksUpToDate>
  <CharactersWithSpaces>3783</CharactersWithSpaces>
  <Application>WPS Office_11.8.2.1122_F1E327BC-269C-435d-A152-05C5408002CA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2019-05-23T10:50:00Z</dcterms:created>
  <dc:creator>wang kis</dc:creator>
  <cp:lastModifiedBy>dxkj</cp:lastModifiedBy>
  <cp:lastPrinted>2021-11-20T10:22:00Z</cp:lastPrinted>
  <dcterms:modified xsi:type="dcterms:W3CDTF">2024-01-22T16:04:12Z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2052-11.8.2.1122</vt:lpwstr>
  </property>
  <property fmtid="{D5CDD505-2E9C-101B-9397-08002B2CF9AE}" pid="3" name="ICV">
    <vt:lpwstr>F2332A95518A4C7F88F80FB38A5544C6_13</vt:lpwstr>
  </property>
</Properties>
</file>