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河源市自然保护地规划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2023-2035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年）》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起草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说明</w:t>
      </w:r>
    </w:p>
    <w:p>
      <w:pPr>
        <w:pStyle w:val="8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起草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背景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深入贯彻国家、省有关建立以国家公园为主体的自然保护地体系的要求，全面落实《省委办公厅、省府办公厅印发的&lt;关于建立以国家公园为主体的自然保护地体系的实施意见&gt;的通知》，完成林长制考核任务，我局组织编制了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河源市自然保护地规划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2023-2035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年）》（以下简称《规划》）。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二、法律法规政策依据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1.《中华人民共和国自然保护区条例》（2017年修订）；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2.《广东省森林和陆生野生动物类型自然保护区管理办法》（2021年修订）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3.《关于建立以国家公园为主体的自然保护地体系的指导意见》（中办发〔2019〕42号）；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4.《广东省关于建立以国家公园为主体的自然保护地体系的实施意见》（粤办发〔2020〕42号）。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制定程序说明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编制团队在《规划》编制过程中，通过召开座谈会、实地调研、收集资料等形式，完成《规划》初稿编制。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2023年8月，</w:t>
      </w:r>
      <w:r>
        <w:rPr>
          <w:rFonts w:hint="eastAsia" w:ascii="仿宋_GB2312" w:eastAsia="仿宋_GB2312"/>
          <w:color w:val="auto"/>
          <w:sz w:val="32"/>
          <w:szCs w:val="32"/>
        </w:rPr>
        <w:t>《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规划</w:t>
      </w:r>
      <w:r>
        <w:rPr>
          <w:rFonts w:hint="eastAsia" w:ascii="仿宋_GB2312" w:eastAsia="仿宋_GB2312"/>
          <w:color w:val="auto"/>
          <w:sz w:val="32"/>
          <w:szCs w:val="32"/>
        </w:rPr>
        <w:t>》征求了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局四级调研员以上干部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局机关各科室及直属事业单位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各县（区）人民政府（管委会）、市直有关单位和各省级自然保护区管理处</w:t>
      </w:r>
      <w:r>
        <w:rPr>
          <w:rFonts w:hint="eastAsia" w:ascii="仿宋_GB2312" w:eastAsia="仿宋_GB2312"/>
          <w:color w:val="auto"/>
          <w:sz w:val="32"/>
          <w:szCs w:val="32"/>
        </w:rPr>
        <w:t>意见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其中东源县政府、龙川县政府、江东新区管委会和市自然资源局反馈意见共10条，经研究，采纳并修改5条，未采纳5条，</w:t>
      </w:r>
      <w:r>
        <w:rPr>
          <w:rFonts w:hint="eastAsia" w:ascii="仿宋_GB2312" w:eastAsia="仿宋_GB2312"/>
          <w:sz w:val="32"/>
          <w:szCs w:val="32"/>
        </w:rPr>
        <w:t>未采纳理由已充分沟通相关部门。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2023年9月，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市林业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局法律顾问出具法律意见书，提出《规划》属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重大行政决策事项。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市林业</w:t>
      </w:r>
      <w:r>
        <w:rPr>
          <w:rFonts w:hint="eastAsia" w:ascii="仿宋_GB2312" w:eastAsia="仿宋_GB2312"/>
          <w:color w:val="auto"/>
          <w:sz w:val="32"/>
          <w:szCs w:val="32"/>
        </w:rPr>
        <w:t>局于</w:t>
      </w:r>
      <w:r>
        <w:rPr>
          <w:rFonts w:hint="default" w:ascii="仿宋_GB2312" w:eastAsia="仿宋_GB2312"/>
          <w:color w:val="auto"/>
          <w:sz w:val="32"/>
          <w:szCs w:val="32"/>
          <w:lang w:eastAsia="zh-CN"/>
        </w:rPr>
        <w:t>9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default" w:ascii="仿宋_GB2312" w:eastAsia="仿宋_GB2312"/>
          <w:color w:val="auto"/>
          <w:sz w:val="32"/>
          <w:szCs w:val="32"/>
          <w:lang w:eastAsia="zh-CN"/>
        </w:rPr>
        <w:t>13</w:t>
      </w:r>
      <w:r>
        <w:rPr>
          <w:rFonts w:hint="eastAsia" w:ascii="仿宋_GB2312" w:eastAsia="仿宋_GB2312"/>
          <w:color w:val="auto"/>
          <w:sz w:val="32"/>
          <w:szCs w:val="32"/>
        </w:rPr>
        <w:t>日至</w:t>
      </w:r>
      <w:r>
        <w:rPr>
          <w:rFonts w:hint="default" w:ascii="仿宋_GB2312" w:eastAsia="仿宋_GB2312"/>
          <w:color w:val="auto"/>
          <w:sz w:val="32"/>
          <w:szCs w:val="32"/>
          <w:lang w:eastAsia="zh-CN"/>
        </w:rPr>
        <w:t>10月12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将《</w:t>
      </w:r>
      <w:r>
        <w:rPr>
          <w:rFonts w:hint="default" w:ascii="仿宋_GB2312" w:eastAsia="仿宋_GB2312"/>
          <w:color w:val="auto"/>
          <w:sz w:val="32"/>
          <w:szCs w:val="32"/>
        </w:rPr>
        <w:t>规划</w:t>
      </w:r>
      <w:r>
        <w:rPr>
          <w:rFonts w:hint="eastAsia" w:ascii="仿宋_GB2312" w:eastAsia="仿宋_GB2312"/>
          <w:color w:val="auto"/>
          <w:sz w:val="32"/>
          <w:szCs w:val="32"/>
        </w:rPr>
        <w:t>》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向</w:t>
      </w:r>
      <w:r>
        <w:rPr>
          <w:rFonts w:hint="eastAsia" w:ascii="仿宋_GB2312" w:eastAsia="仿宋_GB2312"/>
          <w:color w:val="auto"/>
          <w:sz w:val="32"/>
          <w:szCs w:val="32"/>
        </w:rPr>
        <w:t>社会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公开征求意见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期间共收到4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意见建议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采纳2点，不采纳2点，均已进行回应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林业局政策法规科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已对《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规划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》作合法性审查，</w:t>
      </w:r>
      <w:r>
        <w:rPr>
          <w:rFonts w:hint="eastAsia" w:ascii="仿宋_GB2312" w:hAnsi="仿宋_GB2312" w:eastAsia="仿宋_GB2312"/>
          <w:color w:val="auto"/>
          <w:sz w:val="32"/>
        </w:rPr>
        <w:t>未发现与有关法律法规相冲突。</w:t>
      </w:r>
      <w:r>
        <w:rPr>
          <w:rFonts w:hint="eastAsia" w:ascii="仿宋_GB2312" w:hAnsi="仿宋_GB2312" w:eastAsia="仿宋_GB2312"/>
          <w:sz w:val="32"/>
        </w:rPr>
        <w:t>市林业局组织了《规划》专家评审会，与会专家一致认为该《规划》通过评审。</w:t>
      </w:r>
    </w:p>
    <w:p>
      <w:pPr>
        <w:spacing w:line="600" w:lineRule="exact"/>
        <w:ind w:firstLine="645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市林业局党组会议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一致认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规划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符合相关政策文件要求且符合河源市实际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同意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按程序经市司法局合法性审查通过后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报市政府。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主要内容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规划》共分八章，全方位、多角度地分析了河源市生态区位、生态本底、自然保护地建设成就和存在问题，科学提出构建“一带两屏多核”的河源市自然保护地保护发展格局，明确了规划期内自然保护地整合优化、分区分类分级建设、主要任务、重点建设项目等具体工作任务，对建设效果进行预期分析，并提出保障措施，保证规划可实施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一带：即“</w:t>
      </w:r>
      <w:bookmarkStart w:id="0" w:name="_Hlk77687315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东江流域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生态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带</w:t>
      </w:r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，包括以环万绿湖为头，环枫树坝水库为尾，以东江为连接带，所涉及的所有自然保护地。两屏包括东江南侧的“南部生态屏障”和东江北侧“北部生态屏障”。多核是“一带两屏”中重点和优先保护和发展区域，是引领自然保护地体系建设的核心。包括“万绿湖生态绿核”、“枫树坝生态绿核”、“白溪-康禾生态绿核”、“莲花山脉生态绿核”、“青云山脉生态绿核”和“九连山脉生态绿核”6个生态核心建设区。通过生态保护、治理修复和廊道工程实施，加强自然教育和生态产品建设，筑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粤东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生态保护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体系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，形成具有建设国家公园潜质的自然保护地群。</w:t>
      </w: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规划》的主要任务包括：一是推进落实自然保护地整合优化方案，包括自然保护地勘界立碑、总体规划编制、科学考察等任务；二是健全自然保护地管理体制，包括管理机构设立、集体林地管护模式探索、自然保护地监管数据库等任务，三是提高自然保护地管理能力，包括人员队伍的职业化能力提升、自然保护地标准化建设等任务；四是完善自然保护地基础设施，包括自然保护地内办公用房完善、巡护体系、防灾减灾体系、有害生物防控、宣教场馆建设等任务；五是建设自然保护地科研监测体系，包括自然保护地监测网络建设、红外相机监测网络等任务；六是加强自然保护地资源保护与修复，包括重点物种保护、生态系统修复、人工林提升改造、生态廊道提升建设等任务；七是强化自然保护地可持续发展，包括自然教育、生产生活区划定、生态产品推广、智慧监测监管信息平台建设等任务；八是实施绿美保护地提升行动，包括示范保护地建设、森林质量精准提升等任务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本规划主要用于指导2023年至2035年河源市自然保护地的体系构建与管理。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五、部门法制工作机构审核意见</w:t>
      </w:r>
    </w:p>
    <w:p>
      <w:pPr>
        <w:jc w:val="distribute"/>
        <w:rPr>
          <w:rFonts w:hint="eastAsia" w:ascii="黑体" w:hAnsi="黑体" w:eastAsia="黑体" w:cs="黑体"/>
          <w:b w:val="0"/>
          <w:bCs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根据</w:t>
      </w:r>
      <w:r>
        <w:rPr>
          <w:rFonts w:hint="default" w:ascii="仿宋_GB2312" w:eastAsia="仿宋_GB2312"/>
          <w:color w:val="auto"/>
          <w:sz w:val="32"/>
          <w:szCs w:val="32"/>
        </w:rPr>
        <w:t>重大行政决策</w:t>
      </w:r>
      <w:r>
        <w:rPr>
          <w:rFonts w:hint="eastAsia" w:ascii="仿宋_GB2312" w:eastAsia="仿宋_GB2312"/>
          <w:color w:val="auto"/>
          <w:sz w:val="32"/>
          <w:szCs w:val="32"/>
        </w:rPr>
        <w:t>制定程序要求，</w:t>
      </w:r>
      <w:r>
        <w:rPr>
          <w:rFonts w:hint="eastAsia" w:ascii="仿宋_GB2312" w:hAnsi="仿宋_GB2312" w:eastAsia="仿宋_GB2312"/>
          <w:color w:val="auto"/>
          <w:sz w:val="32"/>
        </w:rPr>
        <w:t>我局法制部门对</w:t>
      </w:r>
      <w:r>
        <w:rPr>
          <w:rFonts w:hint="eastAsia" w:ascii="仿宋_GB2312" w:eastAsia="仿宋_GB2312"/>
          <w:color w:val="auto"/>
          <w:sz w:val="32"/>
          <w:szCs w:val="32"/>
        </w:rPr>
        <w:t>《</w:t>
      </w:r>
      <w:r>
        <w:rPr>
          <w:rFonts w:hint="default" w:ascii="仿宋_GB2312" w:eastAsia="仿宋_GB2312"/>
          <w:color w:val="auto"/>
          <w:sz w:val="32"/>
          <w:szCs w:val="32"/>
        </w:rPr>
        <w:t>规划</w:t>
      </w:r>
      <w:r>
        <w:rPr>
          <w:rFonts w:hint="eastAsia" w:ascii="仿宋_GB2312" w:eastAsia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/>
          <w:color w:val="auto"/>
          <w:sz w:val="32"/>
        </w:rPr>
        <w:t>进行内部合法性审核，未发现与有关法律法规相冲突。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局法律顾问出具法律意见书，提出《</w:t>
      </w:r>
      <w:r>
        <w:rPr>
          <w:rFonts w:hint="default" w:ascii="仿宋_GB2312" w:hAnsi="仿宋_GB2312" w:eastAsia="仿宋_GB2312"/>
          <w:color w:val="auto"/>
          <w:sz w:val="32"/>
          <w:lang w:eastAsia="zh-CN"/>
        </w:rPr>
        <w:t>规划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》属</w:t>
      </w:r>
      <w:r>
        <w:rPr>
          <w:rFonts w:hint="default" w:ascii="仿宋_GB2312" w:hAnsi="仿宋_GB2312" w:eastAsia="仿宋_GB2312"/>
          <w:color w:val="auto"/>
          <w:sz w:val="32"/>
          <w:lang w:eastAsia="zh-CN"/>
        </w:rPr>
        <w:t>重大行政决策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六、行政系统内征求意见的采纳情况说明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根据</w:t>
      </w:r>
      <w:r>
        <w:rPr>
          <w:rFonts w:hint="default" w:ascii="仿宋_GB2312" w:eastAsia="仿宋_GB2312"/>
          <w:color w:val="auto"/>
          <w:sz w:val="32"/>
          <w:szCs w:val="32"/>
        </w:rPr>
        <w:t>重大行政决策</w:t>
      </w:r>
      <w:r>
        <w:rPr>
          <w:rFonts w:hint="eastAsia" w:ascii="仿宋_GB2312" w:eastAsia="仿宋_GB2312"/>
          <w:color w:val="auto"/>
          <w:sz w:val="32"/>
          <w:szCs w:val="32"/>
        </w:rPr>
        <w:t>制定程序要求，《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规划</w:t>
      </w:r>
      <w:r>
        <w:rPr>
          <w:rFonts w:hint="eastAsia" w:ascii="仿宋_GB2312" w:eastAsia="仿宋_GB2312"/>
          <w:color w:val="auto"/>
          <w:sz w:val="32"/>
          <w:szCs w:val="32"/>
        </w:rPr>
        <w:t>》征求了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局四级调研员以上干部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局机关各科室及直属事业单位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各县（区）人民政府（管委会）、市直有关单位和各省级自然保护区管理处</w:t>
      </w:r>
      <w:r>
        <w:rPr>
          <w:rFonts w:hint="eastAsia" w:ascii="仿宋_GB2312" w:eastAsia="仿宋_GB2312"/>
          <w:color w:val="auto"/>
          <w:sz w:val="32"/>
          <w:szCs w:val="32"/>
        </w:rPr>
        <w:t>意见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其中东源县政府、龙川县政府、江东新区管委会和市自然资源局反馈意见共10条，经研究，采纳并修改5条，未采纳5条，</w:t>
      </w:r>
      <w:r>
        <w:rPr>
          <w:rFonts w:hint="eastAsia" w:ascii="仿宋_GB2312" w:eastAsia="仿宋_GB2312"/>
          <w:sz w:val="32"/>
          <w:szCs w:val="32"/>
        </w:rPr>
        <w:t>未采纳理由已充分沟通相关部门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。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1" w:name="_GoBack"/>
      <w:bookmarkEnd w:id="1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6164EC"/>
    <w:multiLevelType w:val="multilevel"/>
    <w:tmpl w:val="756164EC"/>
    <w:lvl w:ilvl="0" w:tentative="0">
      <w:start w:val="1"/>
      <w:numFmt w:val="decimal"/>
      <w:lvlText w:val="%1"/>
      <w:lvlJc w:val="left"/>
      <w:pPr>
        <w:ind w:left="284" w:hanging="284"/>
      </w:pPr>
      <w:rPr>
        <w:rFonts w:hint="eastAsia"/>
      </w:rPr>
    </w:lvl>
    <w:lvl w:ilvl="1" w:tentative="0">
      <w:start w:val="1"/>
      <w:numFmt w:val="decimal"/>
      <w:pStyle w:val="8"/>
      <w:lvlText w:val="%1.%2"/>
      <w:lvlJc w:val="left"/>
      <w:pPr>
        <w:ind w:left="568" w:hanging="284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852" w:hanging="284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136" w:hanging="28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420" w:hanging="284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704" w:hanging="28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988" w:hanging="284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2272" w:hanging="284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2556" w:hanging="2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jYjNiMGFiZjQ2OWM5YTdhMDkyYTdmMGVhZTI4NDAifQ=="/>
  </w:docVars>
  <w:rsids>
    <w:rsidRoot w:val="3CD86ACB"/>
    <w:rsid w:val="000F7663"/>
    <w:rsid w:val="001C3192"/>
    <w:rsid w:val="002256DD"/>
    <w:rsid w:val="002629B6"/>
    <w:rsid w:val="003070A5"/>
    <w:rsid w:val="00331EC5"/>
    <w:rsid w:val="003539E0"/>
    <w:rsid w:val="0036460A"/>
    <w:rsid w:val="00380D6E"/>
    <w:rsid w:val="004B6C97"/>
    <w:rsid w:val="00517818"/>
    <w:rsid w:val="006E09DB"/>
    <w:rsid w:val="0086034D"/>
    <w:rsid w:val="00947C60"/>
    <w:rsid w:val="009E32A6"/>
    <w:rsid w:val="00B4790B"/>
    <w:rsid w:val="00B929CE"/>
    <w:rsid w:val="00BB110D"/>
    <w:rsid w:val="00CE51B7"/>
    <w:rsid w:val="00D031D6"/>
    <w:rsid w:val="00D32C1F"/>
    <w:rsid w:val="00D7463C"/>
    <w:rsid w:val="00EE0324"/>
    <w:rsid w:val="00F852C7"/>
    <w:rsid w:val="00FE3EF1"/>
    <w:rsid w:val="0340173B"/>
    <w:rsid w:val="0DF46062"/>
    <w:rsid w:val="1ABA5CB9"/>
    <w:rsid w:val="1B125C32"/>
    <w:rsid w:val="21A2676B"/>
    <w:rsid w:val="226D2DC9"/>
    <w:rsid w:val="34867D45"/>
    <w:rsid w:val="35CF7735"/>
    <w:rsid w:val="373016BC"/>
    <w:rsid w:val="3CA24532"/>
    <w:rsid w:val="3CD86ACB"/>
    <w:rsid w:val="48987CF5"/>
    <w:rsid w:val="4C841A36"/>
    <w:rsid w:val="5034652A"/>
    <w:rsid w:val="50B267FD"/>
    <w:rsid w:val="56D80121"/>
    <w:rsid w:val="5B971D29"/>
    <w:rsid w:val="5D413F69"/>
    <w:rsid w:val="684E156F"/>
    <w:rsid w:val="7A1E7A45"/>
    <w:rsid w:val="7C581C99"/>
    <w:rsid w:val="FCBA685E"/>
    <w:rsid w:val="FE7FB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ind w:firstLine="200" w:firstLineChars="200"/>
    </w:pPr>
    <w:rPr>
      <w:rFonts w:ascii="宋体" w:hAnsi="宋体" w:eastAsia="仿宋" w:cs="宋体"/>
      <w:sz w:val="28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560" w:lineRule="exact"/>
      <w:ind w:firstLine="600"/>
    </w:pPr>
    <w:rPr>
      <w:rFonts w:ascii="宋体" w:hAnsi="宋体" w:eastAsia="方正仿宋_GBK"/>
      <w:bCs/>
      <w:szCs w:val="30"/>
    </w:rPr>
  </w:style>
  <w:style w:type="paragraph" w:styleId="3">
    <w:name w:val="Body Text"/>
    <w:basedOn w:val="1"/>
    <w:link w:val="12"/>
    <w:unhideWhenUsed/>
    <w:qFormat/>
    <w:uiPriority w:val="99"/>
    <w:pPr>
      <w:spacing w:after="12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8">
    <w:name w:val="标题1"/>
    <w:basedOn w:val="9"/>
    <w:qFormat/>
    <w:uiPriority w:val="0"/>
    <w:pPr>
      <w:numPr>
        <w:ilvl w:val="1"/>
        <w:numId w:val="1"/>
      </w:numPr>
      <w:ind w:firstLine="0" w:firstLineChars="0"/>
      <w:outlineLvl w:val="1"/>
    </w:pPr>
    <w:rPr>
      <w:rFonts w:ascii="仿宋" w:hAnsi="仿宋"/>
      <w:b/>
      <w:bCs/>
      <w:sz w:val="30"/>
      <w:szCs w:val="30"/>
    </w:rPr>
  </w:style>
  <w:style w:type="paragraph" w:styleId="9">
    <w:name w:val="List Paragraph"/>
    <w:basedOn w:val="1"/>
    <w:qFormat/>
    <w:uiPriority w:val="34"/>
    <w:pPr>
      <w:ind w:firstLine="420"/>
    </w:pPr>
  </w:style>
  <w:style w:type="character" w:customStyle="1" w:styleId="10">
    <w:name w:val="页眉 字符"/>
    <w:basedOn w:val="7"/>
    <w:link w:val="5"/>
    <w:qFormat/>
    <w:uiPriority w:val="0"/>
    <w:rPr>
      <w:rFonts w:ascii="宋体" w:hAnsi="宋体" w:eastAsia="仿宋" w:cs="宋体"/>
      <w:sz w:val="18"/>
      <w:szCs w:val="18"/>
    </w:rPr>
  </w:style>
  <w:style w:type="character" w:customStyle="1" w:styleId="11">
    <w:name w:val="页脚 字符"/>
    <w:basedOn w:val="7"/>
    <w:link w:val="4"/>
    <w:qFormat/>
    <w:uiPriority w:val="0"/>
    <w:rPr>
      <w:rFonts w:ascii="宋体" w:hAnsi="宋体" w:eastAsia="仿宋" w:cs="宋体"/>
      <w:sz w:val="18"/>
      <w:szCs w:val="18"/>
    </w:rPr>
  </w:style>
  <w:style w:type="character" w:customStyle="1" w:styleId="12">
    <w:name w:val="正文文本 字符"/>
    <w:basedOn w:val="7"/>
    <w:link w:val="3"/>
    <w:qFormat/>
    <w:uiPriority w:val="99"/>
    <w:rPr>
      <w:rFonts w:ascii="宋体" w:hAnsi="宋体" w:eastAsia="仿宋" w:cs="宋体"/>
      <w:sz w:val="28"/>
      <w:szCs w:val="24"/>
    </w:rPr>
  </w:style>
  <w:style w:type="paragraph" w:customStyle="1" w:styleId="13">
    <w:name w:val="_Style 5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1976</Words>
  <Characters>2033</Characters>
  <Lines>18</Lines>
  <Paragraphs>5</Paragraphs>
  <TotalTime>0</TotalTime>
  <ScaleCrop>false</ScaleCrop>
  <LinksUpToDate>false</LinksUpToDate>
  <CharactersWithSpaces>2033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2023-09-12T21:33:00Z</dcterms:created>
  <dc:creator>梁芷晴</dc:creator>
  <cp:lastModifiedBy>thtf</cp:lastModifiedBy>
  <cp:lastPrinted>2023-10-13T10:05:00Z</cp:lastPrinted>
  <dcterms:modified xsi:type="dcterms:W3CDTF">2023-12-13T09:34:19Z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4B472F131DEC446FB570F25C510E1569_13</vt:lpwstr>
  </property>
</Properties>
</file>